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UC001: User login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28/02/2017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20170228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[001]:  User logs into the system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"_Toc476045499"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Description]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Level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Trigger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Primary Actor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Additional/Supporting Actors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Main Success Scenario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1.9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Extensions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"_Toc476045508"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Conditions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"_Toc476045509"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Success End Condition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Minimal Guarantees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Failure End Condition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Frequency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1.12.2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Usability / Accessibility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j2qqm3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9062"/>
            </w:tabs>
            <w:spacing w:after="100" w:before="0" w:line="254" w:lineRule="auto"/>
            <w:ind w:left="0" w:right="0" w:firstLine="357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i7ojhp"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4244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Ebrima" w:cs="Ebrima" w:eastAsia="Ebrima" w:hAnsi="Ebrima"/>
              <w:b w:val="0"/>
              <w:i w:val="0"/>
              <w:smallCaps w:val="0"/>
              <w:strike w:val="0"/>
              <w:color w:val="42443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Issues and Next Steps</w:t>
            <w:tab/>
            <w:t xml:space="preserve">5</w:t>
          </w:r>
          <w:r w:rsidDel="00000000" w:rsidR="00000000" w:rsidRPr="00000000">
            <w:fldChar w:fldCharType="begin"/>
            <w:instrText xml:space="preserve"> HYPERLINK \l "_Toc476045519"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UC001: User login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[001]:  User logs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decides to log into the system, using name / password credentials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clicks the login link.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either an administrator or a regular user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case of a regular user, an administrator can provide support or is able to elevate a user to the</w:t>
        <w:br w:type="textWrapping"/>
        <w:t xml:space="preserve">administrator role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Accounting (if costs are tracked as well)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clicks the “Login”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displays a form on which the user can enter his credentials and submits this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will encrypt these credentials and compare them to stored encrypted credentials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match is found and the particular user is “logged in”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result message is displayed denoting action success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Submitted credentials provide no authentication / authorization: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displays a warning message that the user cannot be logged in due to faulty credentials but does NOT specify what fault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attempt to enter other credentials and try again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“contact an administrator if problem persists”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has entered faulty credentials three times in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systems assumes a malicious attempt is made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login / password fields a CAPTCHA is displayed to filter out automated attempts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The “log in” link changes to “log out”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User has now access to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The login attempt(s) is (are) logged 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Minimal Guarantees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system will never display a user’s password in any readable format to protect user privacy. The user will not be locked out after multiple failed attempts and CAPTCHA will be maintained.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remains logged out and keeps being notified of failed attempts.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will, presumably, occur twice a day for each user.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Timeout values will be set so the user receives “a resource unavailable” message if this occurs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password field is masked so the input cannot be read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Usability / Accessibility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must be able to view page in English, French and Spanish.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The UI must be able to be used over a range of platforms: PC, laptop, tablet, smart phone…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An encryption algorithm and salt must be selected and documented internally.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A password policy must be determined</w:t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tbl>
      <w:tblPr>
        <w:tblStyle w:val="Table2"/>
        <w:tblW w:w="9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18"/>
        <w:gridCol w:w="2470"/>
        <w:gridCol w:w="2471"/>
        <w:tblGridChange w:id="0">
          <w:tblGrid>
            <w:gridCol w:w="2122"/>
            <w:gridCol w:w="2818"/>
            <w:gridCol w:w="2470"/>
            <w:gridCol w:w="2471"/>
          </w:tblGrid>
        </w:tblGridChange>
      </w:tblGrid>
      <w:tr>
        <w:trPr>
          <w:trHeight w:val="38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