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b-NO" w:eastAsia="en-US"/>
        </w:rPr>
        <w:id w:val="-7895915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A92717">
            <w:trPr>
              <w:trHeight w:val="2880"/>
              <w:jc w:val="center"/>
            </w:trPr>
            <w:sdt>
              <w:sdtPr>
                <w:rPr>
                  <w:rFonts w:asciiTheme="majorHAnsi" w:eastAsiaTheme="majorEastAsia" w:hAnsiTheme="majorHAnsi" w:cstheme="majorBidi"/>
                  <w:caps/>
                  <w:lang w:val="nb-NO" w:eastAsia="en-US"/>
                </w:rPr>
                <w:alias w:val="Company"/>
                <w:id w:val="15524243"/>
                <w:placeholder>
                  <w:docPart w:val="76A66398397C4685AEB2DCA4A27B2379"/>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A92717" w:rsidRPr="00A92717" w:rsidRDefault="00A92717">
                    <w:pPr>
                      <w:pStyle w:val="NoSpacing"/>
                      <w:jc w:val="center"/>
                      <w:rPr>
                        <w:rFonts w:asciiTheme="majorHAnsi" w:eastAsiaTheme="majorEastAsia" w:hAnsiTheme="majorHAnsi" w:cstheme="majorBidi"/>
                        <w:caps/>
                        <w:lang w:val="nb-NO"/>
                      </w:rPr>
                    </w:pPr>
                    <w:r>
                      <w:rPr>
                        <w:rFonts w:asciiTheme="majorHAnsi" w:eastAsiaTheme="majorEastAsia" w:hAnsiTheme="majorHAnsi" w:cstheme="majorBidi"/>
                        <w:caps/>
                        <w:lang w:val="nb-NO"/>
                      </w:rPr>
                      <w:t>Fakultet for Ingeniørvitenskap og Teknologi, NTNU</w:t>
                    </w:r>
                  </w:p>
                </w:tc>
              </w:sdtContent>
            </w:sdt>
          </w:tr>
          <w:tr w:rsidR="00A92717" w:rsidRPr="009B4767">
            <w:trPr>
              <w:trHeight w:val="1440"/>
              <w:jc w:val="center"/>
            </w:trPr>
            <w:sdt>
              <w:sdtPr>
                <w:rPr>
                  <w:rFonts w:asciiTheme="majorHAnsi" w:eastAsiaTheme="majorEastAsia" w:hAnsiTheme="majorHAnsi" w:cstheme="majorBidi"/>
                  <w:sz w:val="72"/>
                  <w:szCs w:val="72"/>
                </w:rPr>
                <w:alias w:val="Title"/>
                <w:id w:val="15524250"/>
                <w:placeholder>
                  <w:docPart w:val="0CCEB49CD8A34771A5756EA1DE450FD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92717" w:rsidRDefault="00F66101" w:rsidP="00A42693">
                    <w:pPr>
                      <w:pStyle w:val="NoSpacing"/>
                      <w:jc w:val="center"/>
                      <w:rPr>
                        <w:rFonts w:asciiTheme="majorHAnsi" w:eastAsiaTheme="majorEastAsia" w:hAnsiTheme="majorHAnsi" w:cstheme="majorBidi"/>
                        <w:sz w:val="80"/>
                        <w:szCs w:val="80"/>
                      </w:rPr>
                    </w:pPr>
                    <w:r w:rsidRPr="00A42693">
                      <w:rPr>
                        <w:rFonts w:asciiTheme="majorHAnsi" w:eastAsiaTheme="majorEastAsia" w:hAnsiTheme="majorHAnsi" w:cstheme="majorBidi"/>
                        <w:sz w:val="72"/>
                        <w:szCs w:val="72"/>
                      </w:rPr>
                      <w:t>Subsea compression</w:t>
                    </w:r>
                    <w:r w:rsidR="00A42693" w:rsidRPr="00A42693">
                      <w:rPr>
                        <w:rFonts w:asciiTheme="majorHAnsi" w:eastAsiaTheme="majorEastAsia" w:hAnsiTheme="majorHAnsi" w:cstheme="majorBidi"/>
                        <w:sz w:val="72"/>
                        <w:szCs w:val="72"/>
                      </w:rPr>
                      <w:t xml:space="preserve"> </w:t>
                    </w:r>
                    <w:r w:rsidR="00A42693">
                      <w:rPr>
                        <w:rFonts w:asciiTheme="majorHAnsi" w:eastAsiaTheme="majorEastAsia" w:hAnsiTheme="majorHAnsi" w:cstheme="majorBidi"/>
                        <w:sz w:val="72"/>
                        <w:szCs w:val="72"/>
                      </w:rPr>
                      <w:t xml:space="preserve"> </w:t>
                    </w:r>
                    <w:proofErr w:type="spellStart"/>
                    <w:r w:rsidR="00A42693" w:rsidRPr="00A42693">
                      <w:rPr>
                        <w:rFonts w:asciiTheme="majorHAnsi" w:eastAsiaTheme="majorEastAsia" w:hAnsiTheme="majorHAnsi" w:cstheme="majorBidi"/>
                        <w:sz w:val="72"/>
                        <w:szCs w:val="72"/>
                      </w:rPr>
                      <w:t>Gullfaks</w:t>
                    </w:r>
                    <w:proofErr w:type="spellEnd"/>
                    <w:r w:rsidR="00A42693" w:rsidRPr="00A42693">
                      <w:rPr>
                        <w:rFonts w:asciiTheme="majorHAnsi" w:eastAsiaTheme="majorEastAsia" w:hAnsiTheme="majorHAnsi" w:cstheme="majorBidi"/>
                        <w:sz w:val="72"/>
                        <w:szCs w:val="72"/>
                      </w:rPr>
                      <w:t xml:space="preserve"> </w:t>
                    </w:r>
                    <w:proofErr w:type="spellStart"/>
                    <w:r w:rsidR="00A42693" w:rsidRPr="00A42693">
                      <w:rPr>
                        <w:rFonts w:asciiTheme="majorHAnsi" w:eastAsiaTheme="majorEastAsia" w:hAnsiTheme="majorHAnsi" w:cstheme="majorBidi"/>
                        <w:sz w:val="72"/>
                        <w:szCs w:val="72"/>
                      </w:rPr>
                      <w:t>Sør</w:t>
                    </w:r>
                    <w:proofErr w:type="spellEnd"/>
                    <w:r w:rsidR="00A42693" w:rsidRPr="00A42693">
                      <w:rPr>
                        <w:rFonts w:asciiTheme="majorHAnsi" w:eastAsiaTheme="majorEastAsia" w:hAnsiTheme="majorHAnsi" w:cstheme="majorBidi"/>
                        <w:sz w:val="72"/>
                        <w:szCs w:val="72"/>
                      </w:rPr>
                      <w:t xml:space="preserve"> satellite field</w:t>
                    </w:r>
                  </w:p>
                </w:tc>
              </w:sdtContent>
            </w:sdt>
          </w:tr>
          <w:tr w:rsidR="00A92717">
            <w:trPr>
              <w:trHeight w:val="720"/>
              <w:jc w:val="center"/>
            </w:trPr>
            <w:tc>
              <w:tcPr>
                <w:tcW w:w="5000" w:type="pct"/>
                <w:tcBorders>
                  <w:top w:val="single" w:sz="4" w:space="0" w:color="4F81BD" w:themeColor="accent1"/>
                </w:tcBorders>
                <w:vAlign w:val="center"/>
              </w:tcPr>
              <w:p w:rsidR="00A92717" w:rsidRDefault="00641FC1" w:rsidP="00A92717">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EiT</w:t>
                </w:r>
                <w:proofErr w:type="spellEnd"/>
                <w:r>
                  <w:rPr>
                    <w:rFonts w:asciiTheme="majorHAnsi" w:eastAsiaTheme="majorEastAsia" w:hAnsiTheme="majorHAnsi" w:cstheme="majorBidi"/>
                    <w:sz w:val="44"/>
                    <w:szCs w:val="44"/>
                  </w:rPr>
                  <w:t xml:space="preserve"> - </w:t>
                </w:r>
                <w:proofErr w:type="spellStart"/>
                <w:r w:rsidRPr="00641FC1">
                  <w:rPr>
                    <w:rFonts w:asciiTheme="majorHAnsi" w:eastAsiaTheme="majorEastAsia" w:hAnsiTheme="majorHAnsi" w:cstheme="majorBidi"/>
                    <w:sz w:val="44"/>
                    <w:szCs w:val="44"/>
                  </w:rPr>
                  <w:t>Gullfaks</w:t>
                </w:r>
                <w:proofErr w:type="spellEnd"/>
                <w:r w:rsidRPr="00641FC1">
                  <w:rPr>
                    <w:rFonts w:asciiTheme="majorHAnsi" w:eastAsiaTheme="majorEastAsia" w:hAnsiTheme="majorHAnsi" w:cstheme="majorBidi"/>
                    <w:sz w:val="44"/>
                    <w:szCs w:val="44"/>
                  </w:rPr>
                  <w:t xml:space="preserve"> village 2013</w:t>
                </w:r>
              </w:p>
            </w:tc>
          </w:tr>
          <w:tr w:rsidR="00A92717">
            <w:trPr>
              <w:trHeight w:val="360"/>
              <w:jc w:val="center"/>
            </w:trPr>
            <w:tc>
              <w:tcPr>
                <w:tcW w:w="5000" w:type="pct"/>
                <w:vAlign w:val="center"/>
              </w:tcPr>
              <w:p w:rsidR="00A92717" w:rsidRDefault="00A92717">
                <w:pPr>
                  <w:pStyle w:val="NoSpacing"/>
                  <w:jc w:val="center"/>
                </w:pPr>
              </w:p>
            </w:tc>
          </w:tr>
          <w:tr w:rsidR="00A92717" w:rsidRPr="00641FC1">
            <w:trPr>
              <w:trHeight w:val="360"/>
              <w:jc w:val="center"/>
            </w:trPr>
            <w:tc>
              <w:tcPr>
                <w:tcW w:w="5000" w:type="pct"/>
                <w:vAlign w:val="center"/>
              </w:tcPr>
              <w:p w:rsidR="00A92717" w:rsidRDefault="00A92717" w:rsidP="00E46E09">
                <w:pPr>
                  <w:pStyle w:val="NoSpacing"/>
                  <w:rPr>
                    <w:b/>
                    <w:bCs/>
                  </w:rPr>
                </w:pPr>
              </w:p>
            </w:tc>
          </w:tr>
          <w:tr w:rsidR="00A92717">
            <w:trPr>
              <w:trHeight w:val="360"/>
              <w:jc w:val="center"/>
            </w:trPr>
            <w:tc>
              <w:tcPr>
                <w:tcW w:w="5000" w:type="pct"/>
                <w:vAlign w:val="center"/>
              </w:tcPr>
              <w:p w:rsidR="00A92717" w:rsidRDefault="00A92717" w:rsidP="00E46E09">
                <w:pPr>
                  <w:pStyle w:val="NoSpacing"/>
                  <w:rPr>
                    <w:b/>
                    <w:bCs/>
                  </w:rPr>
                </w:pPr>
              </w:p>
            </w:tc>
          </w:tr>
        </w:tbl>
        <w:p w:rsidR="00A92717" w:rsidRPr="00A92717" w:rsidRDefault="00A92717">
          <w:pPr>
            <w:rPr>
              <w:lang w:val="en-US"/>
            </w:rPr>
          </w:pPr>
        </w:p>
        <w:p w:rsidR="00641FC1" w:rsidRDefault="00E46E09" w:rsidP="00641FC1">
          <w:pPr>
            <w:jc w:val="center"/>
            <w:rPr>
              <w:lang w:val="en-US"/>
            </w:rPr>
          </w:pPr>
          <w:r>
            <w:rPr>
              <w:noProof/>
              <w:color w:val="0000FF"/>
              <w:lang w:eastAsia="nb-NO"/>
            </w:rPr>
            <w:drawing>
              <wp:anchor distT="0" distB="0" distL="114300" distR="114300" simplePos="0" relativeHeight="251659264" behindDoc="1" locked="0" layoutInCell="1" allowOverlap="1" wp14:anchorId="0203C6AE" wp14:editId="65E9B030">
                <wp:simplePos x="0" y="0"/>
                <wp:positionH relativeFrom="column">
                  <wp:posOffset>1120391</wp:posOffset>
                </wp:positionH>
                <wp:positionV relativeFrom="paragraph">
                  <wp:posOffset>11341</wp:posOffset>
                </wp:positionV>
                <wp:extent cx="3344930" cy="691117"/>
                <wp:effectExtent l="0" t="0" r="8255" b="0"/>
                <wp:wrapNone/>
                <wp:docPr id="12" name="irc_mi" descr="http://www.numfys.net/images/logo_ntnu.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umfys.net/images/logo_ntnu.gif">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9150"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FC1" w:rsidRDefault="00641FC1" w:rsidP="00641FC1">
          <w:pPr>
            <w:jc w:val="center"/>
            <w:rPr>
              <w:lang w:val="en-US"/>
            </w:rPr>
          </w:pPr>
        </w:p>
        <w:p w:rsidR="00641FC1" w:rsidRDefault="00641FC1" w:rsidP="00E46E09">
          <w:pPr>
            <w:rPr>
              <w:lang w:val="en-US"/>
            </w:rPr>
          </w:pPr>
        </w:p>
        <w:p w:rsidR="00641FC1" w:rsidRDefault="00641FC1" w:rsidP="00641FC1">
          <w:pPr>
            <w:jc w:val="center"/>
            <w:rPr>
              <w:lang w:val="en-US"/>
            </w:rPr>
          </w:pPr>
        </w:p>
        <w:p w:rsidR="00087900" w:rsidRDefault="00E46E09" w:rsidP="00641FC1">
          <w:pPr>
            <w:jc w:val="center"/>
            <w:rPr>
              <w:rFonts w:asciiTheme="majorHAnsi" w:hAnsiTheme="majorHAnsi"/>
              <w:b/>
              <w:sz w:val="24"/>
              <w:szCs w:val="24"/>
              <w:lang w:val="en-US"/>
            </w:rPr>
          </w:pPr>
          <w:r>
            <w:rPr>
              <w:noProof/>
              <w:color w:val="0000FF"/>
              <w:lang w:eastAsia="nb-NO"/>
            </w:rPr>
            <w:drawing>
              <wp:anchor distT="0" distB="0" distL="114300" distR="114300" simplePos="0" relativeHeight="251658240" behindDoc="1" locked="0" layoutInCell="1" allowOverlap="1" wp14:anchorId="51191D5F" wp14:editId="4B88A0A0">
                <wp:simplePos x="0" y="0"/>
                <wp:positionH relativeFrom="column">
                  <wp:posOffset>1957705</wp:posOffset>
                </wp:positionH>
                <wp:positionV relativeFrom="paragraph">
                  <wp:posOffset>124460</wp:posOffset>
                </wp:positionV>
                <wp:extent cx="1877060" cy="1126490"/>
                <wp:effectExtent l="0" t="0" r="0" b="0"/>
                <wp:wrapTight wrapText="bothSides">
                  <wp:wrapPolygon edited="0">
                    <wp:start x="4384" y="3287"/>
                    <wp:lineTo x="2631" y="9862"/>
                    <wp:lineTo x="2411" y="10228"/>
                    <wp:lineTo x="3507" y="13880"/>
                    <wp:lineTo x="4384" y="15707"/>
                    <wp:lineTo x="4384" y="17899"/>
                    <wp:lineTo x="5480" y="17899"/>
                    <wp:lineTo x="5700" y="17168"/>
                    <wp:lineTo x="7015" y="15707"/>
                    <wp:lineTo x="19291" y="15707"/>
                    <wp:lineTo x="19510" y="10593"/>
                    <wp:lineTo x="10084" y="9862"/>
                    <wp:lineTo x="10742" y="8401"/>
                    <wp:lineTo x="8769" y="4018"/>
                    <wp:lineTo x="5261" y="3287"/>
                    <wp:lineTo x="4384" y="3287"/>
                  </wp:wrapPolygon>
                </wp:wrapTight>
                <wp:docPr id="10" name="irc_mi" descr="http://www.statoil.com/no/NewsAndMedia/PressRoom/Downloads/statoil_horizontal.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tatoil.com/no/NewsAndMedia/PressRoom/Downloads/statoil_horizontal.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7060" cy="1126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7900" w:rsidRDefault="00087900" w:rsidP="00641FC1">
          <w:pPr>
            <w:jc w:val="center"/>
            <w:rPr>
              <w:rFonts w:asciiTheme="majorHAnsi" w:hAnsiTheme="majorHAnsi"/>
              <w:b/>
              <w:sz w:val="24"/>
              <w:szCs w:val="24"/>
              <w:lang w:val="en-US"/>
            </w:rPr>
          </w:pPr>
        </w:p>
        <w:p w:rsidR="00087900" w:rsidRDefault="00087900" w:rsidP="00641FC1">
          <w:pPr>
            <w:jc w:val="center"/>
            <w:rPr>
              <w:rFonts w:asciiTheme="majorHAnsi" w:hAnsiTheme="majorHAnsi"/>
              <w:b/>
              <w:sz w:val="24"/>
              <w:szCs w:val="24"/>
              <w:lang w:val="en-US"/>
            </w:rPr>
          </w:pPr>
        </w:p>
        <w:p w:rsidR="00087900" w:rsidRDefault="00087900" w:rsidP="00641FC1">
          <w:pPr>
            <w:jc w:val="center"/>
            <w:rPr>
              <w:rFonts w:asciiTheme="majorHAnsi" w:hAnsiTheme="majorHAnsi"/>
              <w:b/>
              <w:sz w:val="24"/>
              <w:szCs w:val="24"/>
              <w:lang w:val="en-US"/>
            </w:rPr>
          </w:pPr>
        </w:p>
        <w:p w:rsidR="00E46E09" w:rsidRDefault="00E46E09" w:rsidP="00641FC1">
          <w:pPr>
            <w:jc w:val="center"/>
            <w:rPr>
              <w:rFonts w:asciiTheme="majorHAnsi" w:hAnsiTheme="majorHAnsi"/>
              <w:b/>
              <w:sz w:val="24"/>
              <w:szCs w:val="24"/>
              <w:lang w:val="en-US"/>
            </w:rPr>
          </w:pPr>
        </w:p>
        <w:p w:rsidR="00E46E09" w:rsidRDefault="00E46E09" w:rsidP="00641FC1">
          <w:pPr>
            <w:jc w:val="center"/>
            <w:rPr>
              <w:rFonts w:asciiTheme="majorHAnsi" w:hAnsiTheme="majorHAnsi"/>
              <w:b/>
              <w:sz w:val="24"/>
              <w:szCs w:val="24"/>
              <w:lang w:val="en-US"/>
            </w:rPr>
          </w:pPr>
        </w:p>
        <w:p w:rsidR="00E46E09" w:rsidRDefault="00E46E09" w:rsidP="00641FC1">
          <w:pPr>
            <w:jc w:val="center"/>
            <w:rPr>
              <w:rFonts w:asciiTheme="majorHAnsi" w:hAnsiTheme="majorHAnsi"/>
              <w:b/>
              <w:sz w:val="24"/>
              <w:szCs w:val="24"/>
              <w:lang w:val="en-US"/>
            </w:rPr>
          </w:pPr>
        </w:p>
        <w:p w:rsidR="00641FC1" w:rsidRPr="00E46E09" w:rsidRDefault="00641FC1" w:rsidP="00641FC1">
          <w:pPr>
            <w:jc w:val="center"/>
            <w:rPr>
              <w:rFonts w:asciiTheme="majorHAnsi" w:hAnsiTheme="majorHAnsi"/>
              <w:sz w:val="24"/>
              <w:szCs w:val="24"/>
              <w:lang w:val="en-US"/>
            </w:rPr>
          </w:pPr>
          <w:r w:rsidRPr="00E46E09">
            <w:rPr>
              <w:rFonts w:asciiTheme="majorHAnsi" w:hAnsiTheme="majorHAnsi"/>
              <w:sz w:val="24"/>
              <w:szCs w:val="24"/>
              <w:lang w:val="en-US"/>
            </w:rPr>
            <w:t>Group 1</w:t>
          </w:r>
        </w:p>
        <w:p w:rsidR="00E46E09" w:rsidRPr="00E46E09" w:rsidRDefault="00641FC1" w:rsidP="00641FC1">
          <w:pPr>
            <w:jc w:val="center"/>
            <w:rPr>
              <w:rFonts w:asciiTheme="majorHAnsi" w:hAnsiTheme="majorHAnsi"/>
              <w:lang w:val="en-US"/>
            </w:rPr>
          </w:pPr>
          <w:proofErr w:type="spellStart"/>
          <w:r w:rsidRPr="00E46E09">
            <w:rPr>
              <w:rFonts w:asciiTheme="majorHAnsi" w:hAnsiTheme="majorHAnsi"/>
              <w:lang w:val="en-US"/>
            </w:rPr>
            <w:t>Teeub</w:t>
          </w:r>
          <w:proofErr w:type="spellEnd"/>
          <w:r w:rsidRPr="00E46E09">
            <w:rPr>
              <w:rFonts w:asciiTheme="majorHAnsi" w:hAnsiTheme="majorHAnsi"/>
              <w:lang w:val="en-US"/>
            </w:rPr>
            <w:t xml:space="preserve"> </w:t>
          </w:r>
          <w:proofErr w:type="spellStart"/>
          <w:r w:rsidRPr="00E46E09">
            <w:rPr>
              <w:rFonts w:asciiTheme="majorHAnsi" w:hAnsiTheme="majorHAnsi"/>
              <w:lang w:val="en-US"/>
            </w:rPr>
            <w:t>Amirbayov</w:t>
          </w:r>
          <w:proofErr w:type="spellEnd"/>
          <w:r w:rsidRPr="00E46E09">
            <w:rPr>
              <w:rFonts w:asciiTheme="majorHAnsi" w:hAnsiTheme="majorHAnsi"/>
              <w:lang w:val="en-US"/>
            </w:rPr>
            <w:t xml:space="preserve">, Juan Carlos </w:t>
          </w:r>
          <w:proofErr w:type="spellStart"/>
          <w:r w:rsidRPr="00E46E09">
            <w:rPr>
              <w:rFonts w:asciiTheme="majorHAnsi" w:hAnsiTheme="majorHAnsi"/>
              <w:lang w:val="en-US"/>
            </w:rPr>
            <w:t>Glora</w:t>
          </w:r>
          <w:proofErr w:type="spellEnd"/>
          <w:r w:rsidRPr="00E46E09">
            <w:rPr>
              <w:rFonts w:asciiTheme="majorHAnsi" w:hAnsiTheme="majorHAnsi"/>
              <w:lang w:val="en-US"/>
            </w:rPr>
            <w:t xml:space="preserve"> Lopez, </w:t>
          </w:r>
          <w:proofErr w:type="spellStart"/>
          <w:r w:rsidRPr="00E46E09">
            <w:rPr>
              <w:rFonts w:asciiTheme="majorHAnsi" w:hAnsiTheme="majorHAnsi"/>
              <w:lang w:val="en-US"/>
            </w:rPr>
            <w:t>Dicky</w:t>
          </w:r>
          <w:proofErr w:type="spellEnd"/>
          <w:r w:rsidRPr="00E46E09">
            <w:rPr>
              <w:rFonts w:asciiTheme="majorHAnsi" w:hAnsiTheme="majorHAnsi"/>
              <w:lang w:val="en-US"/>
            </w:rPr>
            <w:t xml:space="preserve"> </w:t>
          </w:r>
          <w:proofErr w:type="spellStart"/>
          <w:r w:rsidRPr="00E46E09">
            <w:rPr>
              <w:rFonts w:asciiTheme="majorHAnsi" w:hAnsiTheme="majorHAnsi"/>
              <w:lang w:val="en-US"/>
            </w:rPr>
            <w:t>Harishidayat</w:t>
          </w:r>
          <w:proofErr w:type="spellEnd"/>
          <w:r w:rsidRPr="00E46E09">
            <w:rPr>
              <w:rFonts w:asciiTheme="majorHAnsi" w:hAnsiTheme="majorHAnsi"/>
              <w:lang w:val="en-US"/>
            </w:rPr>
            <w:t xml:space="preserve">, </w:t>
          </w:r>
          <w:proofErr w:type="spellStart"/>
          <w:r w:rsidRPr="00E46E09">
            <w:rPr>
              <w:rFonts w:asciiTheme="majorHAnsi" w:hAnsiTheme="majorHAnsi"/>
              <w:lang w:val="en-US"/>
            </w:rPr>
            <w:t>Ailo</w:t>
          </w:r>
          <w:proofErr w:type="spellEnd"/>
          <w:r w:rsidRPr="00E46E09">
            <w:rPr>
              <w:rFonts w:asciiTheme="majorHAnsi" w:hAnsiTheme="majorHAnsi"/>
              <w:lang w:val="en-US"/>
            </w:rPr>
            <w:t xml:space="preserve"> </w:t>
          </w:r>
          <w:proofErr w:type="spellStart"/>
          <w:r w:rsidRPr="00E46E09">
            <w:rPr>
              <w:rFonts w:asciiTheme="majorHAnsi" w:hAnsiTheme="majorHAnsi"/>
              <w:lang w:val="en-US"/>
            </w:rPr>
            <w:t>Aasen</w:t>
          </w:r>
          <w:proofErr w:type="spellEnd"/>
          <w:r w:rsidRPr="00E46E09">
            <w:rPr>
              <w:rFonts w:asciiTheme="majorHAnsi" w:hAnsiTheme="majorHAnsi"/>
              <w:lang w:val="en-US"/>
            </w:rPr>
            <w:t xml:space="preserve">, Ole Christian </w:t>
          </w:r>
          <w:proofErr w:type="spellStart"/>
          <w:r w:rsidRPr="00E46E09">
            <w:rPr>
              <w:rFonts w:asciiTheme="majorHAnsi" w:hAnsiTheme="majorHAnsi"/>
              <w:lang w:val="en-US"/>
            </w:rPr>
            <w:t>Auran</w:t>
          </w:r>
          <w:proofErr w:type="spellEnd"/>
          <w:r w:rsidRPr="00E46E09">
            <w:rPr>
              <w:rFonts w:asciiTheme="majorHAnsi" w:hAnsiTheme="majorHAnsi"/>
              <w:lang w:val="en-US"/>
            </w:rPr>
            <w:t xml:space="preserve"> and </w:t>
          </w:r>
          <w:proofErr w:type="spellStart"/>
          <w:r w:rsidRPr="00E46E09">
            <w:rPr>
              <w:rFonts w:asciiTheme="majorHAnsi" w:hAnsiTheme="majorHAnsi"/>
              <w:lang w:val="en-US"/>
            </w:rPr>
            <w:t>Malin</w:t>
          </w:r>
          <w:proofErr w:type="spellEnd"/>
          <w:r w:rsidRPr="00E46E09">
            <w:rPr>
              <w:rFonts w:asciiTheme="majorHAnsi" w:hAnsiTheme="majorHAnsi"/>
              <w:lang w:val="en-US"/>
            </w:rPr>
            <w:t xml:space="preserve"> Kristina </w:t>
          </w:r>
          <w:proofErr w:type="spellStart"/>
          <w:r w:rsidRPr="00E46E09">
            <w:rPr>
              <w:rFonts w:asciiTheme="majorHAnsi" w:hAnsiTheme="majorHAnsi"/>
              <w:lang w:val="en-US"/>
            </w:rPr>
            <w:t>Salmi</w:t>
          </w:r>
          <w:proofErr w:type="spellEnd"/>
          <w:r w:rsidRPr="00E46E09">
            <w:rPr>
              <w:rFonts w:asciiTheme="majorHAnsi" w:hAnsiTheme="majorHAnsi"/>
              <w:lang w:val="en-US"/>
            </w:rPr>
            <w:t xml:space="preserve"> </w:t>
          </w:r>
          <w:proofErr w:type="spellStart"/>
          <w:r w:rsidRPr="00E46E09">
            <w:rPr>
              <w:rFonts w:asciiTheme="majorHAnsi" w:hAnsiTheme="majorHAnsi"/>
              <w:lang w:val="en-US"/>
            </w:rPr>
            <w:t>Stavrum</w:t>
          </w:r>
          <w:proofErr w:type="spellEnd"/>
        </w:p>
        <w:p w:rsidR="00E8536F" w:rsidRDefault="00641FC1" w:rsidP="00E8536F">
          <w:pPr>
            <w:jc w:val="center"/>
            <w:rPr>
              <w:lang w:val="en-US"/>
            </w:rPr>
          </w:pPr>
          <w:r w:rsidRPr="00E46E09">
            <w:rPr>
              <w:lang w:val="en-US"/>
            </w:rPr>
            <w:lastRenderedPageBreak/>
            <w:t xml:space="preserve"> </w:t>
          </w:r>
          <w:sdt>
            <w:sdtPr>
              <w:rPr>
                <w:bCs/>
                <w:lang w:val="en-US"/>
              </w:rPr>
              <w:alias w:val="Date"/>
              <w:id w:val="516659546"/>
              <w:placeholder>
                <w:docPart w:val="C8ABC0D098CC4319ACDD69C2120C974E"/>
              </w:placeholder>
              <w:dataBinding w:prefixMappings="xmlns:ns0='http://schemas.microsoft.com/office/2006/coverPageProps'" w:xpath="/ns0:CoverPageProperties[1]/ns0:PublishDate[1]" w:storeItemID="{55AF091B-3C7A-41E3-B477-F2FDAA23CFDA}"/>
              <w:date w:fullDate="2013-05-02T00:00:00Z">
                <w:dateFormat w:val="M/d/yyyy"/>
                <w:lid w:val="en-US"/>
                <w:storeMappedDataAs w:val="dateTime"/>
                <w:calendar w:val="gregorian"/>
              </w:date>
            </w:sdtPr>
            <w:sdtEndPr/>
            <w:sdtContent>
              <w:r w:rsidR="00E46E09" w:rsidRPr="00E46E09">
                <w:rPr>
                  <w:bCs/>
                  <w:lang w:val="en-US"/>
                </w:rPr>
                <w:t>5/2/2013</w:t>
              </w:r>
            </w:sdtContent>
          </w:sdt>
          <w:r w:rsidR="00E46E09" w:rsidRPr="00E46E09">
            <w:rPr>
              <w:lang w:val="en-US"/>
            </w:rPr>
            <w:t xml:space="preserve"> </w:t>
          </w:r>
        </w:p>
      </w:sdtContent>
    </w:sdt>
    <w:bookmarkStart w:id="0" w:name="_Toc353363091" w:displacedByCustomXml="prev"/>
    <w:p w:rsidR="00E46E09" w:rsidRDefault="00E46E09" w:rsidP="00E8536F">
      <w:pPr>
        <w:pStyle w:val="Heading1"/>
        <w:rPr>
          <w:lang w:val="en-US"/>
        </w:rPr>
      </w:pPr>
      <w:bookmarkStart w:id="1" w:name="_Toc353376904"/>
      <w:r>
        <w:rPr>
          <w:lang w:val="en-US"/>
        </w:rPr>
        <w:t>Abstract</w:t>
      </w:r>
      <w:bookmarkEnd w:id="0"/>
      <w:bookmarkEnd w:id="1"/>
    </w:p>
    <w:p w:rsidR="005544A4" w:rsidRDefault="00E078B9" w:rsidP="00450DCF">
      <w:pPr>
        <w:spacing w:before="120" w:line="360" w:lineRule="auto"/>
        <w:rPr>
          <w:lang w:val="en-US"/>
        </w:rPr>
      </w:pPr>
      <w:r w:rsidRPr="005A5D78">
        <w:rPr>
          <w:lang w:val="en-US"/>
        </w:rPr>
        <w:t xml:space="preserve">Statoil has decided to implement subsea compression in means of extending the production period </w:t>
      </w:r>
      <w:r w:rsidR="005A5D78" w:rsidRPr="005A5D78">
        <w:rPr>
          <w:lang w:val="en-US"/>
        </w:rPr>
        <w:t>of the gas producing satellite field</w:t>
      </w:r>
      <w:r w:rsidR="005A5D78">
        <w:rPr>
          <w:lang w:val="en-US"/>
        </w:rPr>
        <w:t>,</w:t>
      </w:r>
      <w:r w:rsidRPr="005A5D78">
        <w:rPr>
          <w:lang w:val="en-US"/>
        </w:rPr>
        <w:t xml:space="preserve"> </w:t>
      </w:r>
      <w:proofErr w:type="spellStart"/>
      <w:r w:rsidRPr="005A5D78">
        <w:rPr>
          <w:lang w:val="en-US"/>
        </w:rPr>
        <w:t>gullfaks</w:t>
      </w:r>
      <w:proofErr w:type="spellEnd"/>
      <w:r w:rsidRPr="005A5D78">
        <w:rPr>
          <w:lang w:val="en-US"/>
        </w:rPr>
        <w:t xml:space="preserve"> </w:t>
      </w:r>
      <w:proofErr w:type="spellStart"/>
      <w:r w:rsidRPr="005A5D78">
        <w:rPr>
          <w:lang w:val="en-US"/>
        </w:rPr>
        <w:t>sør</w:t>
      </w:r>
      <w:proofErr w:type="spellEnd"/>
      <w:r w:rsidRPr="005A5D78">
        <w:rPr>
          <w:lang w:val="en-US"/>
        </w:rPr>
        <w:t xml:space="preserve">. </w:t>
      </w:r>
      <w:r w:rsidR="005A5D78">
        <w:rPr>
          <w:lang w:val="en-US"/>
        </w:rPr>
        <w:t>The objective of this project was</w:t>
      </w:r>
      <w:r w:rsidR="005A5D78" w:rsidRPr="005A5D78">
        <w:rPr>
          <w:lang w:val="en-US"/>
        </w:rPr>
        <w:t xml:space="preserve"> </w:t>
      </w:r>
      <w:r w:rsidRPr="005A5D78">
        <w:rPr>
          <w:lang w:val="en-US"/>
        </w:rPr>
        <w:t xml:space="preserve">to review ways to increase the gas recovery from the </w:t>
      </w:r>
      <w:proofErr w:type="spellStart"/>
      <w:r w:rsidRPr="005A5D78">
        <w:rPr>
          <w:lang w:val="en-US"/>
        </w:rPr>
        <w:t>gullfaks</w:t>
      </w:r>
      <w:proofErr w:type="spellEnd"/>
      <w:r w:rsidRPr="005A5D78">
        <w:rPr>
          <w:lang w:val="en-US"/>
        </w:rPr>
        <w:t xml:space="preserve"> </w:t>
      </w:r>
      <w:proofErr w:type="spellStart"/>
      <w:r w:rsidRPr="005A5D78">
        <w:rPr>
          <w:lang w:val="en-US"/>
        </w:rPr>
        <w:t>sør</w:t>
      </w:r>
      <w:proofErr w:type="spellEnd"/>
      <w:r w:rsidRPr="005A5D78">
        <w:rPr>
          <w:lang w:val="en-US"/>
        </w:rPr>
        <w:t xml:space="preserve"> field</w:t>
      </w:r>
      <w:r w:rsidR="005A5D78" w:rsidRPr="005A5D78">
        <w:rPr>
          <w:lang w:val="en-US"/>
        </w:rPr>
        <w:t>, trying to model it with simpler tools, and hopefully highlighting issues Statoil may have overlooked. We consider</w:t>
      </w:r>
      <w:r w:rsidR="005A5D78">
        <w:rPr>
          <w:lang w:val="en-US"/>
        </w:rPr>
        <w:t>ed</w:t>
      </w:r>
      <w:r w:rsidR="005A5D78" w:rsidRPr="005A5D78">
        <w:rPr>
          <w:lang w:val="en-US"/>
        </w:rPr>
        <w:t xml:space="preserve"> two subsea templates (L- and M-template), both during pre-compression and after installation. </w:t>
      </w:r>
    </w:p>
    <w:p w:rsidR="005544A4" w:rsidRDefault="005544A4" w:rsidP="00450DCF">
      <w:pPr>
        <w:spacing w:before="120" w:line="360" w:lineRule="auto"/>
        <w:rPr>
          <w:lang w:val="en-US"/>
        </w:rPr>
      </w:pPr>
    </w:p>
    <w:p w:rsidR="005A5D78" w:rsidRPr="005A5D78" w:rsidRDefault="005A5D78" w:rsidP="00450DCF">
      <w:pPr>
        <w:spacing w:before="120" w:line="360" w:lineRule="auto"/>
        <w:rPr>
          <w:lang w:val="en-US"/>
        </w:rPr>
      </w:pPr>
      <w:r w:rsidRPr="005A5D78">
        <w:rPr>
          <w:lang w:val="en-US"/>
        </w:rPr>
        <w:t xml:space="preserve">The objective is basically to maximize the profits (NPV). </w:t>
      </w:r>
    </w:p>
    <w:p w:rsidR="00E46E09" w:rsidRDefault="00E46E09">
      <w:pPr>
        <w:rPr>
          <w:rFonts w:asciiTheme="majorHAnsi" w:eastAsiaTheme="majorEastAsia" w:hAnsiTheme="majorHAnsi" w:cstheme="majorBidi"/>
          <w:b/>
          <w:bCs/>
          <w:color w:val="365F91" w:themeColor="accent1" w:themeShade="BF"/>
          <w:sz w:val="28"/>
          <w:szCs w:val="28"/>
          <w:lang w:val="en-US"/>
        </w:rPr>
      </w:pPr>
      <w:r>
        <w:rPr>
          <w:lang w:val="en-US"/>
        </w:rPr>
        <w:br w:type="page"/>
      </w:r>
    </w:p>
    <w:p w:rsidR="00E46E09" w:rsidRDefault="00E46E09" w:rsidP="00E46E09">
      <w:pPr>
        <w:pStyle w:val="Heading1"/>
        <w:rPr>
          <w:lang w:val="en-US"/>
        </w:rPr>
      </w:pPr>
      <w:bookmarkStart w:id="2" w:name="_Toc353363092"/>
      <w:bookmarkStart w:id="3" w:name="_Toc353376905"/>
      <w:r>
        <w:rPr>
          <w:lang w:val="en-US"/>
        </w:rPr>
        <w:lastRenderedPageBreak/>
        <w:t>Preface</w:t>
      </w:r>
      <w:bookmarkEnd w:id="2"/>
      <w:bookmarkEnd w:id="3"/>
    </w:p>
    <w:p w:rsidR="00E46E09" w:rsidRPr="000E3CC7" w:rsidRDefault="00E46E09" w:rsidP="000E3CC7">
      <w:pPr>
        <w:pStyle w:val="Default"/>
        <w:spacing w:line="360" w:lineRule="auto"/>
        <w:rPr>
          <w:sz w:val="22"/>
          <w:szCs w:val="22"/>
          <w:lang w:val="en-US"/>
        </w:rPr>
      </w:pPr>
      <w:r w:rsidRPr="000E3CC7">
        <w:rPr>
          <w:sz w:val="22"/>
          <w:szCs w:val="22"/>
          <w:lang w:val="en-US"/>
        </w:rPr>
        <w:t xml:space="preserve">This report is written as part of TPG 4851 Experts in Team, Gullfaks Village spring 2013, in cooperation with the Statoil Gullfaks license in Bergen. The goal of this village has </w:t>
      </w:r>
      <w:r w:rsidR="00CD5DF3">
        <w:rPr>
          <w:sz w:val="22"/>
          <w:szCs w:val="22"/>
          <w:lang w:val="en-US"/>
        </w:rPr>
        <w:t xml:space="preserve">been to </w:t>
      </w:r>
      <w:proofErr w:type="spellStart"/>
      <w:r w:rsidR="00CD5DF3">
        <w:rPr>
          <w:sz w:val="22"/>
          <w:szCs w:val="22"/>
          <w:lang w:val="en-US"/>
        </w:rPr>
        <w:t>to</w:t>
      </w:r>
      <w:proofErr w:type="spellEnd"/>
      <w:r w:rsidR="00CD5DF3">
        <w:rPr>
          <w:sz w:val="22"/>
          <w:szCs w:val="22"/>
          <w:lang w:val="en-US"/>
        </w:rPr>
        <w:t xml:space="preserve"> </w:t>
      </w:r>
      <w:r w:rsidR="00283052">
        <w:rPr>
          <w:sz w:val="22"/>
          <w:szCs w:val="22"/>
          <w:lang w:val="en-US"/>
        </w:rPr>
        <w:t>review</w:t>
      </w:r>
      <w:r w:rsidR="00CD5DF3">
        <w:rPr>
          <w:sz w:val="22"/>
          <w:szCs w:val="22"/>
          <w:lang w:val="en-US"/>
        </w:rPr>
        <w:t xml:space="preserve"> new ways to increase the gas recover</w:t>
      </w:r>
      <w:r w:rsidR="00283052">
        <w:rPr>
          <w:sz w:val="22"/>
          <w:szCs w:val="22"/>
          <w:lang w:val="en-US"/>
        </w:rPr>
        <w:t xml:space="preserve">y from the satellite field, </w:t>
      </w:r>
      <w:proofErr w:type="spellStart"/>
      <w:r w:rsidR="00283052">
        <w:rPr>
          <w:sz w:val="22"/>
          <w:szCs w:val="22"/>
          <w:lang w:val="en-US"/>
        </w:rPr>
        <w:t>Gullfaks</w:t>
      </w:r>
      <w:proofErr w:type="spellEnd"/>
      <w:r w:rsidR="00283052">
        <w:rPr>
          <w:sz w:val="22"/>
          <w:szCs w:val="22"/>
          <w:lang w:val="en-US"/>
        </w:rPr>
        <w:t xml:space="preserve"> </w:t>
      </w:r>
      <w:proofErr w:type="spellStart"/>
      <w:r w:rsidR="00283052">
        <w:rPr>
          <w:sz w:val="22"/>
          <w:szCs w:val="22"/>
          <w:lang w:val="en-US"/>
        </w:rPr>
        <w:t>Sør</w:t>
      </w:r>
      <w:proofErr w:type="spellEnd"/>
      <w:r w:rsidR="00283052">
        <w:rPr>
          <w:sz w:val="22"/>
          <w:szCs w:val="22"/>
          <w:lang w:val="en-US"/>
        </w:rPr>
        <w:t xml:space="preserve"> by</w:t>
      </w:r>
      <w:r w:rsidR="00CD5DF3">
        <w:rPr>
          <w:sz w:val="22"/>
          <w:szCs w:val="22"/>
          <w:lang w:val="en-US"/>
        </w:rPr>
        <w:t xml:space="preserve"> installing new subsea equipment </w:t>
      </w:r>
      <w:r w:rsidR="00E078B9">
        <w:rPr>
          <w:sz w:val="22"/>
          <w:szCs w:val="22"/>
          <w:lang w:val="en-US"/>
        </w:rPr>
        <w:t>or other means.</w:t>
      </w:r>
    </w:p>
    <w:p w:rsidR="00E46E09" w:rsidRPr="000E3CC7" w:rsidRDefault="00E46E09" w:rsidP="000E3CC7">
      <w:pPr>
        <w:pStyle w:val="Default"/>
        <w:spacing w:line="360" w:lineRule="auto"/>
        <w:rPr>
          <w:sz w:val="22"/>
          <w:szCs w:val="22"/>
          <w:lang w:val="en-US"/>
        </w:rPr>
      </w:pPr>
      <w:r w:rsidRPr="000E3CC7">
        <w:rPr>
          <w:sz w:val="22"/>
          <w:szCs w:val="22"/>
          <w:lang w:val="en-US"/>
        </w:rPr>
        <w:t xml:space="preserve">We would like to thank the </w:t>
      </w:r>
      <w:r w:rsidR="000E3CC7" w:rsidRPr="000E3CC7">
        <w:rPr>
          <w:sz w:val="22"/>
          <w:szCs w:val="22"/>
          <w:lang w:val="en-US"/>
        </w:rPr>
        <w:t xml:space="preserve">village supervisors Jon </w:t>
      </w:r>
      <w:proofErr w:type="spellStart"/>
      <w:proofErr w:type="gramStart"/>
      <w:r w:rsidR="000E3CC7" w:rsidRPr="000E3CC7">
        <w:rPr>
          <w:sz w:val="22"/>
          <w:szCs w:val="22"/>
          <w:lang w:val="en-US"/>
        </w:rPr>
        <w:t>Kleppe</w:t>
      </w:r>
      <w:proofErr w:type="spellEnd"/>
      <w:r w:rsidR="000E3CC7" w:rsidRPr="000E3CC7">
        <w:rPr>
          <w:sz w:val="22"/>
          <w:szCs w:val="22"/>
          <w:lang w:val="en-US"/>
        </w:rPr>
        <w:t xml:space="preserve"> ,</w:t>
      </w:r>
      <w:r w:rsidRPr="000E3CC7">
        <w:rPr>
          <w:sz w:val="22"/>
          <w:szCs w:val="22"/>
          <w:lang w:val="en-US"/>
        </w:rPr>
        <w:t>Jan</w:t>
      </w:r>
      <w:proofErr w:type="gramEnd"/>
      <w:r w:rsidRPr="000E3CC7">
        <w:rPr>
          <w:sz w:val="22"/>
          <w:szCs w:val="22"/>
          <w:lang w:val="en-US"/>
        </w:rPr>
        <w:t xml:space="preserve"> </w:t>
      </w:r>
      <w:proofErr w:type="spellStart"/>
      <w:r w:rsidRPr="000E3CC7">
        <w:rPr>
          <w:sz w:val="22"/>
          <w:szCs w:val="22"/>
          <w:lang w:val="en-US"/>
        </w:rPr>
        <w:t>Ivar</w:t>
      </w:r>
      <w:proofErr w:type="spellEnd"/>
      <w:r w:rsidRPr="000E3CC7">
        <w:rPr>
          <w:sz w:val="22"/>
          <w:szCs w:val="22"/>
          <w:lang w:val="en-US"/>
        </w:rPr>
        <w:t xml:space="preserve"> Jensen</w:t>
      </w:r>
      <w:r w:rsidR="000E3CC7" w:rsidRPr="000E3CC7">
        <w:rPr>
          <w:sz w:val="22"/>
          <w:szCs w:val="22"/>
          <w:lang w:val="en-US"/>
        </w:rPr>
        <w:t>, Michael Golan, Milan.., ,</w:t>
      </w:r>
      <w:r w:rsidRPr="000E3CC7">
        <w:rPr>
          <w:sz w:val="22"/>
          <w:szCs w:val="22"/>
          <w:lang w:val="en-US"/>
        </w:rPr>
        <w:t xml:space="preserve"> for</w:t>
      </w:r>
      <w:r w:rsidR="000E3CC7" w:rsidRPr="000E3CC7">
        <w:rPr>
          <w:sz w:val="22"/>
          <w:szCs w:val="22"/>
          <w:lang w:val="en-US"/>
        </w:rPr>
        <w:t xml:space="preserve"> helpful</w:t>
      </w:r>
      <w:r w:rsidRPr="000E3CC7">
        <w:rPr>
          <w:sz w:val="22"/>
          <w:szCs w:val="22"/>
          <w:lang w:val="en-US"/>
        </w:rPr>
        <w:t xml:space="preserve"> guidance throughout the project. </w:t>
      </w:r>
    </w:p>
    <w:p w:rsidR="00E46E09" w:rsidRPr="000E3CC7" w:rsidRDefault="00E46E09" w:rsidP="000E3CC7">
      <w:pPr>
        <w:pStyle w:val="Default"/>
        <w:spacing w:line="360" w:lineRule="auto"/>
        <w:rPr>
          <w:sz w:val="22"/>
          <w:szCs w:val="22"/>
          <w:lang w:val="en-US"/>
        </w:rPr>
      </w:pPr>
    </w:p>
    <w:p w:rsidR="00E46E09" w:rsidRPr="000E3CC7" w:rsidRDefault="00E46E09" w:rsidP="00283052">
      <w:pPr>
        <w:pStyle w:val="Default"/>
        <w:spacing w:line="360" w:lineRule="auto"/>
        <w:rPr>
          <w:sz w:val="22"/>
          <w:szCs w:val="22"/>
          <w:lang w:val="en-US"/>
        </w:rPr>
      </w:pPr>
      <w:r w:rsidRPr="000E3CC7">
        <w:rPr>
          <w:sz w:val="22"/>
          <w:szCs w:val="22"/>
          <w:lang w:val="en-US"/>
        </w:rPr>
        <w:t>We would also like to thank the project supervisors</w:t>
      </w:r>
      <w:r w:rsidR="00283052">
        <w:rPr>
          <w:sz w:val="22"/>
          <w:szCs w:val="22"/>
          <w:lang w:val="en-US"/>
        </w:rPr>
        <w:t>…..</w:t>
      </w:r>
      <w:r w:rsidRPr="000E3CC7">
        <w:rPr>
          <w:sz w:val="22"/>
          <w:szCs w:val="22"/>
          <w:lang w:val="en-US"/>
        </w:rPr>
        <w:t xml:space="preserve"> </w:t>
      </w:r>
      <w:r w:rsidR="000E3CC7" w:rsidRPr="00283052">
        <w:rPr>
          <w:sz w:val="22"/>
          <w:szCs w:val="22"/>
          <w:lang w:val="en-US"/>
        </w:rPr>
        <w:t xml:space="preserve"> </w:t>
      </w:r>
      <w:proofErr w:type="gramStart"/>
      <w:r w:rsidR="000E3CC7" w:rsidRPr="00283052">
        <w:rPr>
          <w:sz w:val="22"/>
          <w:szCs w:val="22"/>
          <w:lang w:val="en-US"/>
        </w:rPr>
        <w:t>in</w:t>
      </w:r>
      <w:proofErr w:type="gramEnd"/>
      <w:r w:rsidR="000E3CC7" w:rsidRPr="00283052">
        <w:rPr>
          <w:sz w:val="22"/>
          <w:szCs w:val="22"/>
          <w:lang w:val="en-US"/>
        </w:rPr>
        <w:t xml:space="preserve"> </w:t>
      </w:r>
      <w:r w:rsidR="000E3CC7" w:rsidRPr="000E3CC7">
        <w:rPr>
          <w:sz w:val="22"/>
          <w:szCs w:val="22"/>
          <w:lang w:val="en-US"/>
        </w:rPr>
        <w:t>Statoil</w:t>
      </w:r>
    </w:p>
    <w:p w:rsidR="00E46E09" w:rsidRDefault="00E46E09" w:rsidP="00A42693">
      <w:pPr>
        <w:rPr>
          <w:lang w:val="en-US"/>
        </w:rPr>
      </w:pPr>
    </w:p>
    <w:p w:rsidR="00E46E09" w:rsidRDefault="00E46E09" w:rsidP="00A42693">
      <w:pPr>
        <w:rPr>
          <w:lang w:val="en-US"/>
        </w:rPr>
      </w:pPr>
    </w:p>
    <w:p w:rsidR="00E46E09" w:rsidRDefault="00E46E09" w:rsidP="00A42693">
      <w:pPr>
        <w:rPr>
          <w:lang w:val="en-US"/>
        </w:rPr>
      </w:pPr>
    </w:p>
    <w:p w:rsidR="00E46E09" w:rsidRDefault="00E46E09" w:rsidP="00A42693">
      <w:pPr>
        <w:rPr>
          <w:lang w:val="en-US"/>
        </w:rPr>
      </w:pPr>
    </w:p>
    <w:p w:rsidR="00E46E09" w:rsidRDefault="00E46E09" w:rsidP="00A42693">
      <w:pPr>
        <w:rPr>
          <w:lang w:val="en-US"/>
        </w:rPr>
      </w:pPr>
    </w:p>
    <w:p w:rsidR="00E46E09" w:rsidRDefault="00E46E09" w:rsidP="00E46E09">
      <w:pPr>
        <w:rPr>
          <w:lang w:val="en-US"/>
        </w:rPr>
      </w:pPr>
      <w:r>
        <w:rPr>
          <w:lang w:val="en-US"/>
        </w:rPr>
        <w:t>Trondheim, April 2013</w:t>
      </w:r>
    </w:p>
    <w:p w:rsidR="00A42693" w:rsidRDefault="00A42693" w:rsidP="00E46E09">
      <w:pPr>
        <w:rPr>
          <w:lang w:val="en-US"/>
        </w:rPr>
      </w:pPr>
    </w:p>
    <w:p w:rsidR="00A42693" w:rsidRDefault="00A42693" w:rsidP="00E46E09">
      <w:pPr>
        <w:rPr>
          <w:lang w:val="en-US"/>
        </w:rPr>
      </w:pPr>
    </w:p>
    <w:p w:rsidR="00A42693" w:rsidRDefault="00A42693" w:rsidP="00E46E09">
      <w:pPr>
        <w:rPr>
          <w:lang w:val="en-US"/>
        </w:rPr>
      </w:pPr>
    </w:p>
    <w:p w:rsidR="00A42693" w:rsidRDefault="00A42693" w:rsidP="00E46E09">
      <w:pPr>
        <w:rPr>
          <w:lang w:val="en-US"/>
        </w:rPr>
      </w:pPr>
    </w:p>
    <w:p w:rsidR="00E46E09" w:rsidRDefault="00E46E09" w:rsidP="00A42693">
      <w:pPr>
        <w:rPr>
          <w:lang w:val="en-US"/>
        </w:rPr>
      </w:pPr>
    </w:p>
    <w:p w:rsidR="00E46E09" w:rsidRDefault="00E46E09" w:rsidP="00A42693">
      <w:pPr>
        <w:rPr>
          <w:lang w:val="en-US"/>
        </w:rPr>
      </w:pPr>
    </w:p>
    <w:tbl>
      <w:tblPr>
        <w:tblStyle w:val="TableGrid"/>
        <w:tblpPr w:leftFromText="141" w:rightFromText="141" w:vertAnchor="text" w:horzAnchor="margin" w:tblpY="349"/>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E46E09" w:rsidTr="00E46E09">
        <w:trPr>
          <w:trHeight w:val="1020"/>
        </w:trPr>
        <w:tc>
          <w:tcPr>
            <w:tcW w:w="4535" w:type="dxa"/>
          </w:tcPr>
          <w:p w:rsidR="00E46E09" w:rsidRDefault="00E46E09" w:rsidP="00E46E09">
            <w:pPr>
              <w:jc w:val="center"/>
              <w:rPr>
                <w:rFonts w:asciiTheme="majorHAnsi" w:hAnsiTheme="majorHAnsi"/>
                <w:lang w:val="en-US"/>
              </w:rPr>
            </w:pPr>
            <w:proofErr w:type="spellStart"/>
            <w:r w:rsidRPr="00E46E09">
              <w:rPr>
                <w:rFonts w:asciiTheme="majorHAnsi" w:hAnsiTheme="majorHAnsi"/>
                <w:lang w:val="en-US"/>
              </w:rPr>
              <w:t>Teeub</w:t>
            </w:r>
            <w:proofErr w:type="spellEnd"/>
            <w:r w:rsidRPr="00E46E09">
              <w:rPr>
                <w:rFonts w:asciiTheme="majorHAnsi" w:hAnsiTheme="majorHAnsi"/>
                <w:lang w:val="en-US"/>
              </w:rPr>
              <w:t xml:space="preserve"> </w:t>
            </w:r>
            <w:proofErr w:type="spellStart"/>
            <w:r w:rsidRPr="00E46E09">
              <w:rPr>
                <w:rFonts w:asciiTheme="majorHAnsi" w:hAnsiTheme="majorHAnsi"/>
                <w:lang w:val="en-US"/>
              </w:rPr>
              <w:t>Amirbayov</w:t>
            </w:r>
            <w:proofErr w:type="spellEnd"/>
            <w:r w:rsidRPr="00E46E09">
              <w:rPr>
                <w:rFonts w:asciiTheme="majorHAnsi" w:hAnsiTheme="majorHAnsi"/>
                <w:lang w:val="en-US"/>
              </w:rPr>
              <w:t>,</w:t>
            </w:r>
          </w:p>
        </w:tc>
        <w:tc>
          <w:tcPr>
            <w:tcW w:w="4535" w:type="dxa"/>
          </w:tcPr>
          <w:p w:rsidR="00E46E09" w:rsidRDefault="00E46E09" w:rsidP="00E46E09">
            <w:pPr>
              <w:jc w:val="center"/>
              <w:rPr>
                <w:rFonts w:asciiTheme="majorHAnsi" w:hAnsiTheme="majorHAnsi"/>
                <w:lang w:val="en-US"/>
              </w:rPr>
            </w:pPr>
            <w:proofErr w:type="spellStart"/>
            <w:r w:rsidRPr="00E46E09">
              <w:rPr>
                <w:rFonts w:asciiTheme="majorHAnsi" w:hAnsiTheme="majorHAnsi"/>
                <w:lang w:val="en-US"/>
              </w:rPr>
              <w:t>Ailo</w:t>
            </w:r>
            <w:proofErr w:type="spellEnd"/>
            <w:r w:rsidRPr="00E46E09">
              <w:rPr>
                <w:rFonts w:asciiTheme="majorHAnsi" w:hAnsiTheme="majorHAnsi"/>
                <w:lang w:val="en-US"/>
              </w:rPr>
              <w:t xml:space="preserve"> </w:t>
            </w:r>
            <w:proofErr w:type="spellStart"/>
            <w:r w:rsidRPr="00E46E09">
              <w:rPr>
                <w:rFonts w:asciiTheme="majorHAnsi" w:hAnsiTheme="majorHAnsi"/>
                <w:lang w:val="en-US"/>
              </w:rPr>
              <w:t>Aasen</w:t>
            </w:r>
            <w:proofErr w:type="spellEnd"/>
          </w:p>
        </w:tc>
      </w:tr>
      <w:tr w:rsidR="00E46E09" w:rsidTr="00E46E09">
        <w:trPr>
          <w:trHeight w:val="1020"/>
        </w:trPr>
        <w:tc>
          <w:tcPr>
            <w:tcW w:w="4535" w:type="dxa"/>
          </w:tcPr>
          <w:p w:rsidR="00E46E09" w:rsidRDefault="00E46E09" w:rsidP="00E46E09">
            <w:pPr>
              <w:jc w:val="center"/>
              <w:rPr>
                <w:rFonts w:asciiTheme="majorHAnsi" w:hAnsiTheme="majorHAnsi"/>
                <w:lang w:val="en-US"/>
              </w:rPr>
            </w:pPr>
          </w:p>
          <w:p w:rsidR="00E46E09" w:rsidRDefault="00E46E09" w:rsidP="00E46E09">
            <w:pPr>
              <w:jc w:val="center"/>
              <w:rPr>
                <w:rFonts w:asciiTheme="majorHAnsi" w:hAnsiTheme="majorHAnsi"/>
                <w:lang w:val="en-US"/>
              </w:rPr>
            </w:pPr>
            <w:r w:rsidRPr="00E46E09">
              <w:rPr>
                <w:rFonts w:asciiTheme="majorHAnsi" w:hAnsiTheme="majorHAnsi"/>
                <w:lang w:val="en-US"/>
              </w:rPr>
              <w:t xml:space="preserve">Juan Carlos </w:t>
            </w:r>
            <w:proofErr w:type="spellStart"/>
            <w:r w:rsidRPr="00E46E09">
              <w:rPr>
                <w:rFonts w:asciiTheme="majorHAnsi" w:hAnsiTheme="majorHAnsi"/>
                <w:lang w:val="en-US"/>
              </w:rPr>
              <w:t>Glora</w:t>
            </w:r>
            <w:proofErr w:type="spellEnd"/>
            <w:r w:rsidRPr="00E46E09">
              <w:rPr>
                <w:rFonts w:asciiTheme="majorHAnsi" w:hAnsiTheme="majorHAnsi"/>
                <w:lang w:val="en-US"/>
              </w:rPr>
              <w:t xml:space="preserve"> Lopez</w:t>
            </w:r>
          </w:p>
        </w:tc>
        <w:tc>
          <w:tcPr>
            <w:tcW w:w="4535" w:type="dxa"/>
          </w:tcPr>
          <w:p w:rsidR="00E46E09" w:rsidRDefault="00E46E09" w:rsidP="00E46E09">
            <w:pPr>
              <w:jc w:val="center"/>
              <w:rPr>
                <w:rFonts w:asciiTheme="majorHAnsi" w:hAnsiTheme="majorHAnsi"/>
                <w:lang w:val="en-US"/>
              </w:rPr>
            </w:pPr>
          </w:p>
          <w:p w:rsidR="00E46E09" w:rsidRDefault="00E46E09" w:rsidP="00E46E09">
            <w:pPr>
              <w:jc w:val="center"/>
              <w:rPr>
                <w:rFonts w:asciiTheme="majorHAnsi" w:hAnsiTheme="majorHAnsi"/>
                <w:lang w:val="en-US"/>
              </w:rPr>
            </w:pPr>
            <w:r w:rsidRPr="00E46E09">
              <w:rPr>
                <w:rFonts w:asciiTheme="majorHAnsi" w:hAnsiTheme="majorHAnsi"/>
                <w:lang w:val="en-US"/>
              </w:rPr>
              <w:t xml:space="preserve">Ole Christian </w:t>
            </w:r>
            <w:proofErr w:type="spellStart"/>
            <w:r w:rsidRPr="00E46E09">
              <w:rPr>
                <w:rFonts w:asciiTheme="majorHAnsi" w:hAnsiTheme="majorHAnsi"/>
                <w:lang w:val="en-US"/>
              </w:rPr>
              <w:t>Auran</w:t>
            </w:r>
            <w:proofErr w:type="spellEnd"/>
          </w:p>
        </w:tc>
      </w:tr>
      <w:tr w:rsidR="00E46E09" w:rsidTr="00E46E09">
        <w:trPr>
          <w:trHeight w:val="1020"/>
        </w:trPr>
        <w:tc>
          <w:tcPr>
            <w:tcW w:w="4535" w:type="dxa"/>
          </w:tcPr>
          <w:p w:rsidR="00E46E09" w:rsidRDefault="00E46E09" w:rsidP="00E46E09">
            <w:pPr>
              <w:jc w:val="center"/>
              <w:rPr>
                <w:rFonts w:asciiTheme="majorHAnsi" w:hAnsiTheme="majorHAnsi"/>
                <w:lang w:val="en-US"/>
              </w:rPr>
            </w:pPr>
          </w:p>
          <w:p w:rsidR="00E46E09" w:rsidRDefault="00E46E09" w:rsidP="00E46E09">
            <w:pPr>
              <w:jc w:val="center"/>
              <w:rPr>
                <w:rFonts w:asciiTheme="majorHAnsi" w:hAnsiTheme="majorHAnsi"/>
                <w:lang w:val="en-US"/>
              </w:rPr>
            </w:pPr>
          </w:p>
          <w:p w:rsidR="00E46E09" w:rsidRDefault="00E46E09" w:rsidP="00E46E09">
            <w:pPr>
              <w:jc w:val="center"/>
              <w:rPr>
                <w:rFonts w:asciiTheme="majorHAnsi" w:hAnsiTheme="majorHAnsi"/>
                <w:lang w:val="en-US"/>
              </w:rPr>
            </w:pPr>
            <w:proofErr w:type="spellStart"/>
            <w:r w:rsidRPr="00E46E09">
              <w:rPr>
                <w:rFonts w:asciiTheme="majorHAnsi" w:hAnsiTheme="majorHAnsi"/>
                <w:lang w:val="en-US"/>
              </w:rPr>
              <w:t>Dicky</w:t>
            </w:r>
            <w:proofErr w:type="spellEnd"/>
            <w:r w:rsidRPr="00E46E09">
              <w:rPr>
                <w:rFonts w:asciiTheme="majorHAnsi" w:hAnsiTheme="majorHAnsi"/>
                <w:lang w:val="en-US"/>
              </w:rPr>
              <w:t xml:space="preserve"> </w:t>
            </w:r>
            <w:proofErr w:type="spellStart"/>
            <w:r w:rsidRPr="00E46E09">
              <w:rPr>
                <w:rFonts w:asciiTheme="majorHAnsi" w:hAnsiTheme="majorHAnsi"/>
                <w:lang w:val="en-US"/>
              </w:rPr>
              <w:t>Harishidayat</w:t>
            </w:r>
            <w:proofErr w:type="spellEnd"/>
          </w:p>
        </w:tc>
        <w:tc>
          <w:tcPr>
            <w:tcW w:w="4535" w:type="dxa"/>
          </w:tcPr>
          <w:p w:rsidR="00E46E09" w:rsidRDefault="00E46E09" w:rsidP="00E46E09">
            <w:pPr>
              <w:jc w:val="center"/>
              <w:rPr>
                <w:rFonts w:asciiTheme="majorHAnsi" w:hAnsiTheme="majorHAnsi"/>
                <w:lang w:val="en-US"/>
              </w:rPr>
            </w:pPr>
          </w:p>
          <w:p w:rsidR="00E46E09" w:rsidRDefault="00E46E09" w:rsidP="00E46E09">
            <w:pPr>
              <w:jc w:val="center"/>
              <w:rPr>
                <w:rFonts w:asciiTheme="majorHAnsi" w:hAnsiTheme="majorHAnsi"/>
                <w:lang w:val="en-US"/>
              </w:rPr>
            </w:pPr>
          </w:p>
          <w:p w:rsidR="00E46E09" w:rsidRDefault="00E46E09" w:rsidP="00E46E09">
            <w:pPr>
              <w:jc w:val="center"/>
              <w:rPr>
                <w:rFonts w:asciiTheme="majorHAnsi" w:hAnsiTheme="majorHAnsi"/>
                <w:lang w:val="en-US"/>
              </w:rPr>
            </w:pPr>
            <w:proofErr w:type="spellStart"/>
            <w:r w:rsidRPr="00E46E09">
              <w:rPr>
                <w:rFonts w:asciiTheme="majorHAnsi" w:hAnsiTheme="majorHAnsi"/>
                <w:lang w:val="en-US"/>
              </w:rPr>
              <w:t>Malin</w:t>
            </w:r>
            <w:proofErr w:type="spellEnd"/>
            <w:r w:rsidRPr="00E46E09">
              <w:rPr>
                <w:rFonts w:asciiTheme="majorHAnsi" w:hAnsiTheme="majorHAnsi"/>
                <w:lang w:val="en-US"/>
              </w:rPr>
              <w:t xml:space="preserve"> Kristina </w:t>
            </w:r>
            <w:proofErr w:type="spellStart"/>
            <w:r w:rsidRPr="00E46E09">
              <w:rPr>
                <w:rFonts w:asciiTheme="majorHAnsi" w:hAnsiTheme="majorHAnsi"/>
                <w:lang w:val="en-US"/>
              </w:rPr>
              <w:t>Salmi</w:t>
            </w:r>
            <w:proofErr w:type="spellEnd"/>
            <w:r w:rsidRPr="00E46E09">
              <w:rPr>
                <w:rFonts w:asciiTheme="majorHAnsi" w:hAnsiTheme="majorHAnsi"/>
                <w:lang w:val="en-US"/>
              </w:rPr>
              <w:t xml:space="preserve"> </w:t>
            </w:r>
            <w:proofErr w:type="spellStart"/>
            <w:r w:rsidRPr="00E46E09">
              <w:rPr>
                <w:rFonts w:asciiTheme="majorHAnsi" w:hAnsiTheme="majorHAnsi"/>
                <w:lang w:val="en-US"/>
              </w:rPr>
              <w:t>Stavrum</w:t>
            </w:r>
            <w:proofErr w:type="spellEnd"/>
          </w:p>
        </w:tc>
      </w:tr>
    </w:tbl>
    <w:p w:rsidR="00E8536F" w:rsidRPr="0024742E" w:rsidRDefault="00E46E09" w:rsidP="00A42693">
      <w:pPr>
        <w:rPr>
          <w:rFonts w:asciiTheme="majorHAnsi" w:eastAsiaTheme="majorEastAsia" w:hAnsiTheme="majorHAnsi" w:cstheme="majorBidi"/>
          <w:color w:val="365F91" w:themeColor="accent1" w:themeShade="BF"/>
          <w:lang w:val="en-US"/>
        </w:rPr>
      </w:pPr>
      <w:r>
        <w:rPr>
          <w:lang w:val="en-US"/>
        </w:rPr>
        <w:br w:type="page"/>
      </w:r>
      <w:bookmarkStart w:id="4" w:name="_Toc353363093"/>
    </w:p>
    <w:sdt>
      <w:sdtPr>
        <w:rPr>
          <w:rFonts w:asciiTheme="minorHAnsi" w:eastAsiaTheme="minorHAnsi" w:hAnsiTheme="minorHAnsi" w:cstheme="minorBidi"/>
          <w:b w:val="0"/>
          <w:bCs w:val="0"/>
          <w:color w:val="auto"/>
          <w:sz w:val="22"/>
          <w:szCs w:val="22"/>
          <w:lang w:val="nb-NO" w:eastAsia="en-US"/>
        </w:rPr>
        <w:id w:val="771746688"/>
        <w:docPartObj>
          <w:docPartGallery w:val="Table of Contents"/>
          <w:docPartUnique/>
        </w:docPartObj>
      </w:sdtPr>
      <w:sdtEndPr>
        <w:rPr>
          <w:noProof/>
        </w:rPr>
      </w:sdtEndPr>
      <w:sdtContent>
        <w:p w:rsidR="0024742E" w:rsidRDefault="0024742E">
          <w:pPr>
            <w:pStyle w:val="TOCHeading"/>
          </w:pPr>
          <w:r>
            <w:t>Table of Contents</w:t>
          </w:r>
        </w:p>
        <w:p w:rsidR="009B4767" w:rsidRDefault="0024742E">
          <w:pPr>
            <w:pStyle w:val="TOC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53376904" w:history="1">
            <w:r w:rsidR="009B4767" w:rsidRPr="00F57FEE">
              <w:rPr>
                <w:rStyle w:val="Hyperlink"/>
                <w:noProof/>
                <w:lang w:val="en-US"/>
              </w:rPr>
              <w:t>Abstract</w:t>
            </w:r>
            <w:r w:rsidR="009B4767">
              <w:rPr>
                <w:noProof/>
                <w:webHidden/>
              </w:rPr>
              <w:tab/>
            </w:r>
            <w:r w:rsidR="009B4767">
              <w:rPr>
                <w:noProof/>
                <w:webHidden/>
              </w:rPr>
              <w:fldChar w:fldCharType="begin"/>
            </w:r>
            <w:r w:rsidR="009B4767">
              <w:rPr>
                <w:noProof/>
                <w:webHidden/>
              </w:rPr>
              <w:instrText xml:space="preserve"> PAGEREF _Toc353376904 \h </w:instrText>
            </w:r>
            <w:r w:rsidR="009B4767">
              <w:rPr>
                <w:noProof/>
                <w:webHidden/>
              </w:rPr>
            </w:r>
            <w:r w:rsidR="009B4767">
              <w:rPr>
                <w:noProof/>
                <w:webHidden/>
              </w:rPr>
              <w:fldChar w:fldCharType="separate"/>
            </w:r>
            <w:r w:rsidR="009B4767">
              <w:rPr>
                <w:noProof/>
                <w:webHidden/>
              </w:rPr>
              <w:t>1</w:t>
            </w:r>
            <w:r w:rsidR="009B4767">
              <w:rPr>
                <w:noProof/>
                <w:webHidden/>
              </w:rPr>
              <w:fldChar w:fldCharType="end"/>
            </w:r>
          </w:hyperlink>
        </w:p>
        <w:p w:rsidR="009B4767" w:rsidRDefault="009B4767">
          <w:pPr>
            <w:pStyle w:val="TOC1"/>
            <w:tabs>
              <w:tab w:val="right" w:leader="dot" w:pos="9062"/>
            </w:tabs>
            <w:rPr>
              <w:rFonts w:eastAsiaTheme="minorEastAsia"/>
              <w:noProof/>
              <w:lang w:eastAsia="nb-NO"/>
            </w:rPr>
          </w:pPr>
          <w:hyperlink w:anchor="_Toc353376905" w:history="1">
            <w:r w:rsidRPr="00F57FEE">
              <w:rPr>
                <w:rStyle w:val="Hyperlink"/>
                <w:noProof/>
                <w:lang w:val="en-US"/>
              </w:rPr>
              <w:t>Preface</w:t>
            </w:r>
            <w:r>
              <w:rPr>
                <w:noProof/>
                <w:webHidden/>
              </w:rPr>
              <w:tab/>
            </w:r>
            <w:r>
              <w:rPr>
                <w:noProof/>
                <w:webHidden/>
              </w:rPr>
              <w:fldChar w:fldCharType="begin"/>
            </w:r>
            <w:r>
              <w:rPr>
                <w:noProof/>
                <w:webHidden/>
              </w:rPr>
              <w:instrText xml:space="preserve"> PAGEREF _Toc353376905 \h </w:instrText>
            </w:r>
            <w:r>
              <w:rPr>
                <w:noProof/>
                <w:webHidden/>
              </w:rPr>
            </w:r>
            <w:r>
              <w:rPr>
                <w:noProof/>
                <w:webHidden/>
              </w:rPr>
              <w:fldChar w:fldCharType="separate"/>
            </w:r>
            <w:r>
              <w:rPr>
                <w:noProof/>
                <w:webHidden/>
              </w:rPr>
              <w:t>2</w:t>
            </w:r>
            <w:r>
              <w:rPr>
                <w:noProof/>
                <w:webHidden/>
              </w:rPr>
              <w:fldChar w:fldCharType="end"/>
            </w:r>
          </w:hyperlink>
        </w:p>
        <w:p w:rsidR="009B4767" w:rsidRDefault="009B4767">
          <w:pPr>
            <w:pStyle w:val="TOC1"/>
            <w:tabs>
              <w:tab w:val="left" w:pos="440"/>
              <w:tab w:val="right" w:leader="dot" w:pos="9062"/>
            </w:tabs>
            <w:rPr>
              <w:rFonts w:eastAsiaTheme="minorEastAsia"/>
              <w:noProof/>
              <w:lang w:eastAsia="nb-NO"/>
            </w:rPr>
          </w:pPr>
          <w:hyperlink w:anchor="_Toc353376906" w:history="1">
            <w:r w:rsidRPr="00F57FEE">
              <w:rPr>
                <w:rStyle w:val="Hyperlink"/>
                <w:noProof/>
                <w:lang w:val="en-US"/>
              </w:rPr>
              <w:t>1.</w:t>
            </w:r>
            <w:r>
              <w:rPr>
                <w:rFonts w:eastAsiaTheme="minorEastAsia"/>
                <w:noProof/>
                <w:lang w:eastAsia="nb-NO"/>
              </w:rPr>
              <w:tab/>
            </w:r>
            <w:r w:rsidRPr="00F57FEE">
              <w:rPr>
                <w:rStyle w:val="Hyperlink"/>
                <w:noProof/>
                <w:lang w:val="en-US"/>
              </w:rPr>
              <w:t>Introduction</w:t>
            </w:r>
            <w:r>
              <w:rPr>
                <w:noProof/>
                <w:webHidden/>
              </w:rPr>
              <w:tab/>
            </w:r>
            <w:r>
              <w:rPr>
                <w:noProof/>
                <w:webHidden/>
              </w:rPr>
              <w:fldChar w:fldCharType="begin"/>
            </w:r>
            <w:r>
              <w:rPr>
                <w:noProof/>
                <w:webHidden/>
              </w:rPr>
              <w:instrText xml:space="preserve"> PAGEREF _Toc353376906 \h </w:instrText>
            </w:r>
            <w:r>
              <w:rPr>
                <w:noProof/>
                <w:webHidden/>
              </w:rPr>
            </w:r>
            <w:r>
              <w:rPr>
                <w:noProof/>
                <w:webHidden/>
              </w:rPr>
              <w:fldChar w:fldCharType="separate"/>
            </w:r>
            <w:r>
              <w:rPr>
                <w:noProof/>
                <w:webHidden/>
              </w:rPr>
              <w:t>4</w:t>
            </w:r>
            <w:r>
              <w:rPr>
                <w:noProof/>
                <w:webHidden/>
              </w:rPr>
              <w:fldChar w:fldCharType="end"/>
            </w:r>
          </w:hyperlink>
        </w:p>
        <w:p w:rsidR="009B4767" w:rsidRDefault="009B4767">
          <w:pPr>
            <w:pStyle w:val="TOC1"/>
            <w:tabs>
              <w:tab w:val="left" w:pos="440"/>
              <w:tab w:val="right" w:leader="dot" w:pos="9062"/>
            </w:tabs>
            <w:rPr>
              <w:rFonts w:eastAsiaTheme="minorEastAsia"/>
              <w:noProof/>
              <w:lang w:eastAsia="nb-NO"/>
            </w:rPr>
          </w:pPr>
          <w:hyperlink w:anchor="_Toc353376907" w:history="1">
            <w:r w:rsidRPr="00F57FEE">
              <w:rPr>
                <w:rStyle w:val="Hyperlink"/>
                <w:noProof/>
                <w:lang w:val="en-US"/>
              </w:rPr>
              <w:t>2.</w:t>
            </w:r>
            <w:r>
              <w:rPr>
                <w:rFonts w:eastAsiaTheme="minorEastAsia"/>
                <w:noProof/>
                <w:lang w:eastAsia="nb-NO"/>
              </w:rPr>
              <w:tab/>
            </w:r>
            <w:r w:rsidRPr="00F57FEE">
              <w:rPr>
                <w:rStyle w:val="Hyperlink"/>
                <w:noProof/>
                <w:lang w:val="en-US"/>
              </w:rPr>
              <w:t>Part A</w:t>
            </w:r>
            <w:r>
              <w:rPr>
                <w:noProof/>
                <w:webHidden/>
              </w:rPr>
              <w:tab/>
            </w:r>
            <w:r>
              <w:rPr>
                <w:noProof/>
                <w:webHidden/>
              </w:rPr>
              <w:fldChar w:fldCharType="begin"/>
            </w:r>
            <w:r>
              <w:rPr>
                <w:noProof/>
                <w:webHidden/>
              </w:rPr>
              <w:instrText xml:space="preserve"> PAGEREF _Toc353376907 \h </w:instrText>
            </w:r>
            <w:r>
              <w:rPr>
                <w:noProof/>
                <w:webHidden/>
              </w:rPr>
            </w:r>
            <w:r>
              <w:rPr>
                <w:noProof/>
                <w:webHidden/>
              </w:rPr>
              <w:fldChar w:fldCharType="separate"/>
            </w:r>
            <w:r>
              <w:rPr>
                <w:noProof/>
                <w:webHidden/>
              </w:rPr>
              <w:t>6</w:t>
            </w:r>
            <w:r>
              <w:rPr>
                <w:noProof/>
                <w:webHidden/>
              </w:rPr>
              <w:fldChar w:fldCharType="end"/>
            </w:r>
          </w:hyperlink>
        </w:p>
        <w:p w:rsidR="009B4767" w:rsidRDefault="009B4767">
          <w:pPr>
            <w:pStyle w:val="TOC2"/>
            <w:tabs>
              <w:tab w:val="right" w:leader="dot" w:pos="9062"/>
            </w:tabs>
            <w:rPr>
              <w:rFonts w:eastAsiaTheme="minorEastAsia"/>
              <w:noProof/>
              <w:lang w:eastAsia="nb-NO"/>
            </w:rPr>
          </w:pPr>
          <w:hyperlink w:anchor="_Toc353376908" w:history="1">
            <w:r w:rsidRPr="00F57FEE">
              <w:rPr>
                <w:rStyle w:val="Hyperlink"/>
                <w:noProof/>
                <w:lang w:val="en-US"/>
              </w:rPr>
              <w:t>2.1 Method of execution</w:t>
            </w:r>
            <w:r>
              <w:rPr>
                <w:noProof/>
                <w:webHidden/>
              </w:rPr>
              <w:tab/>
            </w:r>
            <w:r>
              <w:rPr>
                <w:noProof/>
                <w:webHidden/>
              </w:rPr>
              <w:fldChar w:fldCharType="begin"/>
            </w:r>
            <w:r>
              <w:rPr>
                <w:noProof/>
                <w:webHidden/>
              </w:rPr>
              <w:instrText xml:space="preserve"> PAGEREF _Toc353376908 \h </w:instrText>
            </w:r>
            <w:r>
              <w:rPr>
                <w:noProof/>
                <w:webHidden/>
              </w:rPr>
            </w:r>
            <w:r>
              <w:rPr>
                <w:noProof/>
                <w:webHidden/>
              </w:rPr>
              <w:fldChar w:fldCharType="separate"/>
            </w:r>
            <w:r>
              <w:rPr>
                <w:noProof/>
                <w:webHidden/>
              </w:rPr>
              <w:t>6</w:t>
            </w:r>
            <w:r>
              <w:rPr>
                <w:noProof/>
                <w:webHidden/>
              </w:rPr>
              <w:fldChar w:fldCharType="end"/>
            </w:r>
          </w:hyperlink>
        </w:p>
        <w:p w:rsidR="009B4767" w:rsidRDefault="009B4767">
          <w:pPr>
            <w:pStyle w:val="TOC2"/>
            <w:tabs>
              <w:tab w:val="right" w:leader="dot" w:pos="9062"/>
            </w:tabs>
            <w:rPr>
              <w:rFonts w:eastAsiaTheme="minorEastAsia"/>
              <w:noProof/>
              <w:lang w:eastAsia="nb-NO"/>
            </w:rPr>
          </w:pPr>
          <w:hyperlink w:anchor="_Toc353376909" w:history="1">
            <w:r w:rsidRPr="00F57FEE">
              <w:rPr>
                <w:rStyle w:val="Hyperlink"/>
                <w:noProof/>
                <w:lang w:val="en-US"/>
              </w:rPr>
              <w:t>2.2 Result and discussion</w:t>
            </w:r>
            <w:r>
              <w:rPr>
                <w:noProof/>
                <w:webHidden/>
              </w:rPr>
              <w:tab/>
            </w:r>
            <w:r>
              <w:rPr>
                <w:noProof/>
                <w:webHidden/>
              </w:rPr>
              <w:fldChar w:fldCharType="begin"/>
            </w:r>
            <w:r>
              <w:rPr>
                <w:noProof/>
                <w:webHidden/>
              </w:rPr>
              <w:instrText xml:space="preserve"> PAGEREF _Toc353376909 \h </w:instrText>
            </w:r>
            <w:r>
              <w:rPr>
                <w:noProof/>
                <w:webHidden/>
              </w:rPr>
            </w:r>
            <w:r>
              <w:rPr>
                <w:noProof/>
                <w:webHidden/>
              </w:rPr>
              <w:fldChar w:fldCharType="separate"/>
            </w:r>
            <w:r>
              <w:rPr>
                <w:noProof/>
                <w:webHidden/>
              </w:rPr>
              <w:t>7</w:t>
            </w:r>
            <w:r>
              <w:rPr>
                <w:noProof/>
                <w:webHidden/>
              </w:rPr>
              <w:fldChar w:fldCharType="end"/>
            </w:r>
          </w:hyperlink>
        </w:p>
        <w:p w:rsidR="009B4767" w:rsidRDefault="009B4767">
          <w:pPr>
            <w:pStyle w:val="TOC3"/>
            <w:tabs>
              <w:tab w:val="left" w:pos="1320"/>
              <w:tab w:val="right" w:leader="dot" w:pos="9062"/>
            </w:tabs>
            <w:rPr>
              <w:noProof/>
            </w:rPr>
          </w:pPr>
          <w:hyperlink w:anchor="_Toc353376910" w:history="1">
            <w:r w:rsidRPr="00F57FEE">
              <w:rPr>
                <w:rStyle w:val="Hyperlink"/>
                <w:noProof/>
                <w:lang w:val="en-US"/>
              </w:rPr>
              <w:t>2.1.1</w:t>
            </w:r>
            <w:r>
              <w:rPr>
                <w:noProof/>
              </w:rPr>
              <w:tab/>
            </w:r>
            <w:r w:rsidRPr="00F57FEE">
              <w:rPr>
                <w:rStyle w:val="Hyperlink"/>
                <w:noProof/>
                <w:lang w:val="en-US"/>
              </w:rPr>
              <w:t>Compressor map</w:t>
            </w:r>
            <w:r>
              <w:rPr>
                <w:noProof/>
                <w:webHidden/>
              </w:rPr>
              <w:tab/>
            </w:r>
            <w:r>
              <w:rPr>
                <w:noProof/>
                <w:webHidden/>
              </w:rPr>
              <w:fldChar w:fldCharType="begin"/>
            </w:r>
            <w:r>
              <w:rPr>
                <w:noProof/>
                <w:webHidden/>
              </w:rPr>
              <w:instrText xml:space="preserve"> PAGEREF _Toc353376910 \h </w:instrText>
            </w:r>
            <w:r>
              <w:rPr>
                <w:noProof/>
                <w:webHidden/>
              </w:rPr>
            </w:r>
            <w:r>
              <w:rPr>
                <w:noProof/>
                <w:webHidden/>
              </w:rPr>
              <w:fldChar w:fldCharType="separate"/>
            </w:r>
            <w:r>
              <w:rPr>
                <w:noProof/>
                <w:webHidden/>
              </w:rPr>
              <w:t>9</w:t>
            </w:r>
            <w:r>
              <w:rPr>
                <w:noProof/>
                <w:webHidden/>
              </w:rPr>
              <w:fldChar w:fldCharType="end"/>
            </w:r>
          </w:hyperlink>
        </w:p>
        <w:p w:rsidR="009B4767" w:rsidRDefault="009B4767">
          <w:pPr>
            <w:pStyle w:val="TOC1"/>
            <w:tabs>
              <w:tab w:val="left" w:pos="440"/>
              <w:tab w:val="right" w:leader="dot" w:pos="9062"/>
            </w:tabs>
            <w:rPr>
              <w:rFonts w:eastAsiaTheme="minorEastAsia"/>
              <w:noProof/>
              <w:lang w:eastAsia="nb-NO"/>
            </w:rPr>
          </w:pPr>
          <w:hyperlink w:anchor="_Toc353376911" w:history="1">
            <w:r w:rsidRPr="00F57FEE">
              <w:rPr>
                <w:rStyle w:val="Hyperlink"/>
                <w:noProof/>
                <w:lang w:val="en-US"/>
              </w:rPr>
              <w:t>3.</w:t>
            </w:r>
            <w:r>
              <w:rPr>
                <w:rFonts w:eastAsiaTheme="minorEastAsia"/>
                <w:noProof/>
                <w:lang w:eastAsia="nb-NO"/>
              </w:rPr>
              <w:tab/>
            </w:r>
            <w:r w:rsidRPr="00F57FEE">
              <w:rPr>
                <w:rStyle w:val="Hyperlink"/>
                <w:noProof/>
                <w:lang w:val="en-US"/>
              </w:rPr>
              <w:t>Part B</w:t>
            </w:r>
            <w:r>
              <w:rPr>
                <w:noProof/>
                <w:webHidden/>
              </w:rPr>
              <w:tab/>
            </w:r>
            <w:r>
              <w:rPr>
                <w:noProof/>
                <w:webHidden/>
              </w:rPr>
              <w:fldChar w:fldCharType="begin"/>
            </w:r>
            <w:r>
              <w:rPr>
                <w:noProof/>
                <w:webHidden/>
              </w:rPr>
              <w:instrText xml:space="preserve"> PAGEREF _Toc353376911 \h </w:instrText>
            </w:r>
            <w:r>
              <w:rPr>
                <w:noProof/>
                <w:webHidden/>
              </w:rPr>
            </w:r>
            <w:r>
              <w:rPr>
                <w:noProof/>
                <w:webHidden/>
              </w:rPr>
              <w:fldChar w:fldCharType="separate"/>
            </w:r>
            <w:r>
              <w:rPr>
                <w:noProof/>
                <w:webHidden/>
              </w:rPr>
              <w:t>10</w:t>
            </w:r>
            <w:r>
              <w:rPr>
                <w:noProof/>
                <w:webHidden/>
              </w:rPr>
              <w:fldChar w:fldCharType="end"/>
            </w:r>
          </w:hyperlink>
        </w:p>
        <w:p w:rsidR="0024742E" w:rsidRDefault="0024742E">
          <w:r>
            <w:rPr>
              <w:b/>
              <w:bCs/>
              <w:noProof/>
            </w:rPr>
            <w:fldChar w:fldCharType="end"/>
          </w:r>
        </w:p>
      </w:sdtContent>
    </w:sdt>
    <w:p w:rsidR="00570D14" w:rsidRPr="00570D14" w:rsidRDefault="00570D14">
      <w:pPr>
        <w:rPr>
          <w:lang w:val="en-US"/>
        </w:rPr>
      </w:pPr>
      <w:proofErr w:type="gramStart"/>
      <w:r w:rsidRPr="00570D14">
        <w:rPr>
          <w:highlight w:val="yellow"/>
          <w:lang w:val="en-US"/>
        </w:rPr>
        <w:t>Lis</w:t>
      </w:r>
      <w:r w:rsidR="00A42693">
        <w:rPr>
          <w:highlight w:val="yellow"/>
          <w:lang w:val="en-US"/>
        </w:rPr>
        <w:t>t of table and list of figures</w:t>
      </w:r>
      <w:r w:rsidR="00A42693">
        <w:rPr>
          <w:lang w:val="en-US"/>
        </w:rPr>
        <w:t>.</w:t>
      </w:r>
      <w:proofErr w:type="gramEnd"/>
      <w:r w:rsidR="00A42693">
        <w:rPr>
          <w:lang w:val="en-US"/>
        </w:rPr>
        <w:t xml:space="preserve"> </w:t>
      </w:r>
      <w:proofErr w:type="gramStart"/>
      <w:r w:rsidR="00A42693">
        <w:rPr>
          <w:lang w:val="en-US"/>
        </w:rPr>
        <w:t>Optional.</w:t>
      </w:r>
      <w:proofErr w:type="gramEnd"/>
    </w:p>
    <w:p w:rsidR="00570D14" w:rsidRDefault="00570D14">
      <w:pPr>
        <w:rPr>
          <w:rFonts w:asciiTheme="majorHAnsi" w:eastAsiaTheme="majorEastAsia" w:hAnsiTheme="majorHAnsi" w:cstheme="majorBidi"/>
          <w:b/>
          <w:bCs/>
          <w:color w:val="365F91" w:themeColor="accent1" w:themeShade="BF"/>
          <w:sz w:val="28"/>
          <w:szCs w:val="28"/>
          <w:lang w:val="en-US"/>
        </w:rPr>
      </w:pPr>
      <w:r>
        <w:rPr>
          <w:lang w:val="en-US"/>
        </w:rPr>
        <w:br w:type="page"/>
      </w:r>
    </w:p>
    <w:p w:rsidR="00C079C2" w:rsidRDefault="00450DCF" w:rsidP="000D400A">
      <w:pPr>
        <w:pStyle w:val="Heading1"/>
        <w:numPr>
          <w:ilvl w:val="0"/>
          <w:numId w:val="4"/>
        </w:numPr>
        <w:rPr>
          <w:lang w:val="en-US"/>
        </w:rPr>
      </w:pPr>
      <w:bookmarkStart w:id="5" w:name="_Toc353376906"/>
      <w:r>
        <w:rPr>
          <w:lang w:val="en-US"/>
        </w:rPr>
        <w:lastRenderedPageBreak/>
        <w:t>Introduction</w:t>
      </w:r>
      <w:bookmarkEnd w:id="4"/>
      <w:bookmarkEnd w:id="5"/>
    </w:p>
    <w:p w:rsidR="00761F0D" w:rsidRDefault="008876BF" w:rsidP="00E078B9">
      <w:pPr>
        <w:rPr>
          <w:lang w:val="en-US"/>
        </w:rPr>
      </w:pPr>
      <w:r>
        <w:rPr>
          <w:lang w:val="en-US"/>
        </w:rPr>
        <w:t xml:space="preserve">The Gullfaks field started producing oil and </w:t>
      </w:r>
      <w:r w:rsidR="008B70B0">
        <w:rPr>
          <w:lang w:val="en-US"/>
        </w:rPr>
        <w:t>gas</w:t>
      </w:r>
      <w:r>
        <w:rPr>
          <w:lang w:val="en-US"/>
        </w:rPr>
        <w:t xml:space="preserve"> December </w:t>
      </w:r>
      <w:r w:rsidRPr="008876BF">
        <w:rPr>
          <w:lang w:val="en-US"/>
        </w:rPr>
        <w:t>1986.</w:t>
      </w:r>
      <w:r>
        <w:rPr>
          <w:rFonts w:ascii="Lucida Sans" w:hAnsi="Lucida Sans"/>
          <w:color w:val="4E4E4E"/>
          <w:sz w:val="18"/>
          <w:szCs w:val="18"/>
          <w:lang w:val="en-US"/>
        </w:rPr>
        <w:t xml:space="preserve"> </w:t>
      </w:r>
      <w:r w:rsidR="008B70B0" w:rsidRPr="008B70B0">
        <w:rPr>
          <w:lang w:val="en-US"/>
        </w:rPr>
        <w:t xml:space="preserve">Since the </w:t>
      </w:r>
      <w:r w:rsidR="008B70B0">
        <w:rPr>
          <w:lang w:val="en-US"/>
        </w:rPr>
        <w:t>production-start,</w:t>
      </w:r>
      <w:r w:rsidR="008B70B0" w:rsidRPr="008B70B0">
        <w:rPr>
          <w:lang w:val="en-US"/>
        </w:rPr>
        <w:t xml:space="preserve"> Statoil </w:t>
      </w:r>
      <w:r w:rsidR="008B70B0">
        <w:rPr>
          <w:lang w:val="en-US"/>
        </w:rPr>
        <w:t>has used new</w:t>
      </w:r>
      <w:r w:rsidR="008B70B0" w:rsidRPr="008B70B0">
        <w:rPr>
          <w:lang w:val="en-US"/>
        </w:rPr>
        <w:t xml:space="preserve"> te</w:t>
      </w:r>
      <w:r w:rsidR="008B70B0">
        <w:rPr>
          <w:lang w:val="en-US"/>
        </w:rPr>
        <w:t xml:space="preserve">chnologies </w:t>
      </w:r>
      <w:r w:rsidR="008B70B0" w:rsidRPr="008B70B0">
        <w:rPr>
          <w:lang w:val="en-US"/>
        </w:rPr>
        <w:t xml:space="preserve">to </w:t>
      </w:r>
      <w:r w:rsidR="008B70B0">
        <w:rPr>
          <w:lang w:val="en-US"/>
        </w:rPr>
        <w:t>achieve</w:t>
      </w:r>
      <w:r w:rsidR="008B70B0" w:rsidRPr="008B70B0">
        <w:rPr>
          <w:lang w:val="en-US"/>
        </w:rPr>
        <w:t xml:space="preserve"> </w:t>
      </w:r>
      <w:r w:rsidR="008B70B0">
        <w:rPr>
          <w:lang w:val="en-US"/>
        </w:rPr>
        <w:t>high</w:t>
      </w:r>
      <w:r w:rsidR="009B4767">
        <w:rPr>
          <w:lang w:val="en-US"/>
        </w:rPr>
        <w:t>er</w:t>
      </w:r>
      <w:r w:rsidR="008B70B0">
        <w:rPr>
          <w:lang w:val="en-US"/>
        </w:rPr>
        <w:t xml:space="preserve"> </w:t>
      </w:r>
      <w:r w:rsidR="00761F0D">
        <w:rPr>
          <w:lang w:val="en-US"/>
        </w:rPr>
        <w:t xml:space="preserve">recoveries </w:t>
      </w:r>
      <w:r w:rsidR="008B70B0" w:rsidRPr="008B70B0">
        <w:rPr>
          <w:lang w:val="en-US"/>
        </w:rPr>
        <w:t xml:space="preserve">for oil and </w:t>
      </w:r>
      <w:r w:rsidR="008B70B0">
        <w:rPr>
          <w:lang w:val="en-US"/>
        </w:rPr>
        <w:t>gas from the field</w:t>
      </w:r>
      <w:r w:rsidR="004D55AD">
        <w:rPr>
          <w:lang w:val="en-US"/>
        </w:rPr>
        <w:t xml:space="preserve">. </w:t>
      </w:r>
    </w:p>
    <w:p w:rsidR="00876256" w:rsidRDefault="00876256" w:rsidP="00876256">
      <w:pPr>
        <w:pStyle w:val="ListParagraph"/>
        <w:spacing w:before="120"/>
        <w:ind w:left="0"/>
        <w:rPr>
          <w:highlight w:val="yellow"/>
          <w:lang w:val="en-US"/>
        </w:rPr>
      </w:pPr>
      <w:r w:rsidRPr="005544A4">
        <w:rPr>
          <w:highlight w:val="yellow"/>
          <w:lang w:val="en-US"/>
        </w:rPr>
        <w:t xml:space="preserve">The </w:t>
      </w:r>
      <w:proofErr w:type="spellStart"/>
      <w:r w:rsidRPr="005544A4">
        <w:rPr>
          <w:highlight w:val="yellow"/>
          <w:lang w:val="en-US"/>
        </w:rPr>
        <w:t>Gullfaks</w:t>
      </w:r>
      <w:proofErr w:type="spellEnd"/>
      <w:r w:rsidRPr="005544A4">
        <w:rPr>
          <w:highlight w:val="yellow"/>
          <w:lang w:val="en-US"/>
        </w:rPr>
        <w:t xml:space="preserve"> field lies in block 34/10 of the northern part of the North Sea. The main field has three production platforms (A, B and C) with concrete substructure. The gullfaks field is illustrated in figure 1.</w:t>
      </w:r>
    </w:p>
    <w:p w:rsidR="00BE4B63" w:rsidRPr="005544A4" w:rsidRDefault="00BE4B63" w:rsidP="00BE4B63">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 xml:space="preserve">Gullfaks A-plattformen startet produksjonen 22. desember 1986, Gullfaks B den 29. februar 1988 og Gullfaks C den 4. november 1989. </w:t>
      </w:r>
    </w:p>
    <w:p w:rsidR="00BE4B63" w:rsidRPr="005544A4" w:rsidRDefault="00BE4B63" w:rsidP="00BE4B63">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 xml:space="preserve">Oljen som produseres, lastes i bøyer på feltet, mens gassen blir transportert i rørledning for behandling på gassanlegget på Kårstø i Rogaland. Derfra går gassen til eksport. </w:t>
      </w:r>
    </w:p>
    <w:p w:rsidR="00BE4B63" w:rsidRPr="005544A4" w:rsidRDefault="00BE4B63" w:rsidP="00BE4B63">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 xml:space="preserve">Gullfaks A benyttes også til lagring og utskiping av stabil råolje fra feltene Vigdis og </w:t>
      </w:r>
      <w:proofErr w:type="spellStart"/>
      <w:r w:rsidRPr="005544A4">
        <w:rPr>
          <w:rFonts w:ascii="Lucida Sans" w:hAnsi="Lucida Sans"/>
          <w:color w:val="4E4E4E"/>
          <w:sz w:val="18"/>
          <w:szCs w:val="18"/>
          <w:highlight w:val="yellow"/>
        </w:rPr>
        <w:t>Visund</w:t>
      </w:r>
      <w:proofErr w:type="spellEnd"/>
      <w:r w:rsidRPr="005544A4">
        <w:rPr>
          <w:rFonts w:ascii="Lucida Sans" w:hAnsi="Lucida Sans"/>
          <w:color w:val="4E4E4E"/>
          <w:sz w:val="18"/>
          <w:szCs w:val="18"/>
          <w:highlight w:val="yellow"/>
        </w:rPr>
        <w:t xml:space="preserve">. </w:t>
      </w:r>
    </w:p>
    <w:p w:rsidR="00BE4B63" w:rsidRPr="005544A4" w:rsidRDefault="00BE4B63" w:rsidP="00BE4B63">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 xml:space="preserve">Satellittfeltene Gullfaks Sør, </w:t>
      </w:r>
      <w:proofErr w:type="spellStart"/>
      <w:r w:rsidRPr="005544A4">
        <w:rPr>
          <w:rFonts w:ascii="Lucida Sans" w:hAnsi="Lucida Sans"/>
          <w:color w:val="4E4E4E"/>
          <w:sz w:val="18"/>
          <w:szCs w:val="18"/>
          <w:highlight w:val="yellow"/>
        </w:rPr>
        <w:t>Rimfaks</w:t>
      </w:r>
      <w:proofErr w:type="spellEnd"/>
      <w:r w:rsidRPr="005544A4">
        <w:rPr>
          <w:rFonts w:ascii="Lucida Sans" w:hAnsi="Lucida Sans"/>
          <w:color w:val="4E4E4E"/>
          <w:sz w:val="18"/>
          <w:szCs w:val="18"/>
          <w:highlight w:val="yellow"/>
        </w:rPr>
        <w:t xml:space="preserve">, </w:t>
      </w:r>
      <w:proofErr w:type="spellStart"/>
      <w:r w:rsidRPr="005544A4">
        <w:rPr>
          <w:rFonts w:ascii="Lucida Sans" w:hAnsi="Lucida Sans"/>
          <w:color w:val="4E4E4E"/>
          <w:sz w:val="18"/>
          <w:szCs w:val="18"/>
          <w:highlight w:val="yellow"/>
        </w:rPr>
        <w:t>Skinfaks</w:t>
      </w:r>
      <w:proofErr w:type="spellEnd"/>
      <w:r w:rsidRPr="005544A4">
        <w:rPr>
          <w:rFonts w:ascii="Lucida Sans" w:hAnsi="Lucida Sans"/>
          <w:color w:val="4E4E4E"/>
          <w:sz w:val="18"/>
          <w:szCs w:val="18"/>
          <w:highlight w:val="yellow"/>
        </w:rPr>
        <w:t xml:space="preserve"> og </w:t>
      </w:r>
      <w:proofErr w:type="spellStart"/>
      <w:r w:rsidRPr="005544A4">
        <w:rPr>
          <w:rFonts w:ascii="Lucida Sans" w:hAnsi="Lucida Sans"/>
          <w:color w:val="4E4E4E"/>
          <w:sz w:val="18"/>
          <w:szCs w:val="18"/>
          <w:highlight w:val="yellow"/>
        </w:rPr>
        <w:t>Gullveig</w:t>
      </w:r>
      <w:proofErr w:type="spellEnd"/>
      <w:r w:rsidRPr="005544A4">
        <w:rPr>
          <w:rFonts w:ascii="Lucida Sans" w:hAnsi="Lucida Sans"/>
          <w:color w:val="4E4E4E"/>
          <w:sz w:val="18"/>
          <w:szCs w:val="18"/>
          <w:highlight w:val="yellow"/>
        </w:rPr>
        <w:t xml:space="preserve"> er bygd ut med undervannsbrønner som blir fjernoperert fra Gullfaks A- og C-plattformene. </w:t>
      </w:r>
    </w:p>
    <w:p w:rsidR="00BE4B63" w:rsidRPr="005544A4" w:rsidRDefault="00BE4B63" w:rsidP="00BE4B63">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 xml:space="preserve">Utvinningsgraden på Gullfaks er 59 prosent, men målet er å øke denne til 62 prosent. </w:t>
      </w:r>
    </w:p>
    <w:p w:rsidR="00BE4B63" w:rsidRPr="005544A4" w:rsidRDefault="00BE4B63" w:rsidP="00BE4B63">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 xml:space="preserve">Blant tiltakene for økt utvinning inngår horisontale og langtrekkende brønner, ny teknologi innen komplettering og sandkontroll og alternerende vann- og gassinjeksjon. Gullfaks ble tildelt i 1978 til de tre norske selskapene Statoil, Norsk Hydro og Saga Petroleum, med Statoil som operatør.  </w:t>
      </w:r>
    </w:p>
    <w:p w:rsidR="00BE4B63" w:rsidRPr="00BE4B63" w:rsidRDefault="00BE4B63" w:rsidP="00876256">
      <w:pPr>
        <w:pStyle w:val="ListParagraph"/>
        <w:spacing w:before="120"/>
        <w:ind w:left="0"/>
        <w:rPr>
          <w:highlight w:val="yellow"/>
        </w:rPr>
      </w:pPr>
    </w:p>
    <w:p w:rsidR="00B54384" w:rsidRDefault="00433D26" w:rsidP="00B54384">
      <w:pPr>
        <w:rPr>
          <w:lang w:val="en-US"/>
        </w:rPr>
      </w:pPr>
      <w:proofErr w:type="spellStart"/>
      <w:r>
        <w:rPr>
          <w:lang w:val="en-US"/>
        </w:rPr>
        <w:t>Gullfaks</w:t>
      </w:r>
      <w:proofErr w:type="spellEnd"/>
      <w:r>
        <w:rPr>
          <w:lang w:val="en-US"/>
        </w:rPr>
        <w:t xml:space="preserve"> </w:t>
      </w:r>
      <w:proofErr w:type="spellStart"/>
      <w:r>
        <w:rPr>
          <w:lang w:val="en-US"/>
        </w:rPr>
        <w:t>S</w:t>
      </w:r>
      <w:r w:rsidR="00B54384" w:rsidRPr="00C90DC2">
        <w:rPr>
          <w:lang w:val="en-US"/>
        </w:rPr>
        <w:t>ør</w:t>
      </w:r>
      <w:proofErr w:type="spellEnd"/>
      <w:r w:rsidR="00B54384" w:rsidRPr="00C90DC2">
        <w:rPr>
          <w:lang w:val="en-US"/>
        </w:rPr>
        <w:t xml:space="preserve"> is a satellite field developed with subsea wells which are remotely operated from Gullfaks A and C platforms. </w:t>
      </w:r>
    </w:p>
    <w:p w:rsidR="00433D26" w:rsidRPr="005544A4" w:rsidRDefault="00433D26" w:rsidP="00433D26">
      <w:pPr>
        <w:rPr>
          <w:highlight w:val="yellow"/>
          <w:lang w:val="en-US"/>
        </w:rPr>
      </w:pPr>
      <w:r w:rsidRPr="005544A4">
        <w:rPr>
          <w:highlight w:val="yellow"/>
          <w:lang w:val="en-US"/>
        </w:rPr>
        <w:t>The M and L field is located 14 kilometers from the platform.</w:t>
      </w:r>
    </w:p>
    <w:p w:rsidR="00433D26" w:rsidRPr="005544A4" w:rsidRDefault="00433D26" w:rsidP="00433D26">
      <w:pPr>
        <w:rPr>
          <w:highlight w:val="yellow"/>
          <w:lang w:val="en-US"/>
        </w:rPr>
      </w:pPr>
      <w:proofErr w:type="spellStart"/>
      <w:r w:rsidRPr="005544A4">
        <w:rPr>
          <w:highlight w:val="yellow"/>
          <w:lang w:val="en-US"/>
        </w:rPr>
        <w:t>Gullfaks</w:t>
      </w:r>
      <w:proofErr w:type="spellEnd"/>
      <w:r w:rsidRPr="005544A4">
        <w:rPr>
          <w:highlight w:val="yellow"/>
          <w:lang w:val="en-US"/>
        </w:rPr>
        <w:t xml:space="preserve"> </w:t>
      </w:r>
      <w:proofErr w:type="spellStart"/>
      <w:r w:rsidRPr="005544A4">
        <w:rPr>
          <w:highlight w:val="yellow"/>
          <w:lang w:val="en-US"/>
        </w:rPr>
        <w:t>sør</w:t>
      </w:r>
      <w:proofErr w:type="spellEnd"/>
      <w:r w:rsidRPr="005544A4">
        <w:rPr>
          <w:highlight w:val="yellow"/>
          <w:lang w:val="en-US"/>
        </w:rPr>
        <w:t xml:space="preserve"> also includes the separate structures </w:t>
      </w:r>
      <w:proofErr w:type="spellStart"/>
      <w:r w:rsidRPr="005544A4">
        <w:rPr>
          <w:highlight w:val="yellow"/>
          <w:lang w:val="en-US"/>
        </w:rPr>
        <w:t>Rimfaks</w:t>
      </w:r>
      <w:proofErr w:type="spellEnd"/>
      <w:r w:rsidRPr="005544A4">
        <w:rPr>
          <w:highlight w:val="yellow"/>
          <w:lang w:val="en-US"/>
        </w:rPr>
        <w:t xml:space="preserve"> </w:t>
      </w:r>
      <w:proofErr w:type="spellStart"/>
      <w:proofErr w:type="gramStart"/>
      <w:r w:rsidRPr="005544A4">
        <w:rPr>
          <w:highlight w:val="yellow"/>
          <w:lang w:val="en-US"/>
        </w:rPr>
        <w:t>og</w:t>
      </w:r>
      <w:proofErr w:type="spellEnd"/>
      <w:proofErr w:type="gramEnd"/>
      <w:r w:rsidRPr="005544A4">
        <w:rPr>
          <w:highlight w:val="yellow"/>
          <w:lang w:val="en-US"/>
        </w:rPr>
        <w:t xml:space="preserve"> </w:t>
      </w:r>
      <w:proofErr w:type="spellStart"/>
      <w:r w:rsidRPr="005544A4">
        <w:rPr>
          <w:highlight w:val="yellow"/>
          <w:lang w:val="en-US"/>
        </w:rPr>
        <w:t>Gullveig</w:t>
      </w:r>
      <w:proofErr w:type="spellEnd"/>
      <w:r w:rsidRPr="005544A4">
        <w:rPr>
          <w:highlight w:val="yellow"/>
          <w:lang w:val="en-US"/>
        </w:rPr>
        <w:t>.</w:t>
      </w:r>
    </w:p>
    <w:p w:rsidR="00433D26" w:rsidRPr="005544A4" w:rsidRDefault="00433D26" w:rsidP="00433D26">
      <w:pPr>
        <w:rPr>
          <w:highlight w:val="yellow"/>
          <w:lang w:val="en-US"/>
        </w:rPr>
      </w:pPr>
      <w:r w:rsidRPr="005544A4">
        <w:rPr>
          <w:highlight w:val="yellow"/>
          <w:lang w:val="en-US"/>
        </w:rPr>
        <w:t xml:space="preserve">The gas from the </w:t>
      </w:r>
      <w:proofErr w:type="spellStart"/>
      <w:r w:rsidRPr="005544A4">
        <w:rPr>
          <w:highlight w:val="yellow"/>
          <w:lang w:val="en-US"/>
        </w:rPr>
        <w:t>gullfaks</w:t>
      </w:r>
      <w:proofErr w:type="spellEnd"/>
      <w:r w:rsidRPr="005544A4">
        <w:rPr>
          <w:highlight w:val="yellow"/>
          <w:lang w:val="en-US"/>
        </w:rPr>
        <w:t xml:space="preserve"> area is sent to </w:t>
      </w:r>
      <w:proofErr w:type="spellStart"/>
      <w:r w:rsidRPr="005544A4">
        <w:rPr>
          <w:highlight w:val="yellow"/>
          <w:lang w:val="en-US"/>
        </w:rPr>
        <w:t>korsø</w:t>
      </w:r>
      <w:proofErr w:type="spellEnd"/>
      <w:r w:rsidRPr="005544A4">
        <w:rPr>
          <w:highlight w:val="yellow"/>
          <w:lang w:val="en-US"/>
        </w:rPr>
        <w:t xml:space="preserve">, </w:t>
      </w:r>
      <w:proofErr w:type="spellStart"/>
      <w:r w:rsidRPr="005544A4">
        <w:rPr>
          <w:highlight w:val="yellow"/>
          <w:lang w:val="en-US"/>
        </w:rPr>
        <w:t>Stavanger.The</w:t>
      </w:r>
      <w:proofErr w:type="spellEnd"/>
      <w:r w:rsidRPr="005544A4">
        <w:rPr>
          <w:highlight w:val="yellow"/>
          <w:lang w:val="en-US"/>
        </w:rPr>
        <w:t xml:space="preserve"> oil and </w:t>
      </w:r>
      <w:proofErr w:type="spellStart"/>
      <w:r w:rsidRPr="005544A4">
        <w:rPr>
          <w:highlight w:val="yellow"/>
          <w:lang w:val="en-US"/>
        </w:rPr>
        <w:t>condesate</w:t>
      </w:r>
      <w:proofErr w:type="spellEnd"/>
      <w:r w:rsidRPr="005544A4">
        <w:rPr>
          <w:highlight w:val="yellow"/>
          <w:lang w:val="en-US"/>
        </w:rPr>
        <w:t xml:space="preserve"> is stabilized is stored </w:t>
      </w:r>
      <w:proofErr w:type="spellStart"/>
      <w:r w:rsidRPr="005544A4">
        <w:rPr>
          <w:highlight w:val="yellow"/>
          <w:lang w:val="en-US"/>
        </w:rPr>
        <w:t>asn</w:t>
      </w:r>
      <w:proofErr w:type="spellEnd"/>
      <w:r w:rsidRPr="005544A4">
        <w:rPr>
          <w:highlight w:val="yellow"/>
          <w:lang w:val="en-US"/>
        </w:rPr>
        <w:t xml:space="preserve"> loaded from the A- and C platforms.</w:t>
      </w:r>
    </w:p>
    <w:p w:rsidR="00433D26" w:rsidRPr="005544A4" w:rsidRDefault="00433D26" w:rsidP="00433D26">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Gullfaks Sør ligger i blokkene 34/10 og 33/12 i den nordlige delen av Nordsjøen. Havdybden er fra 130 til 220 meter.</w:t>
      </w:r>
    </w:p>
    <w:p w:rsidR="00433D26" w:rsidRPr="005544A4" w:rsidRDefault="00433D26" w:rsidP="00433D26">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Blokkene ble tildelt i henholdsvis 1978/1995 og 1973 (fradelt 1998).</w:t>
      </w:r>
    </w:p>
    <w:p w:rsidR="00433D26" w:rsidRPr="005544A4" w:rsidRDefault="00433D26" w:rsidP="00433D26">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Feltet er en satellitt til Gullfaks-feltet og er bygget ut med installasjoner på havbunnen. Utbyggingsfase I ble godkjent i mars 1996, med produksjonsstart i oktober 1998. Fase II ble godkjent i juni 1998, med produksjonsstart i oktober 2001.</w:t>
      </w:r>
    </w:p>
    <w:p w:rsidR="00433D26" w:rsidRPr="005544A4" w:rsidRDefault="00433D26" w:rsidP="00433D26">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Fase I omfatter produksjon av olje og kondensat, med reinjisering av assosiert gass. De åtte undervannsinstallasjonene i denne fasen er tilknyttet Gullfaks A-plattformen for prosessering, lagring og lasting.</w:t>
      </w:r>
    </w:p>
    <w:p w:rsidR="00433D26" w:rsidRDefault="00433D26" w:rsidP="00433D26">
      <w:pPr>
        <w:pStyle w:val="NormalWeb"/>
        <w:spacing w:line="240" w:lineRule="atLeast"/>
        <w:rPr>
          <w:rFonts w:ascii="Lucida Sans" w:hAnsi="Lucida Sans"/>
          <w:color w:val="4E4E4E"/>
          <w:sz w:val="18"/>
          <w:szCs w:val="18"/>
          <w:highlight w:val="yellow"/>
        </w:rPr>
      </w:pPr>
      <w:r w:rsidRPr="005544A4">
        <w:rPr>
          <w:rFonts w:ascii="Lucida Sans" w:hAnsi="Lucida Sans"/>
          <w:color w:val="4E4E4E"/>
          <w:sz w:val="18"/>
          <w:szCs w:val="18"/>
          <w:highlight w:val="yellow"/>
        </w:rPr>
        <w:t>Fase II omfatter produksjon og eksport av gass og assosierte væskemengder fra undervannsinstallasjoner knyttet opp mot Gullfaks A- og C-plattformene.</w:t>
      </w:r>
    </w:p>
    <w:p w:rsidR="0065446F" w:rsidRDefault="0065446F" w:rsidP="0065446F">
      <w:r w:rsidRPr="005544A4">
        <w:rPr>
          <w:highlight w:val="yellow"/>
        </w:rPr>
        <w:lastRenderedPageBreak/>
        <w:t xml:space="preserve">Kilde: Statoil, </w:t>
      </w:r>
      <w:hyperlink r:id="rId14" w:history="1">
        <w:r w:rsidRPr="005544A4">
          <w:rPr>
            <w:rStyle w:val="Hyperlink"/>
            <w:highlight w:val="yellow"/>
          </w:rPr>
          <w:t>http://www.statoil.com/no/OurOperations/ExplorationProd/ncs/Gullfaks/Pages/GullfaksSouth.aspx</w:t>
        </w:r>
      </w:hyperlink>
      <w:r w:rsidRPr="005544A4">
        <w:rPr>
          <w:highlight w:val="yellow"/>
        </w:rPr>
        <w:t>, 10/4-2013</w:t>
      </w:r>
    </w:p>
    <w:p w:rsidR="0065446F" w:rsidRPr="005544A4" w:rsidRDefault="0065446F" w:rsidP="00433D26">
      <w:pPr>
        <w:pStyle w:val="NormalWeb"/>
        <w:spacing w:line="240" w:lineRule="atLeast"/>
        <w:rPr>
          <w:rFonts w:ascii="Lucida Sans" w:hAnsi="Lucida Sans"/>
          <w:color w:val="4E4E4E"/>
          <w:sz w:val="18"/>
          <w:szCs w:val="18"/>
          <w:highlight w:val="yellow"/>
        </w:rPr>
      </w:pPr>
      <w:bookmarkStart w:id="6" w:name="_GoBack"/>
      <w:bookmarkEnd w:id="6"/>
    </w:p>
    <w:p w:rsidR="00433D26" w:rsidRPr="00433D26" w:rsidRDefault="00433D26" w:rsidP="00B54384"/>
    <w:p w:rsidR="00876256" w:rsidRPr="00876256" w:rsidRDefault="00876256" w:rsidP="00876256">
      <w:pPr>
        <w:pStyle w:val="ListParagraph"/>
        <w:spacing w:before="120"/>
        <w:ind w:left="0"/>
        <w:rPr>
          <w:highlight w:val="yellow"/>
          <w:lang w:val="en-US"/>
        </w:rPr>
      </w:pPr>
      <w:r w:rsidRPr="00C90DC2">
        <w:rPr>
          <w:lang w:val="en-US"/>
        </w:rPr>
        <w:t>The ga</w:t>
      </w:r>
      <w:r w:rsidR="00C90DC2">
        <w:rPr>
          <w:lang w:val="en-US"/>
        </w:rPr>
        <w:t xml:space="preserve">s from the </w:t>
      </w:r>
      <w:proofErr w:type="spellStart"/>
      <w:r w:rsidR="00C90DC2">
        <w:rPr>
          <w:lang w:val="en-US"/>
        </w:rPr>
        <w:t>G</w:t>
      </w:r>
      <w:r w:rsidRPr="00C90DC2">
        <w:rPr>
          <w:lang w:val="en-US"/>
        </w:rPr>
        <w:t>ullfaks</w:t>
      </w:r>
      <w:proofErr w:type="spellEnd"/>
      <w:r w:rsidRPr="00C90DC2">
        <w:rPr>
          <w:lang w:val="en-US"/>
        </w:rPr>
        <w:t xml:space="preserve"> </w:t>
      </w:r>
      <w:proofErr w:type="spellStart"/>
      <w:r w:rsidR="00B54384" w:rsidRPr="00C90DC2">
        <w:rPr>
          <w:lang w:val="en-US"/>
        </w:rPr>
        <w:t>sør</w:t>
      </w:r>
      <w:proofErr w:type="spellEnd"/>
      <w:r w:rsidR="00B54384" w:rsidRPr="00C90DC2">
        <w:rPr>
          <w:lang w:val="en-US"/>
        </w:rPr>
        <w:t xml:space="preserve"> </w:t>
      </w:r>
      <w:r w:rsidRPr="00C90DC2">
        <w:rPr>
          <w:lang w:val="en-US"/>
        </w:rPr>
        <w:t xml:space="preserve">field contains </w:t>
      </w:r>
      <w:r w:rsidR="00C90DC2" w:rsidRPr="00C90DC2">
        <w:rPr>
          <w:lang w:val="en-US"/>
        </w:rPr>
        <w:t>condensate</w:t>
      </w:r>
      <w:r w:rsidRPr="00C90DC2">
        <w:rPr>
          <w:lang w:val="en-US"/>
        </w:rPr>
        <w:t xml:space="preserve"> </w:t>
      </w:r>
      <w:r w:rsidR="00C90DC2" w:rsidRPr="00C90DC2">
        <w:rPr>
          <w:lang w:val="en-US"/>
        </w:rPr>
        <w:t>which</w:t>
      </w:r>
      <w:r w:rsidRPr="00C90DC2">
        <w:rPr>
          <w:lang w:val="en-US"/>
        </w:rPr>
        <w:t xml:space="preserve"> makes the gas more valuable.</w:t>
      </w:r>
      <w:r w:rsidRPr="00876256">
        <w:rPr>
          <w:lang w:val="en-US"/>
        </w:rPr>
        <w:t xml:space="preserve"> </w:t>
      </w:r>
      <w:r w:rsidR="00C90DC2">
        <w:rPr>
          <w:lang w:val="en-US"/>
        </w:rPr>
        <w:t xml:space="preserve">The </w:t>
      </w:r>
      <w:proofErr w:type="spellStart"/>
      <w:r w:rsidR="00C90DC2">
        <w:rPr>
          <w:lang w:val="en-US"/>
        </w:rPr>
        <w:t>Gullfaks</w:t>
      </w:r>
      <w:proofErr w:type="spellEnd"/>
      <w:r w:rsidR="00C90DC2">
        <w:rPr>
          <w:lang w:val="en-US"/>
        </w:rPr>
        <w:t xml:space="preserve"> </w:t>
      </w:r>
      <w:proofErr w:type="spellStart"/>
      <w:r w:rsidR="00C90DC2">
        <w:rPr>
          <w:lang w:val="en-US"/>
        </w:rPr>
        <w:t>S</w:t>
      </w:r>
      <w:r>
        <w:rPr>
          <w:lang w:val="en-US"/>
        </w:rPr>
        <w:t>ør</w:t>
      </w:r>
      <w:proofErr w:type="spellEnd"/>
      <w:r>
        <w:rPr>
          <w:lang w:val="en-US"/>
        </w:rPr>
        <w:t xml:space="preserve"> </w:t>
      </w:r>
      <w:r w:rsidR="00C90DC2">
        <w:rPr>
          <w:lang w:val="en-US"/>
        </w:rPr>
        <w:t>satellite</w:t>
      </w:r>
      <w:r>
        <w:rPr>
          <w:lang w:val="en-US"/>
        </w:rPr>
        <w:t xml:space="preserve"> field can produce up </w:t>
      </w:r>
      <w:proofErr w:type="gramStart"/>
      <w:r>
        <w:rPr>
          <w:lang w:val="en-US"/>
        </w:rPr>
        <w:t>to ..</w:t>
      </w:r>
      <w:proofErr w:type="gramEnd"/>
      <w:r>
        <w:rPr>
          <w:lang w:val="en-US"/>
        </w:rPr>
        <w:t xml:space="preserve"> </w:t>
      </w:r>
      <w:proofErr w:type="gramStart"/>
      <w:r w:rsidR="00C90DC2">
        <w:rPr>
          <w:lang w:val="en-US"/>
        </w:rPr>
        <w:t>condensate</w:t>
      </w:r>
      <w:proofErr w:type="gramEnd"/>
      <w:r>
        <w:rPr>
          <w:lang w:val="en-US"/>
        </w:rPr>
        <w:t xml:space="preserve"> per year, representing $...</w:t>
      </w:r>
    </w:p>
    <w:p w:rsidR="004D55AD" w:rsidRDefault="008B70B0" w:rsidP="00E078B9">
      <w:pPr>
        <w:rPr>
          <w:lang w:val="en-US"/>
        </w:rPr>
      </w:pPr>
      <w:r>
        <w:rPr>
          <w:lang w:val="en-US"/>
        </w:rPr>
        <w:t xml:space="preserve">To </w:t>
      </w:r>
      <w:r w:rsidR="004D55AD">
        <w:rPr>
          <w:lang w:val="en-US"/>
        </w:rPr>
        <w:t>achieve</w:t>
      </w:r>
      <w:r>
        <w:rPr>
          <w:lang w:val="en-US"/>
        </w:rPr>
        <w:t xml:space="preserve"> a higher </w:t>
      </w:r>
      <w:r w:rsidR="004D55AD">
        <w:rPr>
          <w:lang w:val="en-US"/>
        </w:rPr>
        <w:t xml:space="preserve">gas </w:t>
      </w:r>
      <w:r>
        <w:rPr>
          <w:lang w:val="en-US"/>
        </w:rPr>
        <w:t xml:space="preserve">recovery factor </w:t>
      </w:r>
      <w:r w:rsidR="00C90DC2">
        <w:rPr>
          <w:lang w:val="en-US"/>
        </w:rPr>
        <w:t xml:space="preserve">from the </w:t>
      </w:r>
      <w:proofErr w:type="spellStart"/>
      <w:r w:rsidR="00C90DC2">
        <w:rPr>
          <w:lang w:val="en-US"/>
        </w:rPr>
        <w:t>Gullfaks</w:t>
      </w:r>
      <w:proofErr w:type="spellEnd"/>
      <w:r w:rsidR="00C90DC2">
        <w:rPr>
          <w:lang w:val="en-US"/>
        </w:rPr>
        <w:t xml:space="preserve"> </w:t>
      </w:r>
      <w:proofErr w:type="spellStart"/>
      <w:r w:rsidR="00C90DC2">
        <w:rPr>
          <w:lang w:val="en-US"/>
        </w:rPr>
        <w:t>S</w:t>
      </w:r>
      <w:r w:rsidR="004D55AD">
        <w:rPr>
          <w:lang w:val="en-US"/>
        </w:rPr>
        <w:t>ør</w:t>
      </w:r>
      <w:proofErr w:type="spellEnd"/>
      <w:r w:rsidR="004D55AD">
        <w:rPr>
          <w:lang w:val="en-US"/>
        </w:rPr>
        <w:t xml:space="preserve"> field, </w:t>
      </w:r>
      <w:r w:rsidR="00876256">
        <w:rPr>
          <w:lang w:val="en-US"/>
        </w:rPr>
        <w:t>a</w:t>
      </w:r>
      <w:r w:rsidR="004D55AD">
        <w:rPr>
          <w:lang w:val="en-US"/>
        </w:rPr>
        <w:t xml:space="preserve"> </w:t>
      </w:r>
      <w:r w:rsidR="00876256">
        <w:rPr>
          <w:lang w:val="en-US"/>
        </w:rPr>
        <w:t xml:space="preserve">multi-phase </w:t>
      </w:r>
      <w:r w:rsidR="004D55AD">
        <w:rPr>
          <w:lang w:val="en-US"/>
        </w:rPr>
        <w:t>su</w:t>
      </w:r>
      <w:r w:rsidR="005544A4">
        <w:rPr>
          <w:lang w:val="en-US"/>
        </w:rPr>
        <w:t>bsea compre</w:t>
      </w:r>
      <w:r w:rsidR="004D55AD">
        <w:rPr>
          <w:lang w:val="en-US"/>
        </w:rPr>
        <w:t>ssor</w:t>
      </w:r>
      <w:r w:rsidR="00C20F59">
        <w:rPr>
          <w:lang w:val="en-US"/>
        </w:rPr>
        <w:t xml:space="preserve"> is planned</w:t>
      </w:r>
      <w:r w:rsidR="004D55AD">
        <w:rPr>
          <w:lang w:val="en-US"/>
        </w:rPr>
        <w:t xml:space="preserve"> to be installed and star</w:t>
      </w:r>
      <w:r w:rsidR="00876256">
        <w:rPr>
          <w:lang w:val="en-US"/>
        </w:rPr>
        <w:t>t</w:t>
      </w:r>
      <w:r w:rsidR="004D55AD">
        <w:rPr>
          <w:lang w:val="en-US"/>
        </w:rPr>
        <w:t xml:space="preserve"> running in year 2015</w:t>
      </w:r>
      <w:r w:rsidR="00C20F59">
        <w:rPr>
          <w:lang w:val="en-US"/>
        </w:rPr>
        <w:t xml:space="preserve">. </w:t>
      </w:r>
    </w:p>
    <w:p w:rsidR="00433D26" w:rsidRDefault="00C90DC2" w:rsidP="00C90DC2">
      <w:pPr>
        <w:rPr>
          <w:lang w:val="en-US"/>
        </w:rPr>
      </w:pPr>
      <w:r>
        <w:rPr>
          <w:lang w:val="en-US"/>
        </w:rPr>
        <w:t xml:space="preserve">The key concept </w:t>
      </w:r>
      <w:r>
        <w:rPr>
          <w:lang w:val="en-US"/>
        </w:rPr>
        <w:t xml:space="preserve">for the </w:t>
      </w:r>
      <w:proofErr w:type="spellStart"/>
      <w:r>
        <w:rPr>
          <w:lang w:val="en-US"/>
        </w:rPr>
        <w:t>G</w:t>
      </w:r>
      <w:r>
        <w:rPr>
          <w:lang w:val="en-US"/>
        </w:rPr>
        <w:t>ullfaks</w:t>
      </w:r>
      <w:proofErr w:type="spellEnd"/>
      <w:r>
        <w:rPr>
          <w:lang w:val="en-US"/>
        </w:rPr>
        <w:t xml:space="preserve"> village is to increase the oil and gas recovery</w:t>
      </w:r>
      <w:r w:rsidR="00433D26">
        <w:rPr>
          <w:lang w:val="en-US"/>
        </w:rPr>
        <w:t>. The project has been d</w:t>
      </w:r>
      <w:r w:rsidR="00BE4B63">
        <w:rPr>
          <w:lang w:val="en-US"/>
        </w:rPr>
        <w:t>ivided in to two parts, A and B, where part A</w:t>
      </w:r>
      <w:r w:rsidR="00433D26">
        <w:rPr>
          <w:lang w:val="en-US"/>
        </w:rPr>
        <w:t xml:space="preserve"> Part A is a </w:t>
      </w:r>
    </w:p>
    <w:p w:rsidR="00433D26" w:rsidRDefault="00BE4B63" w:rsidP="00C90DC2">
      <w:pPr>
        <w:rPr>
          <w:lang w:val="en-US"/>
        </w:rPr>
      </w:pPr>
      <w:r>
        <w:rPr>
          <w:lang w:val="en-US"/>
        </w:rPr>
        <w:t xml:space="preserve">In </w:t>
      </w:r>
      <w:r w:rsidR="00433D26">
        <w:rPr>
          <w:lang w:val="en-US"/>
        </w:rPr>
        <w:t xml:space="preserve">Part </w:t>
      </w:r>
      <w:proofErr w:type="gramStart"/>
      <w:r w:rsidR="00433D26">
        <w:rPr>
          <w:lang w:val="en-US"/>
        </w:rPr>
        <w:t xml:space="preserve">B </w:t>
      </w:r>
      <w:r>
        <w:rPr>
          <w:lang w:val="en-US"/>
        </w:rPr>
        <w:t xml:space="preserve"> further</w:t>
      </w:r>
      <w:proofErr w:type="gramEnd"/>
      <w:r>
        <w:rPr>
          <w:lang w:val="en-US"/>
        </w:rPr>
        <w:t xml:space="preserve"> flow </w:t>
      </w:r>
      <w:r w:rsidR="00433D26">
        <w:rPr>
          <w:lang w:val="en-US"/>
        </w:rPr>
        <w:t>optimization</w:t>
      </w:r>
      <w:r>
        <w:rPr>
          <w:lang w:val="en-US"/>
        </w:rPr>
        <w:t xml:space="preserve"> of natural plateau using the </w:t>
      </w:r>
      <w:proofErr w:type="spellStart"/>
      <w:r>
        <w:rPr>
          <w:lang w:val="en-US"/>
        </w:rPr>
        <w:t>chocke</w:t>
      </w:r>
      <w:proofErr w:type="spellEnd"/>
      <w:r>
        <w:rPr>
          <w:lang w:val="en-US"/>
        </w:rPr>
        <w:t xml:space="preserve">, </w:t>
      </w:r>
      <w:r w:rsidR="00433D26">
        <w:rPr>
          <w:lang w:val="en-US"/>
        </w:rPr>
        <w:t xml:space="preserve"> flow assurance, </w:t>
      </w:r>
      <w:proofErr w:type="spellStart"/>
      <w:r w:rsidR="00433D26">
        <w:rPr>
          <w:lang w:val="en-US"/>
        </w:rPr>
        <w:t>hydrade</w:t>
      </w:r>
      <w:proofErr w:type="spellEnd"/>
      <w:r w:rsidR="00433D26">
        <w:rPr>
          <w:lang w:val="en-US"/>
        </w:rPr>
        <w:t xml:space="preserve"> formation, lower pressure modification and economic</w:t>
      </w:r>
      <w:r>
        <w:rPr>
          <w:lang w:val="en-US"/>
        </w:rPr>
        <w:t xml:space="preserve"> analysis is studied. </w:t>
      </w:r>
    </w:p>
    <w:p w:rsidR="008876BF" w:rsidRPr="00433D26" w:rsidRDefault="008876BF" w:rsidP="00E078B9">
      <w:pPr>
        <w:rPr>
          <w:lang w:val="en-US"/>
        </w:rPr>
      </w:pPr>
    </w:p>
    <w:p w:rsidR="00BA3AD8" w:rsidRPr="00433D26" w:rsidRDefault="00BA3AD8" w:rsidP="00E078B9">
      <w:pPr>
        <w:rPr>
          <w:lang w:val="en-US"/>
        </w:rPr>
      </w:pPr>
    </w:p>
    <w:p w:rsidR="00BD1EC0" w:rsidRDefault="00BD1EC0" w:rsidP="00C079C2">
      <w:pPr>
        <w:rPr>
          <w:lang w:val="en-US"/>
        </w:rPr>
      </w:pPr>
      <w:r>
        <w:rPr>
          <w:lang w:val="en-US"/>
        </w:rPr>
        <w:t>T</w:t>
      </w:r>
      <w:r w:rsidR="00E078B9">
        <w:rPr>
          <w:lang w:val="en-US"/>
        </w:rPr>
        <w:t>he purpose of part A</w:t>
      </w:r>
      <w:r>
        <w:rPr>
          <w:lang w:val="en-US"/>
        </w:rPr>
        <w:t xml:space="preserve"> is to obta</w:t>
      </w:r>
      <w:r w:rsidR="00E078B9">
        <w:rPr>
          <w:lang w:val="en-US"/>
        </w:rPr>
        <w:t xml:space="preserve">in the simplest possible model of the. </w:t>
      </w:r>
      <w:r w:rsidR="00CB1A18">
        <w:rPr>
          <w:lang w:val="en-US"/>
        </w:rPr>
        <w:t>The main assumptions we made were</w:t>
      </w:r>
    </w:p>
    <w:p w:rsidR="00C079C2" w:rsidRDefault="000D400A" w:rsidP="00BD1EC0">
      <w:pPr>
        <w:pStyle w:val="ListParagraph"/>
        <w:numPr>
          <w:ilvl w:val="0"/>
          <w:numId w:val="1"/>
        </w:numPr>
        <w:rPr>
          <w:lang w:val="en-US"/>
        </w:rPr>
      </w:pPr>
      <w:r>
        <w:rPr>
          <w:lang w:val="en-US"/>
        </w:rPr>
        <w:t>A</w:t>
      </w:r>
      <w:r w:rsidR="00CB1A18">
        <w:rPr>
          <w:lang w:val="en-US"/>
        </w:rPr>
        <w:t xml:space="preserve"> dry gas model</w:t>
      </w:r>
    </w:p>
    <w:p w:rsidR="00667129" w:rsidRDefault="000D400A" w:rsidP="00C079C2">
      <w:pPr>
        <w:pStyle w:val="ListParagraph"/>
        <w:numPr>
          <w:ilvl w:val="0"/>
          <w:numId w:val="1"/>
        </w:numPr>
        <w:rPr>
          <w:lang w:val="en-US"/>
        </w:rPr>
      </w:pPr>
      <w:r>
        <w:rPr>
          <w:lang w:val="en-US"/>
        </w:rPr>
        <w:t>W</w:t>
      </w:r>
      <w:r w:rsidR="00667129">
        <w:rPr>
          <w:lang w:val="en-US"/>
        </w:rPr>
        <w:t>e consider only horizontal flow in a pipe, neglecting vertical distance and the consequent pressure loss</w:t>
      </w:r>
    </w:p>
    <w:p w:rsidR="008876BF" w:rsidRDefault="008876BF" w:rsidP="008876BF">
      <w:pPr>
        <w:pStyle w:val="ListParagraph"/>
        <w:rPr>
          <w:lang w:val="en-US"/>
        </w:rPr>
      </w:pPr>
    </w:p>
    <w:p w:rsidR="00007368" w:rsidRDefault="00007368" w:rsidP="008876BF">
      <w:pPr>
        <w:pStyle w:val="ListParagraph"/>
        <w:ind w:left="0"/>
        <w:rPr>
          <w:lang w:val="en-US"/>
        </w:rPr>
      </w:pPr>
    </w:p>
    <w:p w:rsidR="00445E33" w:rsidRDefault="00445E33" w:rsidP="00A42693">
      <w:pPr>
        <w:rPr>
          <w:lang w:val="en-US"/>
        </w:rPr>
      </w:pPr>
    </w:p>
    <w:p w:rsidR="00E078B9" w:rsidRDefault="00E078B9" w:rsidP="00CA2B0F">
      <w:pPr>
        <w:pStyle w:val="NormalWeb"/>
        <w:spacing w:line="240" w:lineRule="atLeast"/>
        <w:rPr>
          <w:rFonts w:ascii="Lucida Sans" w:hAnsi="Lucida Sans"/>
          <w:color w:val="4E4E4E"/>
          <w:sz w:val="18"/>
          <w:szCs w:val="18"/>
        </w:rPr>
      </w:pPr>
    </w:p>
    <w:p w:rsidR="00CA2B0F" w:rsidRPr="00CA2B0F" w:rsidRDefault="00E078B9" w:rsidP="00CD5DF3">
      <w:pPr>
        <w:pStyle w:val="NormalWeb"/>
        <w:spacing w:line="240" w:lineRule="atLeast"/>
        <w:jc w:val="center"/>
        <w:rPr>
          <w:rFonts w:ascii="Lucida Sans" w:hAnsi="Lucida Sans"/>
          <w:color w:val="4E4E4E"/>
          <w:sz w:val="18"/>
          <w:szCs w:val="18"/>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2321693</wp:posOffset>
                </wp:positionH>
                <wp:positionV relativeFrom="paragraph">
                  <wp:posOffset>1609090</wp:posOffset>
                </wp:positionV>
                <wp:extent cx="1499191" cy="1392865"/>
                <wp:effectExtent l="19050" t="19050" r="25400" b="17145"/>
                <wp:wrapNone/>
                <wp:docPr id="16" name="Oval 16"/>
                <wp:cNvGraphicFramePr/>
                <a:graphic xmlns:a="http://schemas.openxmlformats.org/drawingml/2006/main">
                  <a:graphicData uri="http://schemas.microsoft.com/office/word/2010/wordprocessingShape">
                    <wps:wsp>
                      <wps:cNvSpPr/>
                      <wps:spPr>
                        <a:xfrm>
                          <a:off x="0" y="0"/>
                          <a:ext cx="1499191" cy="13928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82.8pt;margin-top:126.7pt;width:118.0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" filled="f" strokecolor="#243f60 [1604]" strokeweight="3pt"/>
            </w:pict>
          </mc:Fallback>
        </mc:AlternateContent>
      </w:r>
      <w:r w:rsidR="00CA2B0F">
        <w:rPr>
          <w:noProof/>
        </w:rPr>
        <w:drawing>
          <wp:inline distT="0" distB="0" distL="0" distR="0">
            <wp:extent cx="3880884" cy="4762904"/>
            <wp:effectExtent l="0" t="0" r="571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t="7895"/>
                    <a:stretch>
                      <a:fillRect/>
                    </a:stretch>
                  </pic:blipFill>
                  <pic:spPr bwMode="auto">
                    <a:xfrm>
                      <a:off x="0" y="0"/>
                      <a:ext cx="3890836" cy="4775117"/>
                    </a:xfrm>
                    <a:prstGeom prst="rect">
                      <a:avLst/>
                    </a:prstGeom>
                    <a:noFill/>
                    <a:ln>
                      <a:noFill/>
                    </a:ln>
                    <a:effectLst/>
                    <a:extLst/>
                  </pic:spPr>
                </pic:pic>
              </a:graphicData>
            </a:graphic>
          </wp:inline>
        </w:drawing>
      </w:r>
    </w:p>
    <w:p w:rsidR="00222509" w:rsidRPr="00A42693" w:rsidRDefault="00445E33" w:rsidP="00007368">
      <w:pPr>
        <w:pStyle w:val="Caption"/>
        <w:ind w:left="720"/>
        <w:rPr>
          <w:lang w:val="en-US"/>
        </w:rPr>
      </w:pPr>
      <w:r w:rsidRPr="00CD5DF3">
        <w:rPr>
          <w:lang w:val="en-US"/>
        </w:rPr>
        <w:t xml:space="preserve">  </w:t>
      </w:r>
      <w:proofErr w:type="gramStart"/>
      <w:r w:rsidR="005544A4">
        <w:rPr>
          <w:lang w:val="en-US"/>
        </w:rPr>
        <w:t>Figure</w:t>
      </w:r>
      <w:r w:rsidRPr="00445E33">
        <w:rPr>
          <w:lang w:val="en-US"/>
        </w:rPr>
        <w:t xml:space="preserve"> </w:t>
      </w:r>
      <w:r>
        <w:fldChar w:fldCharType="begin"/>
      </w:r>
      <w:r w:rsidRPr="00445E33">
        <w:rPr>
          <w:lang w:val="en-US"/>
        </w:rPr>
        <w:instrText xml:space="preserve"> SEQ Figur \* ARABIC </w:instrText>
      </w:r>
      <w:r>
        <w:fldChar w:fldCharType="separate"/>
      </w:r>
      <w:r w:rsidRPr="00445E33">
        <w:rPr>
          <w:noProof/>
          <w:lang w:val="en-US"/>
        </w:rPr>
        <w:t>1</w:t>
      </w:r>
      <w:r>
        <w:fldChar w:fldCharType="end"/>
      </w:r>
      <w:r w:rsidR="005544A4" w:rsidRPr="005544A4">
        <w:rPr>
          <w:lang w:val="en-US"/>
        </w:rPr>
        <w:t>.</w:t>
      </w:r>
      <w:proofErr w:type="gramEnd"/>
      <w:r w:rsidR="005544A4">
        <w:rPr>
          <w:lang w:val="en-US"/>
        </w:rPr>
        <w:t xml:space="preserve"> </w:t>
      </w:r>
      <w:r w:rsidRPr="00445E33">
        <w:rPr>
          <w:lang w:val="en-US"/>
        </w:rPr>
        <w:t xml:space="preserve"> Map of gullfaks area </w:t>
      </w:r>
      <w:r w:rsidR="00CD5DF3" w:rsidRPr="00445E33">
        <w:rPr>
          <w:lang w:val="en-US"/>
        </w:rPr>
        <w:t>[Source</w:t>
      </w:r>
      <w:r w:rsidRPr="00445E33">
        <w:rPr>
          <w:lang w:val="en-US"/>
        </w:rPr>
        <w:t xml:space="preserve">, </w:t>
      </w:r>
      <w:r w:rsidR="00CD5DF3" w:rsidRPr="00445E33">
        <w:rPr>
          <w:lang w:val="en-US"/>
        </w:rPr>
        <w:t>PowerPoint</w:t>
      </w:r>
      <w:r w:rsidR="00CD5DF3">
        <w:rPr>
          <w:lang w:val="en-US"/>
        </w:rPr>
        <w:t xml:space="preserve"> </w:t>
      </w:r>
      <w:proofErr w:type="spellStart"/>
      <w:r w:rsidR="00CD5DF3">
        <w:rPr>
          <w:lang w:val="en-US"/>
        </w:rPr>
        <w:t>Margret</w:t>
      </w:r>
      <w:r w:rsidRPr="00445E33">
        <w:rPr>
          <w:lang w:val="en-US"/>
        </w:rPr>
        <w:t>e</w:t>
      </w:r>
      <w:proofErr w:type="spellEnd"/>
      <w:r w:rsidRPr="00445E33">
        <w:rPr>
          <w:lang w:val="en-US"/>
        </w:rPr>
        <w:t>]</w:t>
      </w:r>
      <w:r w:rsidR="005544A4">
        <w:rPr>
          <w:lang w:val="en-US"/>
        </w:rPr>
        <w:t>. The</w:t>
      </w:r>
      <w:r w:rsidR="00007368">
        <w:rPr>
          <w:lang w:val="en-US"/>
        </w:rPr>
        <w:t xml:space="preserve"> subsea</w:t>
      </w:r>
      <w:r w:rsidR="005544A4">
        <w:rPr>
          <w:lang w:val="en-US"/>
        </w:rPr>
        <w:t xml:space="preserve"> </w:t>
      </w:r>
      <w:r w:rsidR="00007368">
        <w:rPr>
          <w:lang w:val="en-US"/>
        </w:rPr>
        <w:t xml:space="preserve">satellite </w:t>
      </w:r>
      <w:proofErr w:type="spellStart"/>
      <w:r w:rsidR="005544A4">
        <w:rPr>
          <w:lang w:val="en-US"/>
        </w:rPr>
        <w:t>gullfaks</w:t>
      </w:r>
      <w:proofErr w:type="spellEnd"/>
      <w:r w:rsidR="005544A4">
        <w:rPr>
          <w:lang w:val="en-US"/>
        </w:rPr>
        <w:t xml:space="preserve"> </w:t>
      </w:r>
      <w:proofErr w:type="spellStart"/>
      <w:r w:rsidR="005544A4">
        <w:rPr>
          <w:lang w:val="en-US"/>
        </w:rPr>
        <w:t>sør</w:t>
      </w:r>
      <w:proofErr w:type="spellEnd"/>
      <w:r w:rsidR="005544A4">
        <w:rPr>
          <w:lang w:val="en-US"/>
        </w:rPr>
        <w:t xml:space="preserve"> field </w:t>
      </w:r>
      <w:r w:rsidR="00007368">
        <w:rPr>
          <w:lang w:val="en-US"/>
        </w:rPr>
        <w:t xml:space="preserve">is shown </w:t>
      </w:r>
      <w:r w:rsidR="005544A4">
        <w:rPr>
          <w:lang w:val="en-US"/>
        </w:rPr>
        <w:t>in the blue circle</w:t>
      </w:r>
      <w:r w:rsidR="00007368">
        <w:rPr>
          <w:lang w:val="en-US"/>
        </w:rPr>
        <w:t>,</w:t>
      </w:r>
      <w:r w:rsidR="005544A4">
        <w:rPr>
          <w:lang w:val="en-US"/>
        </w:rPr>
        <w:t xml:space="preserve"> to the south of the gullfaks main </w:t>
      </w:r>
      <w:r w:rsidR="00007368">
        <w:rPr>
          <w:lang w:val="en-US"/>
        </w:rPr>
        <w:t>field.</w:t>
      </w:r>
    </w:p>
    <w:p w:rsidR="0024742E" w:rsidRDefault="0024742E" w:rsidP="0024742E">
      <w:pPr>
        <w:pStyle w:val="Heading1"/>
        <w:numPr>
          <w:ilvl w:val="0"/>
          <w:numId w:val="4"/>
        </w:numPr>
        <w:rPr>
          <w:lang w:val="en-US"/>
        </w:rPr>
      </w:pPr>
      <w:bookmarkStart w:id="7" w:name="_Toc353363095"/>
      <w:bookmarkStart w:id="8" w:name="_Toc353376907"/>
      <w:r>
        <w:rPr>
          <w:lang w:val="en-US"/>
        </w:rPr>
        <w:t xml:space="preserve">Part </w:t>
      </w:r>
      <w:r w:rsidR="00222509">
        <w:rPr>
          <w:lang w:val="en-US"/>
        </w:rPr>
        <w:t>A</w:t>
      </w:r>
      <w:bookmarkEnd w:id="8"/>
      <w:r>
        <w:rPr>
          <w:lang w:val="en-US"/>
        </w:rPr>
        <w:t xml:space="preserve"> </w:t>
      </w:r>
    </w:p>
    <w:p w:rsidR="00007368" w:rsidRPr="00007368" w:rsidRDefault="00007368" w:rsidP="00007368">
      <w:pPr>
        <w:rPr>
          <w:lang w:val="en-US"/>
        </w:rPr>
      </w:pPr>
      <w:r>
        <w:rPr>
          <w:lang w:val="en-US"/>
        </w:rPr>
        <w:t>In part A the dry gas was compared to the dry gas scenario to compare the differences.</w:t>
      </w:r>
    </w:p>
    <w:p w:rsidR="00570D14" w:rsidRDefault="00570D14" w:rsidP="00570D14">
      <w:pPr>
        <w:pStyle w:val="Heading2"/>
        <w:rPr>
          <w:lang w:val="en-US"/>
        </w:rPr>
      </w:pPr>
      <w:bookmarkStart w:id="9" w:name="_Toc353363094"/>
      <w:bookmarkStart w:id="10" w:name="_Toc353376908"/>
      <w:r>
        <w:rPr>
          <w:lang w:val="en-US"/>
        </w:rPr>
        <w:t xml:space="preserve">2.1 </w:t>
      </w:r>
      <w:bookmarkEnd w:id="9"/>
      <w:r w:rsidR="00007368">
        <w:rPr>
          <w:lang w:val="en-US"/>
        </w:rPr>
        <w:t>Method of execution</w:t>
      </w:r>
      <w:bookmarkEnd w:id="10"/>
    </w:p>
    <w:p w:rsidR="00570D14" w:rsidRDefault="00570D14" w:rsidP="00007368">
      <w:pPr>
        <w:spacing w:line="360" w:lineRule="auto"/>
        <w:rPr>
          <w:lang w:val="en-US"/>
        </w:rPr>
      </w:pPr>
      <w:r>
        <w:rPr>
          <w:lang w:val="en-US"/>
        </w:rPr>
        <w:t>After being presented the relevant data (e.g. production days per year, reservoir temperature and various physical flow parameters) and a simplified set of governing equations, we made the excel sheet.</w:t>
      </w:r>
    </w:p>
    <w:p w:rsidR="00570D14" w:rsidRDefault="00570D14" w:rsidP="00007368">
      <w:pPr>
        <w:pStyle w:val="ListParagraph"/>
        <w:numPr>
          <w:ilvl w:val="0"/>
          <w:numId w:val="2"/>
        </w:numPr>
        <w:spacing w:line="360" w:lineRule="auto"/>
        <w:rPr>
          <w:lang w:val="en-US"/>
        </w:rPr>
      </w:pPr>
      <w:r>
        <w:rPr>
          <w:lang w:val="en-US"/>
        </w:rPr>
        <w:t xml:space="preserve">The first period is the natural plateau, with constant total </w:t>
      </w:r>
      <w:proofErr w:type="spellStart"/>
      <w:r>
        <w:rPr>
          <w:lang w:val="en-US"/>
        </w:rPr>
        <w:t>flowrate</w:t>
      </w:r>
      <w:proofErr w:type="spellEnd"/>
      <w:r>
        <w:rPr>
          <w:lang w:val="en-US"/>
        </w:rPr>
        <w:t xml:space="preserve"> of 10^6 Sm</w:t>
      </w:r>
      <w:r w:rsidRPr="00BB39A3">
        <w:rPr>
          <w:vertAlign w:val="superscript"/>
          <w:lang w:val="en-US"/>
        </w:rPr>
        <w:t>3</w:t>
      </w:r>
      <w:r>
        <w:rPr>
          <w:lang w:val="en-US"/>
        </w:rPr>
        <w:t>/day. In this period the reservoir pressure is high enough that you don’t need compression. We tried to prolong this period by adjusting chokes.</w:t>
      </w:r>
    </w:p>
    <w:p w:rsidR="00570D14" w:rsidRDefault="00570D14" w:rsidP="00007368">
      <w:pPr>
        <w:pStyle w:val="ListParagraph"/>
        <w:numPr>
          <w:ilvl w:val="0"/>
          <w:numId w:val="2"/>
        </w:numPr>
        <w:spacing w:line="360" w:lineRule="auto"/>
        <w:rPr>
          <w:lang w:val="en-US"/>
        </w:rPr>
      </w:pPr>
      <w:r>
        <w:rPr>
          <w:lang w:val="en-US"/>
        </w:rPr>
        <w:t>After the reservoir pressure has dropped to the point where we can’t get 10^6 Sm^3/day, the compressor is installed, allowing us to still produce with 10^6 Sm</w:t>
      </w:r>
      <w:r w:rsidRPr="00BB39A3">
        <w:rPr>
          <w:vertAlign w:val="superscript"/>
          <w:lang w:val="en-US"/>
        </w:rPr>
        <w:t>3</w:t>
      </w:r>
      <w:r>
        <w:rPr>
          <w:lang w:val="en-US"/>
        </w:rPr>
        <w:t>/day, prolonging the plateau for two more years.</w:t>
      </w:r>
    </w:p>
    <w:p w:rsidR="00570D14" w:rsidRPr="00667129" w:rsidRDefault="00570D14" w:rsidP="00007368">
      <w:pPr>
        <w:pStyle w:val="ListParagraph"/>
        <w:numPr>
          <w:ilvl w:val="0"/>
          <w:numId w:val="2"/>
        </w:numPr>
        <w:spacing w:line="360" w:lineRule="auto"/>
        <w:rPr>
          <w:lang w:val="en-US"/>
        </w:rPr>
      </w:pPr>
      <w:r>
        <w:rPr>
          <w:lang w:val="en-US"/>
        </w:rPr>
        <w:lastRenderedPageBreak/>
        <w:t xml:space="preserve">The differential pressure of the compressor is limited to 32 </w:t>
      </w:r>
      <w:proofErr w:type="spellStart"/>
      <w:proofErr w:type="gramStart"/>
      <w:r>
        <w:rPr>
          <w:lang w:val="en-US"/>
        </w:rPr>
        <w:t>bara</w:t>
      </w:r>
      <w:proofErr w:type="spellEnd"/>
      <w:proofErr w:type="gramEnd"/>
      <w:r>
        <w:rPr>
          <w:lang w:val="en-US"/>
        </w:rPr>
        <w:t xml:space="preserve">, which means that after this we have to decrease the </w:t>
      </w:r>
      <w:proofErr w:type="spellStart"/>
      <w:r>
        <w:rPr>
          <w:lang w:val="en-US"/>
        </w:rPr>
        <w:t>flowrate</w:t>
      </w:r>
      <w:proofErr w:type="spellEnd"/>
      <w:r>
        <w:rPr>
          <w:lang w:val="en-US"/>
        </w:rPr>
        <w:t xml:space="preserve"> to avoid overloading the compressor. We continue production until the </w:t>
      </w:r>
      <w:proofErr w:type="spellStart"/>
      <w:r>
        <w:rPr>
          <w:lang w:val="en-US"/>
        </w:rPr>
        <w:t>flowrate</w:t>
      </w:r>
      <w:proofErr w:type="spellEnd"/>
      <w:r>
        <w:rPr>
          <w:lang w:val="en-US"/>
        </w:rPr>
        <w:t xml:space="preserve"> reaches 5 Sm</w:t>
      </w:r>
      <w:r w:rsidRPr="00BB39A3">
        <w:rPr>
          <w:vertAlign w:val="superscript"/>
          <w:lang w:val="en-US"/>
        </w:rPr>
        <w:t>3</w:t>
      </w:r>
      <w:r>
        <w:rPr>
          <w:lang w:val="en-US"/>
        </w:rPr>
        <w:t>/day.</w:t>
      </w:r>
    </w:p>
    <w:p w:rsidR="00570D14" w:rsidRPr="00CB1A18" w:rsidRDefault="00570D14" w:rsidP="00007368">
      <w:pPr>
        <w:spacing w:line="360" w:lineRule="auto"/>
        <w:rPr>
          <w:lang w:val="en-US"/>
        </w:rPr>
      </w:pPr>
      <w:r>
        <w:rPr>
          <w:lang w:val="en-US"/>
        </w:rPr>
        <w:t>We were also presented a compressor chart made in excel, where we basically could check if the compressor will be able to perform as we want it to.</w:t>
      </w:r>
    </w:p>
    <w:p w:rsidR="00570D14" w:rsidRPr="00570D14" w:rsidRDefault="00570D14" w:rsidP="00570D14">
      <w:pPr>
        <w:rPr>
          <w:lang w:val="en-US"/>
        </w:rPr>
      </w:pPr>
    </w:p>
    <w:p w:rsidR="00A42693" w:rsidRDefault="00570D14" w:rsidP="00A42693">
      <w:pPr>
        <w:pStyle w:val="Heading2"/>
        <w:rPr>
          <w:lang w:val="en-US"/>
        </w:rPr>
      </w:pPr>
      <w:bookmarkStart w:id="11" w:name="_Toc353376909"/>
      <w:r>
        <w:rPr>
          <w:lang w:val="en-US"/>
        </w:rPr>
        <w:t xml:space="preserve">2.2 </w:t>
      </w:r>
      <w:r w:rsidR="00A862EA">
        <w:rPr>
          <w:lang w:val="en-US"/>
        </w:rPr>
        <w:t>Result an</w:t>
      </w:r>
      <w:r w:rsidR="0032192D">
        <w:rPr>
          <w:lang w:val="en-US"/>
        </w:rPr>
        <w:t>d</w:t>
      </w:r>
      <w:r w:rsidR="00A862EA">
        <w:rPr>
          <w:lang w:val="en-US"/>
        </w:rPr>
        <w:t xml:space="preserve"> </w:t>
      </w:r>
      <w:bookmarkEnd w:id="7"/>
      <w:r>
        <w:rPr>
          <w:lang w:val="en-US"/>
        </w:rPr>
        <w:t>discussion</w:t>
      </w:r>
      <w:bookmarkEnd w:id="11"/>
    </w:p>
    <w:p w:rsidR="0080656A" w:rsidRPr="0080656A" w:rsidRDefault="0080656A" w:rsidP="0080656A">
      <w:pPr>
        <w:rPr>
          <w:lang w:val="en-US"/>
        </w:rPr>
      </w:pPr>
    </w:p>
    <w:p w:rsidR="00BB39A3" w:rsidRPr="00D50B84" w:rsidRDefault="00BB39A3" w:rsidP="00007368">
      <w:pPr>
        <w:spacing w:line="360" w:lineRule="auto"/>
        <w:rPr>
          <w:lang w:val="en-US"/>
        </w:rPr>
      </w:pPr>
      <w:r w:rsidRPr="00A429A7">
        <w:rPr>
          <w:lang w:val="en-US"/>
        </w:rPr>
        <w:t>Flow rates q, for template L</w:t>
      </w:r>
      <w:r>
        <w:rPr>
          <w:lang w:val="en-US"/>
        </w:rPr>
        <w:t>-east</w:t>
      </w:r>
      <w:r w:rsidRPr="00A429A7">
        <w:rPr>
          <w:lang w:val="en-US"/>
        </w:rPr>
        <w:t xml:space="preserve"> and M</w:t>
      </w:r>
      <w:r>
        <w:rPr>
          <w:lang w:val="en-US"/>
        </w:rPr>
        <w:t>-west</w:t>
      </w:r>
      <w:r w:rsidRPr="00A429A7">
        <w:rPr>
          <w:lang w:val="en-US"/>
        </w:rPr>
        <w:t xml:space="preserve">, </w:t>
      </w:r>
      <w:r>
        <w:rPr>
          <w:lang w:val="en-US"/>
        </w:rPr>
        <w:t>were mani</w:t>
      </w:r>
      <w:r w:rsidRPr="00A429A7">
        <w:rPr>
          <w:lang w:val="en-US"/>
        </w:rPr>
        <w:t>p</w:t>
      </w:r>
      <w:r>
        <w:rPr>
          <w:lang w:val="en-US"/>
        </w:rPr>
        <w:t>ulated manually</w:t>
      </w:r>
      <w:r w:rsidR="00007368">
        <w:rPr>
          <w:lang w:val="en-US"/>
        </w:rPr>
        <w:t xml:space="preserve"> in </w:t>
      </w:r>
      <w:proofErr w:type="spellStart"/>
      <w:r w:rsidR="00007368">
        <w:rPr>
          <w:lang w:val="en-US"/>
        </w:rPr>
        <w:t>exel</w:t>
      </w:r>
      <w:proofErr w:type="spellEnd"/>
      <w:r>
        <w:rPr>
          <w:lang w:val="en-US"/>
        </w:rPr>
        <w:t xml:space="preserve"> to extend the natutal platau with </w:t>
      </w:r>
      <w:r w:rsidR="00007368">
        <w:rPr>
          <w:lang w:val="en-US"/>
        </w:rPr>
        <w:t>a</w:t>
      </w:r>
      <w:r>
        <w:rPr>
          <w:lang w:val="en-US"/>
        </w:rPr>
        <w:t xml:space="preserve"> total flowrate of 10 millions sm</w:t>
      </w:r>
      <w:r>
        <w:rPr>
          <w:vertAlign w:val="superscript"/>
          <w:lang w:val="en-US"/>
        </w:rPr>
        <w:t xml:space="preserve">3 </w:t>
      </w:r>
      <w:r>
        <w:rPr>
          <w:lang w:val="en-US"/>
        </w:rPr>
        <w:t xml:space="preserve">per day. </w:t>
      </w:r>
      <w:r w:rsidR="005544A4">
        <w:rPr>
          <w:lang w:val="en-US"/>
        </w:rPr>
        <w:t>By placing the choke on the seabed, t</w:t>
      </w:r>
      <w:r>
        <w:rPr>
          <w:lang w:val="en-US"/>
        </w:rPr>
        <w:t xml:space="preserve">he natural </w:t>
      </w:r>
      <w:r w:rsidR="005544A4">
        <w:rPr>
          <w:lang w:val="en-US"/>
        </w:rPr>
        <w:t>plateau</w:t>
      </w:r>
      <w:r>
        <w:rPr>
          <w:lang w:val="en-US"/>
        </w:rPr>
        <w:t xml:space="preserve"> was detemined to end in June 2015. At the end of the natural platau, the comressor was installed to further ex</w:t>
      </w:r>
      <w:r w:rsidR="00007368">
        <w:rPr>
          <w:lang w:val="en-US"/>
        </w:rPr>
        <w:t xml:space="preserve">tend the plateau of 10 million </w:t>
      </w:r>
      <w:r>
        <w:rPr>
          <w:lang w:val="en-US"/>
        </w:rPr>
        <w:t>sm</w:t>
      </w:r>
      <w:r>
        <w:rPr>
          <w:vertAlign w:val="superscript"/>
          <w:lang w:val="en-US"/>
        </w:rPr>
        <w:t xml:space="preserve">3 </w:t>
      </w:r>
      <w:r>
        <w:rPr>
          <w:lang w:val="en-US"/>
        </w:rPr>
        <w:t xml:space="preserve">per day, </w:t>
      </w:r>
      <w:r w:rsidR="00007368">
        <w:rPr>
          <w:lang w:val="en-US"/>
        </w:rPr>
        <w:t>until</w:t>
      </w:r>
      <w:r w:rsidR="00761F0D">
        <w:rPr>
          <w:lang w:val="en-US"/>
        </w:rPr>
        <w:t xml:space="preserve"> ∆P over the compressor</w:t>
      </w:r>
      <w:r>
        <w:rPr>
          <w:lang w:val="en-US"/>
        </w:rPr>
        <w:t xml:space="preserve"> reached the maximum </w:t>
      </w:r>
      <w:r w:rsidR="00007368">
        <w:rPr>
          <w:lang w:val="en-US"/>
        </w:rPr>
        <w:t>capacity</w:t>
      </w:r>
      <w:r>
        <w:rPr>
          <w:lang w:val="en-US"/>
        </w:rPr>
        <w:t xml:space="preserve"> </w:t>
      </w:r>
      <w:r w:rsidR="00007368">
        <w:rPr>
          <w:lang w:val="en-US"/>
        </w:rPr>
        <w:t>of 32</w:t>
      </w:r>
      <w:r>
        <w:rPr>
          <w:lang w:val="en-US"/>
        </w:rPr>
        <w:t xml:space="preserve"> </w:t>
      </w:r>
      <w:r w:rsidR="00007368">
        <w:rPr>
          <w:lang w:val="en-US"/>
        </w:rPr>
        <w:t>bars</w:t>
      </w:r>
      <w:r>
        <w:rPr>
          <w:lang w:val="en-US"/>
        </w:rPr>
        <w:t xml:space="preserve">. The flows </w:t>
      </w:r>
      <w:r w:rsidR="005544A4">
        <w:rPr>
          <w:lang w:val="en-US"/>
        </w:rPr>
        <w:t xml:space="preserve">from each well </w:t>
      </w:r>
      <w:r>
        <w:rPr>
          <w:lang w:val="en-US"/>
        </w:rPr>
        <w:t xml:space="preserve">were optimized by using solver in exel. </w:t>
      </w:r>
      <w:r w:rsidR="00ED1CD1">
        <w:rPr>
          <w:lang w:val="en-US"/>
        </w:rPr>
        <w:t xml:space="preserve"> Figure </w:t>
      </w:r>
      <w:r w:rsidR="0080656A">
        <w:rPr>
          <w:lang w:val="en-US"/>
        </w:rPr>
        <w:t>2</w:t>
      </w:r>
      <w:r w:rsidR="0019225D">
        <w:rPr>
          <w:lang w:val="en-US"/>
        </w:rPr>
        <w:t xml:space="preserve"> illustrates</w:t>
      </w:r>
      <w:r>
        <w:rPr>
          <w:lang w:val="en-US"/>
        </w:rPr>
        <w:t xml:space="preserve"> the </w:t>
      </w:r>
      <w:proofErr w:type="spellStart"/>
      <w:r w:rsidR="0019225D">
        <w:rPr>
          <w:lang w:val="en-US"/>
        </w:rPr>
        <w:t>fl</w:t>
      </w:r>
      <w:r w:rsidR="006E6BEE">
        <w:rPr>
          <w:lang w:val="en-US"/>
        </w:rPr>
        <w:t>owrate</w:t>
      </w:r>
      <w:proofErr w:type="spellEnd"/>
      <w:r w:rsidR="006E6BEE">
        <w:rPr>
          <w:lang w:val="en-US"/>
        </w:rPr>
        <w:t xml:space="preserve"> for template L and M dur</w:t>
      </w:r>
      <w:r w:rsidR="0019225D">
        <w:rPr>
          <w:lang w:val="en-US"/>
        </w:rPr>
        <w:t xml:space="preserve">ing the production period of 2008 to 2024. </w:t>
      </w:r>
      <w:r w:rsidR="00ED1CD1">
        <w:rPr>
          <w:lang w:val="en-US"/>
        </w:rPr>
        <w:t xml:space="preserve"> </w:t>
      </w:r>
      <w:r w:rsidR="0080656A">
        <w:rPr>
          <w:lang w:val="en-US"/>
        </w:rPr>
        <w:t>Figure 3 and 4</w:t>
      </w:r>
      <w:r w:rsidR="0019225D">
        <w:rPr>
          <w:lang w:val="en-US"/>
        </w:rPr>
        <w:t xml:space="preserve"> illustrates the pressures for</w:t>
      </w:r>
      <w:r w:rsidR="006E6BEE">
        <w:rPr>
          <w:lang w:val="en-US"/>
        </w:rPr>
        <w:t xml:space="preserve"> the</w:t>
      </w:r>
      <w:r w:rsidR="0019225D">
        <w:rPr>
          <w:lang w:val="en-US"/>
        </w:rPr>
        <w:t xml:space="preserve"> well head, well flow, revervoar, seperator, towhead and template during the production period for</w:t>
      </w:r>
      <w:r w:rsidR="00007368">
        <w:rPr>
          <w:lang w:val="en-US"/>
        </w:rPr>
        <w:t xml:space="preserve"> template L and M respectively. </w:t>
      </w:r>
    </w:p>
    <w:p w:rsidR="00BB39A3" w:rsidRPr="00A429A7" w:rsidRDefault="00BB39A3" w:rsidP="00BB39A3">
      <w:pPr>
        <w:rPr>
          <w:lang w:val="en-US"/>
        </w:rPr>
      </w:pPr>
    </w:p>
    <w:p w:rsidR="00BB39A3" w:rsidRDefault="00BB39A3" w:rsidP="00450DCF">
      <w:r>
        <w:rPr>
          <w:noProof/>
          <w:lang w:eastAsia="nb-NO"/>
        </w:rPr>
        <w:drawing>
          <wp:inline distT="0" distB="0" distL="0" distR="0" wp14:anchorId="36A62E91" wp14:editId="205535B0">
            <wp:extent cx="5760000" cy="2415396"/>
            <wp:effectExtent l="0" t="0" r="1270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B39A3" w:rsidRPr="00085702" w:rsidRDefault="00BB39A3" w:rsidP="00BB39A3">
      <w:pPr>
        <w:pStyle w:val="Caption"/>
        <w:rPr>
          <w:lang w:val="en-US"/>
        </w:rPr>
      </w:pPr>
      <w:proofErr w:type="gramStart"/>
      <w:r w:rsidRPr="00085702">
        <w:rPr>
          <w:lang w:val="en-US"/>
        </w:rPr>
        <w:t xml:space="preserve">Figure </w:t>
      </w:r>
      <w:r w:rsidRPr="00085702">
        <w:rPr>
          <w:lang w:val="en-US"/>
        </w:rPr>
        <w:fldChar w:fldCharType="begin"/>
      </w:r>
      <w:r w:rsidRPr="00085702">
        <w:rPr>
          <w:lang w:val="en-US"/>
        </w:rPr>
        <w:instrText xml:space="preserve"> SEQ Figur \* ARABIC </w:instrText>
      </w:r>
      <w:r w:rsidRPr="00085702">
        <w:rPr>
          <w:lang w:val="en-US"/>
        </w:rPr>
        <w:fldChar w:fldCharType="separate"/>
      </w:r>
      <w:r w:rsidR="00222509">
        <w:rPr>
          <w:noProof/>
          <w:lang w:val="en-US"/>
        </w:rPr>
        <w:t>2</w:t>
      </w:r>
      <w:r w:rsidRPr="00085702">
        <w:rPr>
          <w:lang w:val="en-US"/>
        </w:rPr>
        <w:fldChar w:fldCharType="end"/>
      </w:r>
      <w:r>
        <w:rPr>
          <w:lang w:val="en-US"/>
        </w:rPr>
        <w:t>.</w:t>
      </w:r>
      <w:proofErr w:type="gramEnd"/>
      <w:r>
        <w:rPr>
          <w:lang w:val="en-US"/>
        </w:rPr>
        <w:t xml:space="preserve"> Flow rate for template L and M vs. Year.</w:t>
      </w:r>
    </w:p>
    <w:p w:rsidR="00BB39A3" w:rsidRPr="00085702" w:rsidRDefault="00BB39A3" w:rsidP="00BB39A3">
      <w:pPr>
        <w:rPr>
          <w:lang w:val="en-US"/>
        </w:rPr>
      </w:pPr>
    </w:p>
    <w:p w:rsidR="00BB39A3" w:rsidRPr="00A429A7" w:rsidRDefault="00BB39A3" w:rsidP="00BB39A3">
      <w:pPr>
        <w:keepNext/>
        <w:rPr>
          <w:lang w:val="en-US"/>
        </w:rPr>
      </w:pPr>
      <w:r>
        <w:rPr>
          <w:noProof/>
          <w:lang w:eastAsia="nb-NO"/>
        </w:rPr>
        <w:lastRenderedPageBreak/>
        <w:drawing>
          <wp:inline distT="0" distB="0" distL="0" distR="0" wp14:anchorId="7FF95F93" wp14:editId="1CD484EA">
            <wp:extent cx="5759532" cy="2520000"/>
            <wp:effectExtent l="0" t="0" r="1270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B39A3" w:rsidRPr="00A429A7" w:rsidRDefault="00BB39A3" w:rsidP="00BB39A3">
      <w:pPr>
        <w:pStyle w:val="Caption"/>
        <w:rPr>
          <w:lang w:val="en-US"/>
        </w:rPr>
      </w:pPr>
      <w:proofErr w:type="gramStart"/>
      <w:r w:rsidRPr="00A429A7">
        <w:rPr>
          <w:lang w:val="en-US"/>
        </w:rPr>
        <w:t xml:space="preserve">Figure </w:t>
      </w:r>
      <w:r>
        <w:fldChar w:fldCharType="begin"/>
      </w:r>
      <w:r w:rsidRPr="00A429A7">
        <w:rPr>
          <w:lang w:val="en-US"/>
        </w:rPr>
        <w:instrText xml:space="preserve"> SEQ Figur \* ARABIC </w:instrText>
      </w:r>
      <w:r>
        <w:fldChar w:fldCharType="separate"/>
      </w:r>
      <w:r w:rsidR="00222509">
        <w:rPr>
          <w:noProof/>
          <w:lang w:val="en-US"/>
        </w:rPr>
        <w:t>3</w:t>
      </w:r>
      <w:r>
        <w:fldChar w:fldCharType="end"/>
      </w:r>
      <w:r w:rsidR="00007368">
        <w:rPr>
          <w:lang w:val="en-US"/>
        </w:rPr>
        <w:t>.</w:t>
      </w:r>
      <w:proofErr w:type="gramEnd"/>
      <w:r w:rsidR="00007368">
        <w:rPr>
          <w:lang w:val="en-US"/>
        </w:rPr>
        <w:t xml:space="preserve"> W</w:t>
      </w:r>
      <w:r w:rsidRPr="00A429A7">
        <w:rPr>
          <w:lang w:val="en-US"/>
        </w:rPr>
        <w:t>ell head</w:t>
      </w:r>
      <w:r w:rsidR="00007368">
        <w:rPr>
          <w:lang w:val="en-US"/>
        </w:rPr>
        <w:t>-</w:t>
      </w:r>
      <w:r w:rsidRPr="00A429A7">
        <w:rPr>
          <w:lang w:val="en-US"/>
        </w:rPr>
        <w:t>, well flow</w:t>
      </w:r>
      <w:r w:rsidR="00007368">
        <w:rPr>
          <w:lang w:val="en-US"/>
        </w:rPr>
        <w:t>-</w:t>
      </w:r>
      <w:r>
        <w:rPr>
          <w:lang w:val="en-US"/>
        </w:rPr>
        <w:t xml:space="preserve">, </w:t>
      </w:r>
      <w:r w:rsidR="00007368">
        <w:rPr>
          <w:lang w:val="en-US"/>
        </w:rPr>
        <w:t>reservoir-</w:t>
      </w:r>
      <w:r>
        <w:rPr>
          <w:lang w:val="en-US"/>
        </w:rPr>
        <w:t xml:space="preserve">, </w:t>
      </w:r>
      <w:r w:rsidR="00007368">
        <w:rPr>
          <w:lang w:val="en-US"/>
        </w:rPr>
        <w:t>separator-, towhead- and template pressure for template-</w:t>
      </w:r>
      <w:r>
        <w:rPr>
          <w:lang w:val="en-US"/>
        </w:rPr>
        <w:t>L versus time.</w:t>
      </w:r>
    </w:p>
    <w:p w:rsidR="00BB39A3" w:rsidRPr="00A429A7" w:rsidRDefault="00BB39A3" w:rsidP="00BB39A3">
      <w:pPr>
        <w:keepNext/>
        <w:rPr>
          <w:lang w:val="en-US"/>
        </w:rPr>
      </w:pPr>
      <w:r w:rsidRPr="00A429A7">
        <w:rPr>
          <w:noProof/>
          <w:sz w:val="16"/>
          <w:szCs w:val="16"/>
          <w:lang w:eastAsia="nb-NO"/>
        </w:rPr>
        <w:drawing>
          <wp:inline distT="0" distB="0" distL="0" distR="0" wp14:anchorId="1FFBB7E3" wp14:editId="16CA3FC2">
            <wp:extent cx="5760720" cy="2673964"/>
            <wp:effectExtent l="0" t="0" r="1143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B39A3" w:rsidRDefault="00BB39A3" w:rsidP="00BB39A3">
      <w:pPr>
        <w:pStyle w:val="Caption"/>
        <w:rPr>
          <w:lang w:val="en-US"/>
        </w:rPr>
      </w:pPr>
      <w:r w:rsidRPr="00A429A7">
        <w:rPr>
          <w:lang w:val="en-US"/>
        </w:rPr>
        <w:t xml:space="preserve">Figure </w:t>
      </w:r>
      <w:r>
        <w:fldChar w:fldCharType="begin"/>
      </w:r>
      <w:r w:rsidRPr="00A429A7">
        <w:rPr>
          <w:lang w:val="en-US"/>
        </w:rPr>
        <w:instrText xml:space="preserve"> SEQ Figur \* ARABIC </w:instrText>
      </w:r>
      <w:r>
        <w:fldChar w:fldCharType="separate"/>
      </w:r>
      <w:r w:rsidR="00222509">
        <w:rPr>
          <w:noProof/>
          <w:lang w:val="en-US"/>
        </w:rPr>
        <w:t>4</w:t>
      </w:r>
      <w:r>
        <w:fldChar w:fldCharType="end"/>
      </w:r>
      <w:r w:rsidRPr="00A429A7">
        <w:rPr>
          <w:lang w:val="en-US"/>
        </w:rPr>
        <w:t xml:space="preserve">. </w:t>
      </w:r>
      <w:r w:rsidR="00007368">
        <w:rPr>
          <w:lang w:val="en-US"/>
        </w:rPr>
        <w:t>W</w:t>
      </w:r>
      <w:r w:rsidR="00007368" w:rsidRPr="00A429A7">
        <w:rPr>
          <w:lang w:val="en-US"/>
        </w:rPr>
        <w:t>ell head</w:t>
      </w:r>
      <w:r w:rsidR="00007368">
        <w:rPr>
          <w:lang w:val="en-US"/>
        </w:rPr>
        <w:t>-</w:t>
      </w:r>
      <w:r w:rsidR="00007368" w:rsidRPr="00A429A7">
        <w:rPr>
          <w:lang w:val="en-US"/>
        </w:rPr>
        <w:t>, well flow</w:t>
      </w:r>
      <w:r w:rsidR="00007368">
        <w:rPr>
          <w:lang w:val="en-US"/>
        </w:rPr>
        <w:t xml:space="preserve">-, reservoir-, separator-, towhead- and template pressure for </w:t>
      </w:r>
      <w:r>
        <w:rPr>
          <w:lang w:val="en-US"/>
        </w:rPr>
        <w:t>template M versus time.</w:t>
      </w:r>
    </w:p>
    <w:p w:rsidR="003C1EFF" w:rsidRPr="003C1EFF" w:rsidRDefault="003C1EFF" w:rsidP="003C1EFF">
      <w:pPr>
        <w:rPr>
          <w:lang w:val="en-US"/>
        </w:rPr>
      </w:pPr>
      <w:r>
        <w:rPr>
          <w:lang w:val="en-US"/>
        </w:rPr>
        <w:t>The total decreasing production flow rate is illustrated in figure 4.</w:t>
      </w:r>
      <w:r w:rsidR="00641FC1" w:rsidRPr="00641FC1">
        <w:rPr>
          <w:lang w:val="en-US"/>
        </w:rPr>
        <w:t xml:space="preserve"> </w:t>
      </w:r>
    </w:p>
    <w:p w:rsidR="00BB39A3" w:rsidRDefault="00BB39A3" w:rsidP="00BB39A3">
      <w:pPr>
        <w:keepNext/>
      </w:pPr>
      <w:r>
        <w:rPr>
          <w:noProof/>
          <w:lang w:eastAsia="nb-NO"/>
        </w:rPr>
        <w:lastRenderedPageBreak/>
        <w:drawing>
          <wp:inline distT="0" distB="0" distL="0" distR="0" wp14:anchorId="67FCA31B" wp14:editId="620A3466">
            <wp:extent cx="5706093" cy="2404753"/>
            <wp:effectExtent l="0" t="0" r="952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B39A3" w:rsidRDefault="00BB39A3" w:rsidP="00BB39A3">
      <w:pPr>
        <w:pStyle w:val="Caption"/>
        <w:rPr>
          <w:lang w:val="en-US"/>
        </w:rPr>
      </w:pPr>
      <w:r w:rsidRPr="00A429A7">
        <w:rPr>
          <w:lang w:val="en-US"/>
        </w:rPr>
        <w:t xml:space="preserve">Figur </w:t>
      </w:r>
      <w:r>
        <w:fldChar w:fldCharType="begin"/>
      </w:r>
      <w:r w:rsidRPr="00A429A7">
        <w:rPr>
          <w:lang w:val="en-US"/>
        </w:rPr>
        <w:instrText xml:space="preserve"> SEQ Figur \* ARABIC </w:instrText>
      </w:r>
      <w:r>
        <w:fldChar w:fldCharType="separate"/>
      </w:r>
      <w:r w:rsidR="00222509">
        <w:rPr>
          <w:noProof/>
          <w:lang w:val="en-US"/>
        </w:rPr>
        <w:t>5</w:t>
      </w:r>
      <w:r>
        <w:fldChar w:fldCharType="end"/>
      </w:r>
      <w:r w:rsidRPr="00A429A7">
        <w:rPr>
          <w:lang w:val="en-US"/>
        </w:rPr>
        <w:t xml:space="preserve">. The total flowrate for template M and L </w:t>
      </w:r>
      <w:r>
        <w:rPr>
          <w:lang w:val="en-US"/>
        </w:rPr>
        <w:t>in between year 2008 - 2024.</w:t>
      </w:r>
    </w:p>
    <w:p w:rsidR="00BB39A3" w:rsidRPr="00BB39A3" w:rsidRDefault="00BB39A3" w:rsidP="00BB39A3">
      <w:pPr>
        <w:rPr>
          <w:lang w:val="en-US"/>
        </w:rPr>
      </w:pPr>
      <w:r>
        <w:rPr>
          <w:lang w:val="en-US"/>
        </w:rPr>
        <w:t>The recovery factor for template M and L is illustrated in figure 5.</w:t>
      </w:r>
    </w:p>
    <w:p w:rsidR="00BB39A3" w:rsidRDefault="00BB39A3" w:rsidP="00BB39A3">
      <w:pPr>
        <w:keepNext/>
      </w:pPr>
      <w:r>
        <w:rPr>
          <w:noProof/>
          <w:lang w:eastAsia="nb-NO"/>
        </w:rPr>
        <w:drawing>
          <wp:inline distT="0" distB="0" distL="0" distR="0" wp14:anchorId="3C8914FB" wp14:editId="71F6B88C">
            <wp:extent cx="5640917" cy="2761386"/>
            <wp:effectExtent l="0" t="0" r="17145" b="203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B39A3" w:rsidRPr="000B50EF" w:rsidRDefault="00BB39A3" w:rsidP="00BB39A3">
      <w:pPr>
        <w:pStyle w:val="Caption"/>
        <w:rPr>
          <w:lang w:val="en-US"/>
        </w:rPr>
      </w:pPr>
      <w:r w:rsidRPr="000B50EF">
        <w:rPr>
          <w:lang w:val="en-US"/>
        </w:rPr>
        <w:t xml:space="preserve">Figure </w:t>
      </w:r>
      <w:r>
        <w:fldChar w:fldCharType="begin"/>
      </w:r>
      <w:r w:rsidRPr="000B50EF">
        <w:rPr>
          <w:lang w:val="en-US"/>
        </w:rPr>
        <w:instrText xml:space="preserve"> SEQ Figur \* ARABIC </w:instrText>
      </w:r>
      <w:r>
        <w:fldChar w:fldCharType="separate"/>
      </w:r>
      <w:r w:rsidR="00222509">
        <w:rPr>
          <w:noProof/>
          <w:lang w:val="en-US"/>
        </w:rPr>
        <w:t>6</w:t>
      </w:r>
      <w:r>
        <w:fldChar w:fldCharType="end"/>
      </w:r>
      <w:r w:rsidRPr="000B50EF">
        <w:rPr>
          <w:lang w:val="en-US"/>
        </w:rPr>
        <w:t xml:space="preserve">. The recovery factor </w:t>
      </w:r>
      <w:r>
        <w:rPr>
          <w:lang w:val="en-US"/>
        </w:rPr>
        <w:t xml:space="preserve">for </w:t>
      </w:r>
      <w:r w:rsidRPr="000B50EF">
        <w:rPr>
          <w:lang w:val="en-US"/>
        </w:rPr>
        <w:t>template L and M</w:t>
      </w:r>
      <w:r w:rsidR="0019225D">
        <w:rPr>
          <w:lang w:val="en-US"/>
        </w:rPr>
        <w:t xml:space="preserve"> </w:t>
      </w:r>
    </w:p>
    <w:p w:rsidR="0032192D" w:rsidRDefault="00BB39A3" w:rsidP="000D400A">
      <w:pPr>
        <w:rPr>
          <w:lang w:val="en-US"/>
        </w:rPr>
      </w:pPr>
      <w:r>
        <w:rPr>
          <w:lang w:val="en-US"/>
        </w:rPr>
        <w:t xml:space="preserve">The recovery factor for field L and M were determined to be 0.61 and 0.71 </w:t>
      </w:r>
      <w:r w:rsidR="0080656A">
        <w:rPr>
          <w:lang w:val="en-US"/>
        </w:rPr>
        <w:t>respectively</w:t>
      </w:r>
      <w:r>
        <w:rPr>
          <w:lang w:val="en-US"/>
        </w:rPr>
        <w:t>.</w:t>
      </w:r>
      <w:r w:rsidR="0080656A">
        <w:rPr>
          <w:lang w:val="en-US"/>
        </w:rPr>
        <w:t xml:space="preserve"> In figure 6, two jumps in the graph can be seen in the middle of 2015 </w:t>
      </w:r>
      <w:r w:rsidR="00761F0D">
        <w:rPr>
          <w:lang w:val="en-US"/>
        </w:rPr>
        <w:t>and in</w:t>
      </w:r>
      <w:r w:rsidR="0080656A">
        <w:rPr>
          <w:lang w:val="en-US"/>
        </w:rPr>
        <w:t xml:space="preserve"> 2018.  The first jump </w:t>
      </w:r>
      <w:r w:rsidR="00761F0D">
        <w:rPr>
          <w:lang w:val="en-US"/>
        </w:rPr>
        <w:t>is</w:t>
      </w:r>
      <w:r w:rsidR="0080656A">
        <w:rPr>
          <w:lang w:val="en-US"/>
        </w:rPr>
        <w:t xml:space="preserve"> due to the compressor start</w:t>
      </w:r>
      <w:r w:rsidR="00761F0D">
        <w:rPr>
          <w:lang w:val="en-US"/>
        </w:rPr>
        <w:t xml:space="preserve">ing. The </w:t>
      </w:r>
      <w:r w:rsidR="0080656A">
        <w:rPr>
          <w:lang w:val="en-US"/>
        </w:rPr>
        <w:t>total prod</w:t>
      </w:r>
      <w:r w:rsidR="00761F0D">
        <w:rPr>
          <w:lang w:val="en-US"/>
        </w:rPr>
        <w:t>uction rate of 10 million sm3 will then be</w:t>
      </w:r>
      <w:r w:rsidR="0080656A">
        <w:rPr>
          <w:lang w:val="en-US"/>
        </w:rPr>
        <w:t xml:space="preserve"> held constant till 2018</w:t>
      </w:r>
      <w:r w:rsidR="00761F0D">
        <w:rPr>
          <w:lang w:val="en-US"/>
        </w:rPr>
        <w:t>. From 2018 the total</w:t>
      </w:r>
      <w:r w:rsidR="0080656A">
        <w:rPr>
          <w:lang w:val="en-US"/>
        </w:rPr>
        <w:t xml:space="preserve"> production rate </w:t>
      </w:r>
      <w:r w:rsidR="00761F0D">
        <w:rPr>
          <w:lang w:val="en-US"/>
        </w:rPr>
        <w:t xml:space="preserve">will start to decrease from 10 million sm3 </w:t>
      </w:r>
      <w:r w:rsidR="0080656A">
        <w:rPr>
          <w:lang w:val="en-US"/>
        </w:rPr>
        <w:t xml:space="preserve">till it </w:t>
      </w:r>
      <w:r w:rsidR="00761F0D">
        <w:rPr>
          <w:lang w:val="en-US"/>
        </w:rPr>
        <w:t xml:space="preserve">has </w:t>
      </w:r>
      <w:r w:rsidR="0080656A">
        <w:rPr>
          <w:lang w:val="en-US"/>
        </w:rPr>
        <w:t>reached its economical limit of 5 million sm3 per year/day.</w:t>
      </w:r>
    </w:p>
    <w:p w:rsidR="0032192D" w:rsidRDefault="000D400A" w:rsidP="00007368">
      <w:pPr>
        <w:pStyle w:val="Heading3"/>
        <w:numPr>
          <w:ilvl w:val="2"/>
          <w:numId w:val="4"/>
        </w:numPr>
        <w:rPr>
          <w:lang w:val="en-US"/>
        </w:rPr>
      </w:pPr>
      <w:bookmarkStart w:id="12" w:name="_Toc353363096"/>
      <w:bookmarkStart w:id="13" w:name="_Toc353376910"/>
      <w:r>
        <w:rPr>
          <w:lang w:val="en-US"/>
        </w:rPr>
        <w:t>Compressor</w:t>
      </w:r>
      <w:bookmarkEnd w:id="12"/>
      <w:r w:rsidR="00007368">
        <w:rPr>
          <w:lang w:val="en-US"/>
        </w:rPr>
        <w:t xml:space="preserve"> map</w:t>
      </w:r>
      <w:bookmarkEnd w:id="13"/>
    </w:p>
    <w:p w:rsidR="00007368" w:rsidRPr="00007368" w:rsidRDefault="00761F0D" w:rsidP="00761F0D">
      <w:pPr>
        <w:pStyle w:val="ListParagraph"/>
        <w:ind w:left="0"/>
        <w:rPr>
          <w:lang w:val="en-US"/>
        </w:rPr>
      </w:pPr>
      <w:r>
        <w:rPr>
          <w:lang w:val="en-US"/>
        </w:rPr>
        <w:t>The compressor map….</w:t>
      </w:r>
    </w:p>
    <w:p w:rsidR="000D400A" w:rsidRPr="000D400A" w:rsidRDefault="000D400A" w:rsidP="0032192D">
      <w:pPr>
        <w:spacing w:after="120"/>
        <w:rPr>
          <w:color w:val="000000" w:themeColor="text1"/>
          <w:u w:val="single"/>
          <w:lang w:val="en-US"/>
        </w:rPr>
      </w:pPr>
      <w:r w:rsidRPr="000D400A">
        <w:rPr>
          <w:color w:val="000000" w:themeColor="text1"/>
          <w:u w:val="single"/>
          <w:lang w:val="en-US"/>
        </w:rPr>
        <w:t>Constraints</w:t>
      </w:r>
    </w:p>
    <w:p w:rsidR="000D400A" w:rsidRPr="000D400A" w:rsidRDefault="000D400A" w:rsidP="000D400A">
      <w:pPr>
        <w:rPr>
          <w:color w:val="000000" w:themeColor="text1"/>
          <w:lang w:val="en-US"/>
        </w:rPr>
      </w:pPr>
      <w:r w:rsidRPr="000D400A">
        <w:rPr>
          <w:color w:val="000000" w:themeColor="text1"/>
          <w:lang w:val="en-US"/>
        </w:rPr>
        <w:t>There are several constraints related to the compressor:</w:t>
      </w:r>
    </w:p>
    <w:p w:rsidR="000D400A" w:rsidRPr="000D400A" w:rsidRDefault="000D400A" w:rsidP="000D400A">
      <w:pPr>
        <w:pStyle w:val="ListParagraph"/>
        <w:numPr>
          <w:ilvl w:val="0"/>
          <w:numId w:val="3"/>
        </w:numPr>
        <w:rPr>
          <w:color w:val="000000" w:themeColor="text1"/>
          <w:lang w:val="en-US"/>
        </w:rPr>
      </w:pPr>
      <w:r w:rsidRPr="000D400A">
        <w:rPr>
          <w:color w:val="000000" w:themeColor="text1"/>
          <w:lang w:val="en-US"/>
        </w:rPr>
        <w:t xml:space="preserve">Compressor speed : N= (2000-4500) rpm. This is a recommendation from Framo Engineering. </w:t>
      </w:r>
    </w:p>
    <w:p w:rsidR="000D400A" w:rsidRPr="000D400A" w:rsidRDefault="000D400A" w:rsidP="000D400A">
      <w:pPr>
        <w:pStyle w:val="ListParagraph"/>
        <w:numPr>
          <w:ilvl w:val="0"/>
          <w:numId w:val="3"/>
        </w:numPr>
        <w:rPr>
          <w:color w:val="000000" w:themeColor="text1"/>
          <w:lang w:val="en-US"/>
        </w:rPr>
      </w:pPr>
      <w:r w:rsidRPr="000D400A">
        <w:rPr>
          <w:color w:val="000000" w:themeColor="text1"/>
          <w:lang w:val="en-US"/>
        </w:rPr>
        <w:lastRenderedPageBreak/>
        <w:t>The discharge temperature: T</w:t>
      </w:r>
      <w:r w:rsidRPr="000D400A">
        <w:rPr>
          <w:color w:val="000000" w:themeColor="text1"/>
          <w:vertAlign w:val="subscript"/>
          <w:lang w:val="en-US"/>
        </w:rPr>
        <w:t xml:space="preserve">d </w:t>
      </w:r>
      <w:r w:rsidRPr="000D400A">
        <w:rPr>
          <w:color w:val="000000" w:themeColor="text1"/>
          <w:lang w:val="en-US"/>
        </w:rPr>
        <w:t xml:space="preserve">&lt; 110°C. This limitation is related to buckling of the pipe. </w:t>
      </w:r>
    </w:p>
    <w:p w:rsidR="000D400A" w:rsidRPr="000D400A" w:rsidRDefault="000D400A" w:rsidP="000D400A">
      <w:pPr>
        <w:pStyle w:val="ListParagraph"/>
        <w:numPr>
          <w:ilvl w:val="0"/>
          <w:numId w:val="3"/>
        </w:numPr>
        <w:rPr>
          <w:color w:val="000000" w:themeColor="text1"/>
          <w:lang w:val="en-US"/>
        </w:rPr>
      </w:pPr>
      <w:r w:rsidRPr="000D400A">
        <w:rPr>
          <w:color w:val="000000" w:themeColor="text1"/>
          <w:lang w:val="en-US"/>
        </w:rPr>
        <w:t xml:space="preserve">Power consumption of each compressor is set to a maximum of 5MW. </w:t>
      </w:r>
    </w:p>
    <w:p w:rsidR="000D400A" w:rsidRPr="000D400A" w:rsidRDefault="000D400A" w:rsidP="000D400A">
      <w:pPr>
        <w:pStyle w:val="ListParagraph"/>
        <w:numPr>
          <w:ilvl w:val="0"/>
          <w:numId w:val="3"/>
        </w:numPr>
        <w:rPr>
          <w:color w:val="000000" w:themeColor="text1"/>
          <w:lang w:val="en-US"/>
        </w:rPr>
      </w:pPr>
      <w:r w:rsidRPr="000D400A">
        <w:rPr>
          <w:color w:val="000000" w:themeColor="text1"/>
          <w:lang w:val="en-US"/>
        </w:rPr>
        <w:t xml:space="preserve">Maximum pressure increase over the compressor(ΔP) is 32 bar. </w:t>
      </w:r>
    </w:p>
    <w:p w:rsidR="000D400A" w:rsidRPr="000D400A" w:rsidRDefault="000D400A" w:rsidP="000D400A">
      <w:pPr>
        <w:rPr>
          <w:color w:val="000000" w:themeColor="text1"/>
          <w:u w:val="single"/>
          <w:lang w:val="en-US"/>
        </w:rPr>
      </w:pPr>
      <w:r w:rsidRPr="000D400A">
        <w:rPr>
          <w:color w:val="000000" w:themeColor="text1"/>
          <w:u w:val="single"/>
          <w:lang w:val="en-US"/>
        </w:rPr>
        <w:t>Results from the compressor map</w:t>
      </w:r>
    </w:p>
    <w:p w:rsidR="000D400A" w:rsidRPr="000D400A" w:rsidRDefault="000D400A" w:rsidP="000D400A">
      <w:pPr>
        <w:rPr>
          <w:color w:val="000000" w:themeColor="text1"/>
          <w:lang w:val="en-US"/>
        </w:rPr>
      </w:pPr>
      <w:r w:rsidRPr="000D400A">
        <w:rPr>
          <w:color w:val="000000" w:themeColor="text1"/>
          <w:lang w:val="en-US"/>
        </w:rPr>
        <w:t xml:space="preserve">Results from the compressor map is based on the flowrates and pressures from the excelfile. One compressor map was made for each year. The compressors were set in parallell. This figure  shows the production from 2016, where the red dot indicates the operating point. The black lines is the test conditions(design) of the compressor and the red lines lines is the actual conditions. From the figure it is clear that the actual conditions deviates a lot from the test conditions. This means that the compressor is not functioning in a proper way.  </w:t>
      </w:r>
    </w:p>
    <w:p w:rsidR="006E6BEE" w:rsidRDefault="000D400A" w:rsidP="006E6BEE">
      <w:pPr>
        <w:keepNext/>
      </w:pPr>
      <w:r w:rsidRPr="006E6BEE">
        <w:rPr>
          <w:noProof/>
          <w:sz w:val="20"/>
          <w:szCs w:val="20"/>
          <w:lang w:eastAsia="nb-NO"/>
        </w:rPr>
        <w:drawing>
          <wp:inline distT="0" distB="0" distL="0" distR="0" wp14:anchorId="2112CB1F" wp14:editId="69072C44">
            <wp:extent cx="6003235" cy="3641697"/>
            <wp:effectExtent l="0" t="0" r="17145"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D400A" w:rsidRDefault="006E6BEE" w:rsidP="006E6BEE">
      <w:pPr>
        <w:pStyle w:val="Caption"/>
        <w:rPr>
          <w:color w:val="000000" w:themeColor="text1"/>
          <w:sz w:val="24"/>
          <w:szCs w:val="24"/>
          <w:lang w:val="en-US"/>
        </w:rPr>
      </w:pPr>
      <w:r w:rsidRPr="006E6BEE">
        <w:rPr>
          <w:lang w:val="en-US"/>
        </w:rPr>
        <w:t xml:space="preserve">Figure </w:t>
      </w:r>
      <w:r>
        <w:fldChar w:fldCharType="begin"/>
      </w:r>
      <w:r w:rsidRPr="006E6BEE">
        <w:rPr>
          <w:lang w:val="en-US"/>
        </w:rPr>
        <w:instrText xml:space="preserve"> SEQ Figur \* ARABIC </w:instrText>
      </w:r>
      <w:r>
        <w:fldChar w:fldCharType="separate"/>
      </w:r>
      <w:r w:rsidR="00222509">
        <w:rPr>
          <w:noProof/>
          <w:lang w:val="en-US"/>
        </w:rPr>
        <w:t>7</w:t>
      </w:r>
      <w:r>
        <w:fldChar w:fldCharType="end"/>
      </w:r>
      <w:r w:rsidRPr="006E6BEE">
        <w:rPr>
          <w:lang w:val="en-US"/>
        </w:rPr>
        <w:t xml:space="preserve">. Compressor map of </w:t>
      </w:r>
      <w:r>
        <w:rPr>
          <w:lang w:val="en-US"/>
        </w:rPr>
        <w:t>production year 2016</w:t>
      </w:r>
      <w:r w:rsidR="0032192D">
        <w:rPr>
          <w:lang w:val="en-US"/>
        </w:rPr>
        <w:t>. Pressure ratio plotted against the flowrate.</w:t>
      </w:r>
    </w:p>
    <w:p w:rsidR="000D400A" w:rsidRDefault="000D400A" w:rsidP="000D400A">
      <w:pPr>
        <w:rPr>
          <w:color w:val="000000" w:themeColor="text1"/>
          <w:lang w:val="en-US"/>
        </w:rPr>
      </w:pPr>
      <w:r w:rsidRPr="0032192D">
        <w:rPr>
          <w:color w:val="000000" w:themeColor="text1"/>
          <w:lang w:val="en-US"/>
        </w:rPr>
        <w:t xml:space="preserve">Rest of the results show that the operating point of the compressor is located outside the map. </w:t>
      </w:r>
    </w:p>
    <w:p w:rsidR="0032192D" w:rsidRPr="0032192D" w:rsidRDefault="0032192D" w:rsidP="000D400A">
      <w:pPr>
        <w:rPr>
          <w:color w:val="000000" w:themeColor="text1"/>
          <w:lang w:val="en-US"/>
        </w:rPr>
      </w:pPr>
    </w:p>
    <w:p w:rsidR="000D400A" w:rsidRPr="00570D14" w:rsidRDefault="00570D14" w:rsidP="00570D14">
      <w:pPr>
        <w:pStyle w:val="Heading1"/>
        <w:numPr>
          <w:ilvl w:val="0"/>
          <w:numId w:val="4"/>
        </w:numPr>
        <w:rPr>
          <w:lang w:val="en-US"/>
        </w:rPr>
      </w:pPr>
      <w:bookmarkStart w:id="14" w:name="_Toc353376911"/>
      <w:r>
        <w:rPr>
          <w:lang w:val="en-US"/>
        </w:rPr>
        <w:t xml:space="preserve">Part </w:t>
      </w:r>
      <w:r w:rsidR="00222509">
        <w:rPr>
          <w:lang w:val="en-US"/>
        </w:rPr>
        <w:t>B</w:t>
      </w:r>
      <w:bookmarkEnd w:id="14"/>
    </w:p>
    <w:p w:rsidR="00BB39A3" w:rsidRDefault="00BB39A3" w:rsidP="00C079C2">
      <w:pPr>
        <w:rPr>
          <w:b/>
          <w:lang w:val="en-US"/>
        </w:rPr>
      </w:pPr>
    </w:p>
    <w:p w:rsidR="00C079C2" w:rsidRPr="00C079C2" w:rsidRDefault="00C079C2" w:rsidP="00C079C2">
      <w:pPr>
        <w:rPr>
          <w:b/>
          <w:lang w:val="en-US"/>
        </w:rPr>
      </w:pPr>
    </w:p>
    <w:sectPr w:rsidR="00C079C2" w:rsidRPr="00C079C2" w:rsidSect="00A42693">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36F" w:rsidRDefault="00E8536F" w:rsidP="00E8536F">
      <w:pPr>
        <w:spacing w:after="0" w:line="240" w:lineRule="auto"/>
      </w:pPr>
      <w:r>
        <w:separator/>
      </w:r>
    </w:p>
  </w:endnote>
  <w:endnote w:type="continuationSeparator" w:id="0">
    <w:p w:rsidR="00E8536F" w:rsidRDefault="00E8536F" w:rsidP="00E8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01002A87" w:usb1="00000000" w:usb2="00000000"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907578"/>
      <w:docPartObj>
        <w:docPartGallery w:val="Page Numbers (Bottom of Page)"/>
        <w:docPartUnique/>
      </w:docPartObj>
    </w:sdtPr>
    <w:sdtEndPr/>
    <w:sdtContent>
      <w:p w:rsidR="00A42693" w:rsidRDefault="00A42693">
        <w:pPr>
          <w:pStyle w:val="Footer"/>
          <w:jc w:val="right"/>
        </w:pPr>
        <w:r>
          <w:fldChar w:fldCharType="begin"/>
        </w:r>
        <w:r>
          <w:instrText>PAGE   \* MERGEFORMAT</w:instrText>
        </w:r>
        <w:r>
          <w:fldChar w:fldCharType="separate"/>
        </w:r>
        <w:r w:rsidR="0065446F">
          <w:rPr>
            <w:noProof/>
          </w:rPr>
          <w:t>5</w:t>
        </w:r>
        <w:r>
          <w:fldChar w:fldCharType="end"/>
        </w:r>
      </w:p>
    </w:sdtContent>
  </w:sdt>
  <w:p w:rsidR="00E8536F" w:rsidRDefault="00E85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36F" w:rsidRDefault="00E8536F" w:rsidP="00E8536F">
      <w:pPr>
        <w:spacing w:after="0" w:line="240" w:lineRule="auto"/>
      </w:pPr>
      <w:r>
        <w:separator/>
      </w:r>
    </w:p>
  </w:footnote>
  <w:footnote w:type="continuationSeparator" w:id="0">
    <w:p w:rsidR="00E8536F" w:rsidRDefault="00E8536F" w:rsidP="00E85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693" w:rsidRDefault="00A42693">
    <w:pPr>
      <w:pStyle w:val="Header"/>
    </w:pPr>
  </w:p>
  <w:p w:rsidR="00A42693" w:rsidRDefault="00A426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7F22"/>
    <w:multiLevelType w:val="hybridMultilevel"/>
    <w:tmpl w:val="109A33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55926E4"/>
    <w:multiLevelType w:val="multilevel"/>
    <w:tmpl w:val="3FAAD40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BF154D4"/>
    <w:multiLevelType w:val="multilevel"/>
    <w:tmpl w:val="0CC0A436"/>
    <w:lvl w:ilvl="0">
      <w:start w:val="2"/>
      <w:numFmt w:val="decimal"/>
      <w:lvlText w:val="%1"/>
      <w:lvlJc w:val="left"/>
      <w:pPr>
        <w:ind w:left="390" w:hanging="3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nsid w:val="55FB387C"/>
    <w:multiLevelType w:val="hybridMultilevel"/>
    <w:tmpl w:val="61E87F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53327C6"/>
    <w:multiLevelType w:val="hybridMultilevel"/>
    <w:tmpl w:val="1570EC26"/>
    <w:lvl w:ilvl="0" w:tplc="1956668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689A1E55"/>
    <w:multiLevelType w:val="multilevel"/>
    <w:tmpl w:val="212603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C2"/>
    <w:rsid w:val="00007368"/>
    <w:rsid w:val="00084329"/>
    <w:rsid w:val="00087900"/>
    <w:rsid w:val="000C006F"/>
    <w:rsid w:val="000D400A"/>
    <w:rsid w:val="000E3CC7"/>
    <w:rsid w:val="000F3286"/>
    <w:rsid w:val="0019225D"/>
    <w:rsid w:val="00222509"/>
    <w:rsid w:val="0024742E"/>
    <w:rsid w:val="00283052"/>
    <w:rsid w:val="0032192D"/>
    <w:rsid w:val="00354DE3"/>
    <w:rsid w:val="003766F3"/>
    <w:rsid w:val="003C1EFF"/>
    <w:rsid w:val="00433D26"/>
    <w:rsid w:val="00445E33"/>
    <w:rsid w:val="00447303"/>
    <w:rsid w:val="00450DCF"/>
    <w:rsid w:val="004D55AD"/>
    <w:rsid w:val="00521DD5"/>
    <w:rsid w:val="005544A4"/>
    <w:rsid w:val="00570D14"/>
    <w:rsid w:val="005A5D78"/>
    <w:rsid w:val="00641FC1"/>
    <w:rsid w:val="0065446F"/>
    <w:rsid w:val="00667129"/>
    <w:rsid w:val="006E6BEE"/>
    <w:rsid w:val="00761F0D"/>
    <w:rsid w:val="0080656A"/>
    <w:rsid w:val="00876256"/>
    <w:rsid w:val="008876BF"/>
    <w:rsid w:val="008B70B0"/>
    <w:rsid w:val="009B4767"/>
    <w:rsid w:val="00A42693"/>
    <w:rsid w:val="00A8487F"/>
    <w:rsid w:val="00A862EA"/>
    <w:rsid w:val="00A92717"/>
    <w:rsid w:val="00B54384"/>
    <w:rsid w:val="00BA3AD8"/>
    <w:rsid w:val="00BB39A3"/>
    <w:rsid w:val="00BD1EC0"/>
    <w:rsid w:val="00BE4B63"/>
    <w:rsid w:val="00C079C2"/>
    <w:rsid w:val="00C20F59"/>
    <w:rsid w:val="00C54B5C"/>
    <w:rsid w:val="00C90DC2"/>
    <w:rsid w:val="00CA2B0F"/>
    <w:rsid w:val="00CB1A18"/>
    <w:rsid w:val="00CD5DF3"/>
    <w:rsid w:val="00DA2F78"/>
    <w:rsid w:val="00DD184C"/>
    <w:rsid w:val="00E078B9"/>
    <w:rsid w:val="00E46E09"/>
    <w:rsid w:val="00E8536F"/>
    <w:rsid w:val="00ED1CD1"/>
    <w:rsid w:val="00F661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9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5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9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1EC0"/>
    <w:pPr>
      <w:ind w:left="720"/>
      <w:contextualSpacing/>
    </w:pPr>
  </w:style>
  <w:style w:type="character" w:customStyle="1" w:styleId="Heading1Char">
    <w:name w:val="Heading 1 Char"/>
    <w:basedOn w:val="DefaultParagraphFont"/>
    <w:link w:val="Heading1"/>
    <w:uiPriority w:val="9"/>
    <w:rsid w:val="00BB3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39A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BB39A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B3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9A3"/>
    <w:rPr>
      <w:rFonts w:ascii="Tahoma" w:hAnsi="Tahoma" w:cs="Tahoma"/>
      <w:sz w:val="16"/>
      <w:szCs w:val="16"/>
    </w:rPr>
  </w:style>
  <w:style w:type="paragraph" w:styleId="NoSpacing">
    <w:name w:val="No Spacing"/>
    <w:link w:val="NoSpacingChar"/>
    <w:uiPriority w:val="1"/>
    <w:qFormat/>
    <w:rsid w:val="00A9271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92717"/>
    <w:rPr>
      <w:rFonts w:eastAsiaTheme="minorEastAsia"/>
      <w:lang w:val="en-US" w:eastAsia="ja-JP"/>
    </w:rPr>
  </w:style>
  <w:style w:type="paragraph" w:styleId="TOCHeading">
    <w:name w:val="TOC Heading"/>
    <w:basedOn w:val="Heading1"/>
    <w:next w:val="Normal"/>
    <w:uiPriority w:val="39"/>
    <w:unhideWhenUsed/>
    <w:qFormat/>
    <w:rsid w:val="00641FC1"/>
    <w:pPr>
      <w:outlineLvl w:val="9"/>
    </w:pPr>
    <w:rPr>
      <w:lang w:val="en-US" w:eastAsia="ja-JP"/>
    </w:rPr>
  </w:style>
  <w:style w:type="paragraph" w:styleId="TOC1">
    <w:name w:val="toc 1"/>
    <w:basedOn w:val="Normal"/>
    <w:next w:val="Normal"/>
    <w:autoRedefine/>
    <w:uiPriority w:val="39"/>
    <w:unhideWhenUsed/>
    <w:rsid w:val="00641FC1"/>
    <w:pPr>
      <w:spacing w:after="100"/>
    </w:pPr>
  </w:style>
  <w:style w:type="paragraph" w:styleId="TOC2">
    <w:name w:val="toc 2"/>
    <w:basedOn w:val="Normal"/>
    <w:next w:val="Normal"/>
    <w:autoRedefine/>
    <w:uiPriority w:val="39"/>
    <w:unhideWhenUsed/>
    <w:rsid w:val="00641FC1"/>
    <w:pPr>
      <w:spacing w:after="100"/>
      <w:ind w:left="220"/>
    </w:pPr>
  </w:style>
  <w:style w:type="character" w:styleId="Hyperlink">
    <w:name w:val="Hyperlink"/>
    <w:basedOn w:val="DefaultParagraphFont"/>
    <w:uiPriority w:val="99"/>
    <w:unhideWhenUsed/>
    <w:rsid w:val="00641FC1"/>
    <w:rPr>
      <w:color w:val="0000FF" w:themeColor="hyperlink"/>
      <w:u w:val="single"/>
    </w:rPr>
  </w:style>
  <w:style w:type="table" w:styleId="TableGrid">
    <w:name w:val="Table Grid"/>
    <w:basedOn w:val="TableNormal"/>
    <w:uiPriority w:val="59"/>
    <w:rsid w:val="00E46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E0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853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36F"/>
  </w:style>
  <w:style w:type="paragraph" w:styleId="Footer">
    <w:name w:val="footer"/>
    <w:basedOn w:val="Normal"/>
    <w:link w:val="FooterChar"/>
    <w:uiPriority w:val="99"/>
    <w:unhideWhenUsed/>
    <w:rsid w:val="00E853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36F"/>
  </w:style>
  <w:style w:type="paragraph" w:styleId="NormalWeb">
    <w:name w:val="Normal (Web)"/>
    <w:basedOn w:val="Normal"/>
    <w:uiPriority w:val="99"/>
    <w:unhideWhenUsed/>
    <w:rsid w:val="00445E33"/>
    <w:pPr>
      <w:spacing w:before="100" w:beforeAutospacing="1" w:after="300" w:line="240" w:lineRule="auto"/>
    </w:pPr>
    <w:rPr>
      <w:rFonts w:ascii="Times New Roman" w:eastAsia="Times New Roman" w:hAnsi="Times New Roman" w:cs="Times New Roman"/>
      <w:sz w:val="24"/>
      <w:szCs w:val="24"/>
      <w:lang w:eastAsia="nb-NO"/>
    </w:rPr>
  </w:style>
  <w:style w:type="character" w:customStyle="1" w:styleId="Heading3Char">
    <w:name w:val="Heading 3 Char"/>
    <w:basedOn w:val="DefaultParagraphFont"/>
    <w:link w:val="Heading3"/>
    <w:uiPriority w:val="9"/>
    <w:rsid w:val="00445E33"/>
    <w:rPr>
      <w:rFonts w:asciiTheme="majorHAnsi" w:eastAsiaTheme="majorEastAsia" w:hAnsiTheme="majorHAnsi" w:cstheme="majorBidi"/>
      <w:b/>
      <w:bCs/>
      <w:color w:val="4F81BD" w:themeColor="accent1"/>
    </w:rPr>
  </w:style>
  <w:style w:type="character" w:customStyle="1" w:styleId="hps">
    <w:name w:val="hps"/>
    <w:basedOn w:val="DefaultParagraphFont"/>
    <w:rsid w:val="00CD5DF3"/>
  </w:style>
  <w:style w:type="paragraph" w:styleId="TOC3">
    <w:name w:val="toc 3"/>
    <w:basedOn w:val="Normal"/>
    <w:next w:val="Normal"/>
    <w:autoRedefine/>
    <w:uiPriority w:val="39"/>
    <w:unhideWhenUsed/>
    <w:rsid w:val="009B476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9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5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9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1EC0"/>
    <w:pPr>
      <w:ind w:left="720"/>
      <w:contextualSpacing/>
    </w:pPr>
  </w:style>
  <w:style w:type="character" w:customStyle="1" w:styleId="Heading1Char">
    <w:name w:val="Heading 1 Char"/>
    <w:basedOn w:val="DefaultParagraphFont"/>
    <w:link w:val="Heading1"/>
    <w:uiPriority w:val="9"/>
    <w:rsid w:val="00BB3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39A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BB39A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B3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9A3"/>
    <w:rPr>
      <w:rFonts w:ascii="Tahoma" w:hAnsi="Tahoma" w:cs="Tahoma"/>
      <w:sz w:val="16"/>
      <w:szCs w:val="16"/>
    </w:rPr>
  </w:style>
  <w:style w:type="paragraph" w:styleId="NoSpacing">
    <w:name w:val="No Spacing"/>
    <w:link w:val="NoSpacingChar"/>
    <w:uiPriority w:val="1"/>
    <w:qFormat/>
    <w:rsid w:val="00A9271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92717"/>
    <w:rPr>
      <w:rFonts w:eastAsiaTheme="minorEastAsia"/>
      <w:lang w:val="en-US" w:eastAsia="ja-JP"/>
    </w:rPr>
  </w:style>
  <w:style w:type="paragraph" w:styleId="TOCHeading">
    <w:name w:val="TOC Heading"/>
    <w:basedOn w:val="Heading1"/>
    <w:next w:val="Normal"/>
    <w:uiPriority w:val="39"/>
    <w:unhideWhenUsed/>
    <w:qFormat/>
    <w:rsid w:val="00641FC1"/>
    <w:pPr>
      <w:outlineLvl w:val="9"/>
    </w:pPr>
    <w:rPr>
      <w:lang w:val="en-US" w:eastAsia="ja-JP"/>
    </w:rPr>
  </w:style>
  <w:style w:type="paragraph" w:styleId="TOC1">
    <w:name w:val="toc 1"/>
    <w:basedOn w:val="Normal"/>
    <w:next w:val="Normal"/>
    <w:autoRedefine/>
    <w:uiPriority w:val="39"/>
    <w:unhideWhenUsed/>
    <w:rsid w:val="00641FC1"/>
    <w:pPr>
      <w:spacing w:after="100"/>
    </w:pPr>
  </w:style>
  <w:style w:type="paragraph" w:styleId="TOC2">
    <w:name w:val="toc 2"/>
    <w:basedOn w:val="Normal"/>
    <w:next w:val="Normal"/>
    <w:autoRedefine/>
    <w:uiPriority w:val="39"/>
    <w:unhideWhenUsed/>
    <w:rsid w:val="00641FC1"/>
    <w:pPr>
      <w:spacing w:after="100"/>
      <w:ind w:left="220"/>
    </w:pPr>
  </w:style>
  <w:style w:type="character" w:styleId="Hyperlink">
    <w:name w:val="Hyperlink"/>
    <w:basedOn w:val="DefaultParagraphFont"/>
    <w:uiPriority w:val="99"/>
    <w:unhideWhenUsed/>
    <w:rsid w:val="00641FC1"/>
    <w:rPr>
      <w:color w:val="0000FF" w:themeColor="hyperlink"/>
      <w:u w:val="single"/>
    </w:rPr>
  </w:style>
  <w:style w:type="table" w:styleId="TableGrid">
    <w:name w:val="Table Grid"/>
    <w:basedOn w:val="TableNormal"/>
    <w:uiPriority w:val="59"/>
    <w:rsid w:val="00E46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E0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853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36F"/>
  </w:style>
  <w:style w:type="paragraph" w:styleId="Footer">
    <w:name w:val="footer"/>
    <w:basedOn w:val="Normal"/>
    <w:link w:val="FooterChar"/>
    <w:uiPriority w:val="99"/>
    <w:unhideWhenUsed/>
    <w:rsid w:val="00E853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36F"/>
  </w:style>
  <w:style w:type="paragraph" w:styleId="NormalWeb">
    <w:name w:val="Normal (Web)"/>
    <w:basedOn w:val="Normal"/>
    <w:uiPriority w:val="99"/>
    <w:unhideWhenUsed/>
    <w:rsid w:val="00445E33"/>
    <w:pPr>
      <w:spacing w:before="100" w:beforeAutospacing="1" w:after="300" w:line="240" w:lineRule="auto"/>
    </w:pPr>
    <w:rPr>
      <w:rFonts w:ascii="Times New Roman" w:eastAsia="Times New Roman" w:hAnsi="Times New Roman" w:cs="Times New Roman"/>
      <w:sz w:val="24"/>
      <w:szCs w:val="24"/>
      <w:lang w:eastAsia="nb-NO"/>
    </w:rPr>
  </w:style>
  <w:style w:type="character" w:customStyle="1" w:styleId="Heading3Char">
    <w:name w:val="Heading 3 Char"/>
    <w:basedOn w:val="DefaultParagraphFont"/>
    <w:link w:val="Heading3"/>
    <w:uiPriority w:val="9"/>
    <w:rsid w:val="00445E33"/>
    <w:rPr>
      <w:rFonts w:asciiTheme="majorHAnsi" w:eastAsiaTheme="majorEastAsia" w:hAnsiTheme="majorHAnsi" w:cstheme="majorBidi"/>
      <w:b/>
      <w:bCs/>
      <w:color w:val="4F81BD" w:themeColor="accent1"/>
    </w:rPr>
  </w:style>
  <w:style w:type="character" w:customStyle="1" w:styleId="hps">
    <w:name w:val="hps"/>
    <w:basedOn w:val="DefaultParagraphFont"/>
    <w:rsid w:val="00CD5DF3"/>
  </w:style>
  <w:style w:type="paragraph" w:styleId="TOC3">
    <w:name w:val="toc 3"/>
    <w:basedOn w:val="Normal"/>
    <w:next w:val="Normal"/>
    <w:autoRedefine/>
    <w:uiPriority w:val="39"/>
    <w:unhideWhenUsed/>
    <w:rsid w:val="009B47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058217">
      <w:bodyDiv w:val="1"/>
      <w:marLeft w:val="0"/>
      <w:marRight w:val="0"/>
      <w:marTop w:val="0"/>
      <w:marBottom w:val="0"/>
      <w:divBdr>
        <w:top w:val="none" w:sz="0" w:space="0" w:color="auto"/>
        <w:left w:val="none" w:sz="0" w:space="0" w:color="auto"/>
        <w:bottom w:val="none" w:sz="0" w:space="0" w:color="auto"/>
        <w:right w:val="none" w:sz="0" w:space="0" w:color="auto"/>
      </w:divBdr>
      <w:divsChild>
        <w:div w:id="1479768131">
          <w:marLeft w:val="0"/>
          <w:marRight w:val="0"/>
          <w:marTop w:val="0"/>
          <w:marBottom w:val="0"/>
          <w:divBdr>
            <w:top w:val="none" w:sz="0" w:space="0" w:color="auto"/>
            <w:left w:val="none" w:sz="0" w:space="0" w:color="auto"/>
            <w:bottom w:val="none" w:sz="0" w:space="0" w:color="auto"/>
            <w:right w:val="none" w:sz="0" w:space="0" w:color="auto"/>
          </w:divBdr>
          <w:divsChild>
            <w:div w:id="849568137">
              <w:marLeft w:val="0"/>
              <w:marRight w:val="0"/>
              <w:marTop w:val="0"/>
              <w:marBottom w:val="0"/>
              <w:divBdr>
                <w:top w:val="none" w:sz="0" w:space="0" w:color="auto"/>
                <w:left w:val="none" w:sz="0" w:space="0" w:color="auto"/>
                <w:bottom w:val="none" w:sz="0" w:space="0" w:color="auto"/>
                <w:right w:val="none" w:sz="0" w:space="0" w:color="auto"/>
              </w:divBdr>
              <w:divsChild>
                <w:div w:id="1599363340">
                  <w:marLeft w:val="540"/>
                  <w:marRight w:val="0"/>
                  <w:marTop w:val="0"/>
                  <w:marBottom w:val="0"/>
                  <w:divBdr>
                    <w:top w:val="none" w:sz="0" w:space="0" w:color="auto"/>
                    <w:left w:val="none" w:sz="0" w:space="0" w:color="auto"/>
                    <w:bottom w:val="none" w:sz="0" w:space="0" w:color="auto"/>
                    <w:right w:val="none" w:sz="0" w:space="0" w:color="auto"/>
                  </w:divBdr>
                  <w:divsChild>
                    <w:div w:id="762994443">
                      <w:marLeft w:val="540"/>
                      <w:marRight w:val="0"/>
                      <w:marTop w:val="0"/>
                      <w:marBottom w:val="0"/>
                      <w:divBdr>
                        <w:top w:val="none" w:sz="0" w:space="0" w:color="auto"/>
                        <w:left w:val="none" w:sz="0" w:space="0" w:color="auto"/>
                        <w:bottom w:val="none" w:sz="0" w:space="0" w:color="auto"/>
                        <w:right w:val="none" w:sz="0" w:space="0" w:color="auto"/>
                      </w:divBdr>
                      <w:divsChild>
                        <w:div w:id="1093822863">
                          <w:marLeft w:val="540"/>
                          <w:marRight w:val="0"/>
                          <w:marTop w:val="0"/>
                          <w:marBottom w:val="0"/>
                          <w:divBdr>
                            <w:top w:val="none" w:sz="0" w:space="0" w:color="auto"/>
                            <w:left w:val="none" w:sz="0" w:space="0" w:color="auto"/>
                            <w:bottom w:val="none" w:sz="0" w:space="0" w:color="auto"/>
                            <w:right w:val="none" w:sz="0" w:space="0" w:color="auto"/>
                          </w:divBdr>
                          <w:divsChild>
                            <w:div w:id="16835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072085">
      <w:bodyDiv w:val="1"/>
      <w:marLeft w:val="0"/>
      <w:marRight w:val="0"/>
      <w:marTop w:val="0"/>
      <w:marBottom w:val="0"/>
      <w:divBdr>
        <w:top w:val="none" w:sz="0" w:space="0" w:color="auto"/>
        <w:left w:val="none" w:sz="0" w:space="0" w:color="auto"/>
        <w:bottom w:val="none" w:sz="0" w:space="0" w:color="auto"/>
        <w:right w:val="none" w:sz="0" w:space="0" w:color="auto"/>
      </w:divBdr>
      <w:divsChild>
        <w:div w:id="1624536155">
          <w:marLeft w:val="0"/>
          <w:marRight w:val="0"/>
          <w:marTop w:val="0"/>
          <w:marBottom w:val="0"/>
          <w:divBdr>
            <w:top w:val="none" w:sz="0" w:space="0" w:color="auto"/>
            <w:left w:val="none" w:sz="0" w:space="0" w:color="auto"/>
            <w:bottom w:val="none" w:sz="0" w:space="0" w:color="auto"/>
            <w:right w:val="none" w:sz="0" w:space="0" w:color="auto"/>
          </w:divBdr>
          <w:divsChild>
            <w:div w:id="1687365660">
              <w:marLeft w:val="0"/>
              <w:marRight w:val="0"/>
              <w:marTop w:val="0"/>
              <w:marBottom w:val="0"/>
              <w:divBdr>
                <w:top w:val="none" w:sz="0" w:space="0" w:color="auto"/>
                <w:left w:val="none" w:sz="0" w:space="0" w:color="auto"/>
                <w:bottom w:val="none" w:sz="0" w:space="0" w:color="auto"/>
                <w:right w:val="none" w:sz="0" w:space="0" w:color="auto"/>
              </w:divBdr>
              <w:divsChild>
                <w:div w:id="294992082">
                  <w:marLeft w:val="540"/>
                  <w:marRight w:val="0"/>
                  <w:marTop w:val="0"/>
                  <w:marBottom w:val="0"/>
                  <w:divBdr>
                    <w:top w:val="none" w:sz="0" w:space="0" w:color="auto"/>
                    <w:left w:val="none" w:sz="0" w:space="0" w:color="auto"/>
                    <w:bottom w:val="none" w:sz="0" w:space="0" w:color="auto"/>
                    <w:right w:val="none" w:sz="0" w:space="0" w:color="auto"/>
                  </w:divBdr>
                  <w:divsChild>
                    <w:div w:id="1499271636">
                      <w:marLeft w:val="540"/>
                      <w:marRight w:val="0"/>
                      <w:marTop w:val="0"/>
                      <w:marBottom w:val="0"/>
                      <w:divBdr>
                        <w:top w:val="none" w:sz="0" w:space="0" w:color="auto"/>
                        <w:left w:val="none" w:sz="0" w:space="0" w:color="auto"/>
                        <w:bottom w:val="none" w:sz="0" w:space="0" w:color="auto"/>
                        <w:right w:val="none" w:sz="0" w:space="0" w:color="auto"/>
                      </w:divBdr>
                      <w:divsChild>
                        <w:div w:id="2119329588">
                          <w:marLeft w:val="540"/>
                          <w:marRight w:val="0"/>
                          <w:marTop w:val="0"/>
                          <w:marBottom w:val="0"/>
                          <w:divBdr>
                            <w:top w:val="none" w:sz="0" w:space="0" w:color="auto"/>
                            <w:left w:val="none" w:sz="0" w:space="0" w:color="auto"/>
                            <w:bottom w:val="none" w:sz="0" w:space="0" w:color="auto"/>
                            <w:right w:val="none" w:sz="0" w:space="0" w:color="auto"/>
                          </w:divBdr>
                          <w:divsChild>
                            <w:div w:id="4043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184459">
      <w:bodyDiv w:val="1"/>
      <w:marLeft w:val="0"/>
      <w:marRight w:val="0"/>
      <w:marTop w:val="0"/>
      <w:marBottom w:val="0"/>
      <w:divBdr>
        <w:top w:val="none" w:sz="0" w:space="0" w:color="auto"/>
        <w:left w:val="none" w:sz="0" w:space="0" w:color="auto"/>
        <w:bottom w:val="none" w:sz="0" w:space="0" w:color="auto"/>
        <w:right w:val="none" w:sz="0" w:space="0" w:color="auto"/>
      </w:divBdr>
      <w:divsChild>
        <w:div w:id="1780643922">
          <w:marLeft w:val="0"/>
          <w:marRight w:val="0"/>
          <w:marTop w:val="0"/>
          <w:marBottom w:val="0"/>
          <w:divBdr>
            <w:top w:val="none" w:sz="0" w:space="0" w:color="auto"/>
            <w:left w:val="none" w:sz="0" w:space="0" w:color="auto"/>
            <w:bottom w:val="none" w:sz="0" w:space="0" w:color="auto"/>
            <w:right w:val="none" w:sz="0" w:space="0" w:color="auto"/>
          </w:divBdr>
          <w:divsChild>
            <w:div w:id="504445635">
              <w:marLeft w:val="0"/>
              <w:marRight w:val="0"/>
              <w:marTop w:val="0"/>
              <w:marBottom w:val="0"/>
              <w:divBdr>
                <w:top w:val="none" w:sz="0" w:space="0" w:color="auto"/>
                <w:left w:val="none" w:sz="0" w:space="0" w:color="auto"/>
                <w:bottom w:val="none" w:sz="0" w:space="0" w:color="auto"/>
                <w:right w:val="none" w:sz="0" w:space="0" w:color="auto"/>
              </w:divBdr>
              <w:divsChild>
                <w:div w:id="1164474884">
                  <w:marLeft w:val="540"/>
                  <w:marRight w:val="0"/>
                  <w:marTop w:val="0"/>
                  <w:marBottom w:val="0"/>
                  <w:divBdr>
                    <w:top w:val="none" w:sz="0" w:space="0" w:color="auto"/>
                    <w:left w:val="none" w:sz="0" w:space="0" w:color="auto"/>
                    <w:bottom w:val="none" w:sz="0" w:space="0" w:color="auto"/>
                    <w:right w:val="none" w:sz="0" w:space="0" w:color="auto"/>
                  </w:divBdr>
                  <w:divsChild>
                    <w:div w:id="1793398594">
                      <w:marLeft w:val="540"/>
                      <w:marRight w:val="0"/>
                      <w:marTop w:val="0"/>
                      <w:marBottom w:val="0"/>
                      <w:divBdr>
                        <w:top w:val="none" w:sz="0" w:space="0" w:color="auto"/>
                        <w:left w:val="none" w:sz="0" w:space="0" w:color="auto"/>
                        <w:bottom w:val="none" w:sz="0" w:space="0" w:color="auto"/>
                        <w:right w:val="none" w:sz="0" w:space="0" w:color="auto"/>
                      </w:divBdr>
                      <w:divsChild>
                        <w:div w:id="1986203371">
                          <w:marLeft w:val="540"/>
                          <w:marRight w:val="0"/>
                          <w:marTop w:val="0"/>
                          <w:marBottom w:val="0"/>
                          <w:divBdr>
                            <w:top w:val="none" w:sz="0" w:space="0" w:color="auto"/>
                            <w:left w:val="none" w:sz="0" w:space="0" w:color="auto"/>
                            <w:bottom w:val="none" w:sz="0" w:space="0" w:color="auto"/>
                            <w:right w:val="none" w:sz="0" w:space="0" w:color="auto"/>
                          </w:divBdr>
                          <w:divsChild>
                            <w:div w:id="6767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webSettings" Target="webSettings.xml"/><Relationship Id="rId12" Type="http://schemas.openxmlformats.org/officeDocument/2006/relationships/hyperlink" Target="http://www.google.no/url?sa=i&amp;rct=j&amp;q=statoil+logo&amp;source=images&amp;cd=&amp;cad=rja&amp;docid=QaOj1KoD9Wu8HM&amp;tbnid=4COKaoYS9BQZTM:&amp;ved=0CAUQjRw&amp;url=http://www.statoil.com/no/NewsAndMedia/PressRoom/Pages/Logo.aspx&amp;ei=AUZlUYWgE4PsswbDiYDgBA&amp;bvm=bv.44990110,d.Yms&amp;psig=AFQjCNEsOFnt2AjJCPcXm7t6vNsRHPzV6g&amp;ust=1365677931501616" TargetMode="External"/><Relationship Id="rId17" Type="http://schemas.openxmlformats.org/officeDocument/2006/relationships/chart" Target="charts/chart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google.no/url?sa=i&amp;rct=j&amp;q=ntnu+logo&amp;source=images&amp;cd=&amp;cad=rja&amp;docid=c8ycufcSWPxBmM&amp;tbnid=TAdVhX5j67qNWM:&amp;ved=0CAUQjRw&amp;url=http://www.numfys.net/&amp;ei=ZEZlUZDKBMrbtAbL94HwCA&amp;bvm=bv.44990110,d.Yms&amp;psig=AFQjCNHHxv0_UvPGpNFUnNZ83KcZDupaMA&amp;ust=1365678045326425" TargetMode="Externa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toil.com/no/OurOperations/ExplorationProd/ncs/Gullfaks/Pages/GullfaksSouth.aspx"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sambaad.stud.ntnu.no\malinks\Desktop\GFS%20M-L%20End%20of%20platau%20170213%20Final.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ambaad.stud.ntnu.no\malinks\Desktop\GFS%20M-L%20End%20of%20platau%20170213%20Final.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ambaad.stud.ntnu.no\malinks\Desktop\GFS%20M-L%20End%20of%20platau%20170213%20Final.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sambaad.stud.ntnu.no\malinks\Desktop\GFS%20M-L%20End%20of%20platau%20170213%20Final.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sambaad.stud.ntnu.no\malinks\Desktop\GFS%20M-L%20End%20of%20platau%20170213%20Final.xls" TargetMode="External"/></Relationships>
</file>

<file path=word/charts/_rels/chart6.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6031017797974"/>
          <c:y val="7.2178332037019233E-2"/>
          <c:w val="0.63907664194625724"/>
          <c:h val="0.64363649352298713"/>
        </c:manualLayout>
      </c:layout>
      <c:lineChart>
        <c:grouping val="standard"/>
        <c:varyColors val="0"/>
        <c:ser>
          <c:idx val="0"/>
          <c:order val="0"/>
          <c:tx>
            <c:v>Template L, East</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Data!$K$35:$K$53</c:f>
              <c:numCache>
                <c:formatCode>##0.0E+0</c:formatCode>
                <c:ptCount val="19"/>
                <c:pt idx="0">
                  <c:v>6000000</c:v>
                </c:pt>
                <c:pt idx="1">
                  <c:v>6000000</c:v>
                </c:pt>
                <c:pt idx="2">
                  <c:v>6000000</c:v>
                </c:pt>
                <c:pt idx="3">
                  <c:v>6000000</c:v>
                </c:pt>
                <c:pt idx="4">
                  <c:v>6900000</c:v>
                </c:pt>
                <c:pt idx="5">
                  <c:v>7500000</c:v>
                </c:pt>
                <c:pt idx="6">
                  <c:v>7500000</c:v>
                </c:pt>
                <c:pt idx="7">
                  <c:v>8000000</c:v>
                </c:pt>
                <c:pt idx="8">
                  <c:v>8000000</c:v>
                </c:pt>
                <c:pt idx="9">
                  <c:v>7797801.8751521837</c:v>
                </c:pt>
                <c:pt idx="10">
                  <c:v>7647726.3541440051</c:v>
                </c:pt>
                <c:pt idx="11">
                  <c:v>7559780.8683490949</c:v>
                </c:pt>
                <c:pt idx="12">
                  <c:v>7270578.5749073727</c:v>
                </c:pt>
                <c:pt idx="13">
                  <c:v>6523708.3321692925</c:v>
                </c:pt>
                <c:pt idx="14">
                  <c:v>5867977.0201080805</c:v>
                </c:pt>
                <c:pt idx="15">
                  <c:v>5286189.6310149943</c:v>
                </c:pt>
                <c:pt idx="16">
                  <c:v>4768058.7929607043</c:v>
                </c:pt>
                <c:pt idx="17">
                  <c:v>4305840.9059439227</c:v>
                </c:pt>
                <c:pt idx="18">
                  <c:v>3891753.0200980157</c:v>
                </c:pt>
              </c:numCache>
            </c:numRef>
          </c:val>
          <c:smooth val="0"/>
        </c:ser>
        <c:ser>
          <c:idx val="1"/>
          <c:order val="1"/>
          <c:tx>
            <c:v>Template M, West</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Data!$Y$35:$Y$53</c:f>
              <c:numCache>
                <c:formatCode>##0.0E+0</c:formatCode>
                <c:ptCount val="19"/>
                <c:pt idx="0">
                  <c:v>4000000</c:v>
                </c:pt>
                <c:pt idx="1">
                  <c:v>4000000</c:v>
                </c:pt>
                <c:pt idx="2">
                  <c:v>4000000</c:v>
                </c:pt>
                <c:pt idx="3">
                  <c:v>4000000</c:v>
                </c:pt>
                <c:pt idx="4">
                  <c:v>3100000</c:v>
                </c:pt>
                <c:pt idx="5">
                  <c:v>2500000</c:v>
                </c:pt>
                <c:pt idx="6">
                  <c:v>2500000</c:v>
                </c:pt>
                <c:pt idx="7">
                  <c:v>2000000</c:v>
                </c:pt>
                <c:pt idx="8">
                  <c:v>2000000</c:v>
                </c:pt>
                <c:pt idx="9">
                  <c:v>2202198.1248478163</c:v>
                </c:pt>
                <c:pt idx="10">
                  <c:v>2352273.6458559949</c:v>
                </c:pt>
                <c:pt idx="11">
                  <c:v>2440219.1316509051</c:v>
                </c:pt>
                <c:pt idx="12">
                  <c:v>2312450.3705133977</c:v>
                </c:pt>
                <c:pt idx="13">
                  <c:v>1980324.2310573724</c:v>
                </c:pt>
                <c:pt idx="14">
                  <c:v>1710053.7417599643</c:v>
                </c:pt>
                <c:pt idx="15">
                  <c:v>1479991.1330975818</c:v>
                </c:pt>
                <c:pt idx="16">
                  <c:v>1283699.2611046927</c:v>
                </c:pt>
                <c:pt idx="17">
                  <c:v>1115062.4772440249</c:v>
                </c:pt>
                <c:pt idx="18">
                  <c:v>969703.29789801897</c:v>
                </c:pt>
              </c:numCache>
            </c:numRef>
          </c:val>
          <c:smooth val="0"/>
        </c:ser>
        <c:dLbls>
          <c:showLegendKey val="0"/>
          <c:showVal val="0"/>
          <c:showCatName val="0"/>
          <c:showSerName val="0"/>
          <c:showPercent val="0"/>
          <c:showBubbleSize val="0"/>
        </c:dLbls>
        <c:marker val="1"/>
        <c:smooth val="0"/>
        <c:axId val="155495040"/>
        <c:axId val="155550464"/>
      </c:lineChart>
      <c:dateAx>
        <c:axId val="155495040"/>
        <c:scaling>
          <c:orientation val="minMax"/>
        </c:scaling>
        <c:delete val="0"/>
        <c:axPos val="b"/>
        <c:title>
          <c:tx>
            <c:rich>
              <a:bodyPr/>
              <a:lstStyle/>
              <a:p>
                <a:pPr>
                  <a:defRPr/>
                </a:pPr>
                <a:r>
                  <a:rPr lang="nb-NO"/>
                  <a:t>Year</a:t>
                </a:r>
              </a:p>
            </c:rich>
          </c:tx>
          <c:layout/>
          <c:overlay val="0"/>
        </c:title>
        <c:numFmt formatCode="General" sourceLinked="0"/>
        <c:majorTickMark val="out"/>
        <c:minorTickMark val="none"/>
        <c:tickLblPos val="nextTo"/>
        <c:txPr>
          <a:bodyPr rot="-2700000" vert="horz"/>
          <a:lstStyle/>
          <a:p>
            <a:pPr>
              <a:defRPr/>
            </a:pPr>
            <a:endParaRPr lang="nb-NO"/>
          </a:p>
        </c:txPr>
        <c:crossAx val="155550464"/>
        <c:crosses val="autoZero"/>
        <c:auto val="0"/>
        <c:lblOffset val="100"/>
        <c:baseTimeUnit val="days"/>
        <c:majorUnit val="1"/>
        <c:majorTimeUnit val="days"/>
      </c:dateAx>
      <c:valAx>
        <c:axId val="155550464"/>
        <c:scaling>
          <c:orientation val="minMax"/>
        </c:scaling>
        <c:delete val="0"/>
        <c:axPos val="l"/>
        <c:majorGridlines/>
        <c:title>
          <c:tx>
            <c:rich>
              <a:bodyPr/>
              <a:lstStyle/>
              <a:p>
                <a:pPr>
                  <a:defRPr/>
                </a:pPr>
                <a:r>
                  <a:rPr lang="nb-NO"/>
                  <a:t>Flow rate q (Sm</a:t>
                </a:r>
                <a:r>
                  <a:rPr lang="nb-NO" baseline="30000"/>
                  <a:t>3</a:t>
                </a:r>
                <a:r>
                  <a:rPr lang="nb-NO"/>
                  <a:t>/day)</a:t>
                </a:r>
              </a:p>
            </c:rich>
          </c:tx>
          <c:layout/>
          <c:overlay val="0"/>
        </c:title>
        <c:numFmt formatCode="##0.0E+0" sourceLinked="1"/>
        <c:majorTickMark val="out"/>
        <c:minorTickMark val="none"/>
        <c:tickLblPos val="nextTo"/>
        <c:txPr>
          <a:bodyPr rot="0" vert="horz"/>
          <a:lstStyle/>
          <a:p>
            <a:pPr>
              <a:defRPr/>
            </a:pPr>
            <a:endParaRPr lang="nb-NO"/>
          </a:p>
        </c:txPr>
        <c:crossAx val="155495040"/>
        <c:crosses val="autoZero"/>
        <c:crossBetween val="between"/>
      </c:valAx>
    </c:plotArea>
    <c:legend>
      <c:legendPos val="r"/>
      <c:layout>
        <c:manualLayout>
          <c:xMode val="edge"/>
          <c:yMode val="edge"/>
          <c:x val="0.82015517927498272"/>
          <c:y val="0.22045059295446004"/>
          <c:w val="0.16219217116946308"/>
          <c:h val="0.46209548445733961"/>
        </c:manualLayout>
      </c:layout>
      <c:overlay val="0"/>
    </c:legend>
    <c:plotVisOnly val="1"/>
    <c:dispBlanksAs val="gap"/>
    <c:showDLblsOverMax val="0"/>
  </c:chart>
  <c:txPr>
    <a:bodyPr/>
    <a:lstStyle/>
    <a:p>
      <a:pPr>
        <a:defRPr sz="800" b="0" i="0" u="none" strike="noStrike" baseline="0">
          <a:solidFill>
            <a:srgbClr val="000000"/>
          </a:solidFill>
          <a:latin typeface="Calibri"/>
          <a:ea typeface="Calibri"/>
          <a:cs typeface="Calibri"/>
        </a:defRPr>
      </a:pPr>
      <a:endParaRPr lang="nb-N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a:pPr>
            <a:r>
              <a:rPr lang="nb-NO" b="1"/>
              <a:t>Template L</a:t>
            </a:r>
          </a:p>
        </c:rich>
      </c:tx>
      <c:layout>
        <c:manualLayout>
          <c:xMode val="edge"/>
          <c:yMode val="edge"/>
          <c:x val="0.39567388495681954"/>
          <c:y val="2.7872983870967736E-2"/>
        </c:manualLayout>
      </c:layout>
      <c:overlay val="1"/>
    </c:title>
    <c:autoTitleDeleted val="0"/>
    <c:plotArea>
      <c:layout>
        <c:manualLayout>
          <c:layoutTarget val="inner"/>
          <c:xMode val="edge"/>
          <c:yMode val="edge"/>
          <c:x val="0.11289287793636209"/>
          <c:y val="9.8266049657099314E-2"/>
          <c:w val="0.66579082316620808"/>
          <c:h val="0.83725909639319274"/>
        </c:manualLayout>
      </c:layout>
      <c:lineChart>
        <c:grouping val="standard"/>
        <c:varyColors val="0"/>
        <c:ser>
          <c:idx val="0"/>
          <c:order val="0"/>
          <c:tx>
            <c:v>P Well head</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Data!$S$35:$S$53</c:f>
              <c:numCache>
                <c:formatCode>0</c:formatCode>
                <c:ptCount val="19"/>
                <c:pt idx="0">
                  <c:v>173.16840711908048</c:v>
                </c:pt>
                <c:pt idx="1">
                  <c:v>165.23948214467089</c:v>
                </c:pt>
                <c:pt idx="2">
                  <c:v>156.32260522983822</c:v>
                </c:pt>
                <c:pt idx="3">
                  <c:v>147.34932659627589</c:v>
                </c:pt>
                <c:pt idx="4">
                  <c:v>130.97455895756119</c:v>
                </c:pt>
                <c:pt idx="5">
                  <c:v>114.26283752502528</c:v>
                </c:pt>
                <c:pt idx="6">
                  <c:v>101.67824538113237</c:v>
                </c:pt>
                <c:pt idx="7">
                  <c:v>81.666109141936346</c:v>
                </c:pt>
                <c:pt idx="8">
                  <c:v>73.473153731512483</c:v>
                </c:pt>
                <c:pt idx="9">
                  <c:v>68.224266681918152</c:v>
                </c:pt>
                <c:pt idx="10">
                  <c:v>53.197764328093804</c:v>
                </c:pt>
                <c:pt idx="11">
                  <c:v>41.699541240892025</c:v>
                </c:pt>
                <c:pt idx="12">
                  <c:v>40.92367558645384</c:v>
                </c:pt>
                <c:pt idx="13">
                  <c:v>39.31768291552104</c:v>
                </c:pt>
                <c:pt idx="14">
                  <c:v>38.072248695875594</c:v>
                </c:pt>
                <c:pt idx="15">
                  <c:v>37.07821996944876</c:v>
                </c:pt>
                <c:pt idx="16">
                  <c:v>36.290344890161343</c:v>
                </c:pt>
                <c:pt idx="17">
                  <c:v>35.653306577524901</c:v>
                </c:pt>
                <c:pt idx="18">
                  <c:v>35.153311862223248</c:v>
                </c:pt>
              </c:numCache>
            </c:numRef>
          </c:val>
          <c:smooth val="0"/>
        </c:ser>
        <c:ser>
          <c:idx val="1"/>
          <c:order val="1"/>
          <c:tx>
            <c:v>P well flow</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Data!$R$35:$R$53</c:f>
              <c:numCache>
                <c:formatCode>0</c:formatCode>
                <c:ptCount val="19"/>
                <c:pt idx="0">
                  <c:v>219.69297972550882</c:v>
                </c:pt>
                <c:pt idx="1">
                  <c:v>210.1381407660314</c:v>
                </c:pt>
                <c:pt idx="2">
                  <c:v>199.42230512233675</c:v>
                </c:pt>
                <c:pt idx="3">
                  <c:v>188.67545710401498</c:v>
                </c:pt>
                <c:pt idx="4">
                  <c:v>171.42251259614048</c:v>
                </c:pt>
                <c:pt idx="5">
                  <c:v>153.88475980785245</c:v>
                </c:pt>
                <c:pt idx="6">
                  <c:v>139.71765054611254</c:v>
                </c:pt>
                <c:pt idx="7">
                  <c:v>120.05979190380285</c:v>
                </c:pt>
                <c:pt idx="8">
                  <c:v>111.66407095666843</c:v>
                </c:pt>
                <c:pt idx="9">
                  <c:v>105.4539324588295</c:v>
                </c:pt>
                <c:pt idx="10">
                  <c:v>90.418510943453413</c:v>
                </c:pt>
                <c:pt idx="11">
                  <c:v>80.109157326829532</c:v>
                </c:pt>
                <c:pt idx="12">
                  <c:v>77.701241413335225</c:v>
                </c:pt>
                <c:pt idx="13">
                  <c:v>71.855032725506234</c:v>
                </c:pt>
                <c:pt idx="14">
                  <c:v>66.944729508669809</c:v>
                </c:pt>
                <c:pt idx="15">
                  <c:v>62.775566170175807</c:v>
                </c:pt>
                <c:pt idx="16">
                  <c:v>59.244637696690226</c:v>
                </c:pt>
                <c:pt idx="17">
                  <c:v>56.250660830648052</c:v>
                </c:pt>
                <c:pt idx="18">
                  <c:v>53.729486525578224</c:v>
                </c:pt>
              </c:numCache>
            </c:numRef>
          </c:val>
          <c:smooth val="0"/>
        </c:ser>
        <c:ser>
          <c:idx val="2"/>
          <c:order val="2"/>
          <c:tx>
            <c:v>P reservoar</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Data!$O$35:$O$53</c:f>
              <c:numCache>
                <c:formatCode>0</c:formatCode>
                <c:ptCount val="19"/>
                <c:pt idx="0" formatCode="General">
                  <c:v>240</c:v>
                </c:pt>
                <c:pt idx="1">
                  <c:v>231.28560885608857</c:v>
                </c:pt>
                <c:pt idx="2">
                  <c:v>221.59478883681709</c:v>
                </c:pt>
                <c:pt idx="3">
                  <c:v>211.97505224138092</c:v>
                </c:pt>
                <c:pt idx="4">
                  <c:v>201.25269266187951</c:v>
                </c:pt>
                <c:pt idx="5">
                  <c:v>189.78596674293402</c:v>
                </c:pt>
                <c:pt idx="6">
                  <c:v>178.49150048547196</c:v>
                </c:pt>
                <c:pt idx="7">
                  <c:v>166.70080903076891</c:v>
                </c:pt>
                <c:pt idx="8">
                  <c:v>160.75966795855334</c:v>
                </c:pt>
                <c:pt idx="9">
                  <c:v>155.15838727169336</c:v>
                </c:pt>
                <c:pt idx="10">
                  <c:v>144.28521988640904</c:v>
                </c:pt>
                <c:pt idx="11">
                  <c:v>137.39987089547117</c:v>
                </c:pt>
                <c:pt idx="12">
                  <c:v>133.8122578608382</c:v>
                </c:pt>
                <c:pt idx="13">
                  <c:v>124.60947887267024</c:v>
                </c:pt>
                <c:pt idx="14">
                  <c:v>116.4497511871989</c:v>
                </c:pt>
                <c:pt idx="15">
                  <c:v>109.12766417135821</c:v>
                </c:pt>
                <c:pt idx="16">
                  <c:v>102.53790448779365</c:v>
                </c:pt>
                <c:pt idx="17">
                  <c:v>96.592189926606039</c:v>
                </c:pt>
                <c:pt idx="18">
                  <c:v>91.21784165220329</c:v>
                </c:pt>
              </c:numCache>
            </c:numRef>
          </c:val>
          <c:smooth val="0"/>
        </c:ser>
        <c:ser>
          <c:idx val="3"/>
          <c:order val="3"/>
          <c:tx>
            <c:v>P seperator</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Data!$T$35:$T$53</c:f>
              <c:numCache>
                <c:formatCode>General</c:formatCode>
                <c:ptCount val="19"/>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65</c:v>
                </c:pt>
                <c:pt idx="15">
                  <c:v>65</c:v>
                </c:pt>
                <c:pt idx="16">
                  <c:v>65</c:v>
                </c:pt>
                <c:pt idx="17">
                  <c:v>65</c:v>
                </c:pt>
                <c:pt idx="18">
                  <c:v>65</c:v>
                </c:pt>
              </c:numCache>
            </c:numRef>
          </c:val>
          <c:smooth val="0"/>
        </c:ser>
        <c:ser>
          <c:idx val="4"/>
          <c:order val="4"/>
          <c:tx>
            <c:v>P towhead</c:v>
          </c:tx>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Lit>
              <c:formatCode>General</c:formatCode>
              <c:ptCount val="1"/>
              <c:pt idx="0">
                <c:v>1</c:v>
              </c:pt>
            </c:numLit>
          </c:val>
          <c:smooth val="0"/>
        </c:ser>
        <c:ser>
          <c:idx val="6"/>
          <c:order val="5"/>
          <c:tx>
            <c:v>P template</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Data!$V$35:$V$53</c:f>
              <c:numCache>
                <c:formatCode>0.0</c:formatCode>
                <c:ptCount val="19"/>
                <c:pt idx="0">
                  <c:v>73.357014306836618</c:v>
                </c:pt>
                <c:pt idx="1">
                  <c:v>73.357014306836618</c:v>
                </c:pt>
                <c:pt idx="2">
                  <c:v>73.357014306836618</c:v>
                </c:pt>
                <c:pt idx="3">
                  <c:v>73.357014306836618</c:v>
                </c:pt>
                <c:pt idx="4">
                  <c:v>73.397202000526704</c:v>
                </c:pt>
                <c:pt idx="5">
                  <c:v>73.427094846478184</c:v>
                </c:pt>
                <c:pt idx="6">
                  <c:v>73.427094846478184</c:v>
                </c:pt>
                <c:pt idx="7">
                  <c:v>73.453898102452072</c:v>
                </c:pt>
                <c:pt idx="8">
                  <c:v>73.453898102452072</c:v>
                </c:pt>
                <c:pt idx="9">
                  <c:v>73.442851898681653</c:v>
                </c:pt>
                <c:pt idx="10">
                  <c:v>73.434834965716519</c:v>
                </c:pt>
                <c:pt idx="11">
                  <c:v>73.430208976721531</c:v>
                </c:pt>
                <c:pt idx="12">
                  <c:v>72.779775745325921</c:v>
                </c:pt>
                <c:pt idx="13">
                  <c:v>71.200973178491054</c:v>
                </c:pt>
                <c:pt idx="14">
                  <c:v>69.971315933936211</c:v>
                </c:pt>
                <c:pt idx="15">
                  <c:v>68.993975668409135</c:v>
                </c:pt>
                <c:pt idx="16">
                  <c:v>68.215204654465779</c:v>
                </c:pt>
                <c:pt idx="17">
                  <c:v>67.593065553845193</c:v>
                </c:pt>
                <c:pt idx="18">
                  <c:v>67.094243324300521</c:v>
                </c:pt>
              </c:numCache>
            </c:numRef>
          </c:val>
          <c:smooth val="0"/>
        </c:ser>
        <c:dLbls>
          <c:showLegendKey val="0"/>
          <c:showVal val="0"/>
          <c:showCatName val="0"/>
          <c:showSerName val="0"/>
          <c:showPercent val="0"/>
          <c:showBubbleSize val="0"/>
        </c:dLbls>
        <c:marker val="1"/>
        <c:smooth val="0"/>
        <c:axId val="155734784"/>
        <c:axId val="155736704"/>
      </c:lineChart>
      <c:dateAx>
        <c:axId val="155734784"/>
        <c:scaling>
          <c:orientation val="minMax"/>
        </c:scaling>
        <c:delete val="0"/>
        <c:axPos val="b"/>
        <c:title>
          <c:tx>
            <c:rich>
              <a:bodyPr/>
              <a:lstStyle/>
              <a:p>
                <a:pPr>
                  <a:defRPr/>
                </a:pPr>
                <a:r>
                  <a:rPr lang="nb-NO"/>
                  <a:t>Year</a:t>
                </a:r>
              </a:p>
            </c:rich>
          </c:tx>
          <c:layout/>
          <c:overlay val="0"/>
        </c:title>
        <c:numFmt formatCode="General" sourceLinked="0"/>
        <c:majorTickMark val="none"/>
        <c:minorTickMark val="cross"/>
        <c:tickLblPos val="nextTo"/>
        <c:txPr>
          <a:bodyPr rot="-2700000" vert="horz"/>
          <a:lstStyle/>
          <a:p>
            <a:pPr>
              <a:defRPr/>
            </a:pPr>
            <a:endParaRPr lang="nb-NO"/>
          </a:p>
        </c:txPr>
        <c:crossAx val="155736704"/>
        <c:crosses val="autoZero"/>
        <c:auto val="0"/>
        <c:lblOffset val="100"/>
        <c:baseTimeUnit val="days"/>
        <c:majorUnit val="1"/>
        <c:majorTimeUnit val="days"/>
      </c:dateAx>
      <c:valAx>
        <c:axId val="155736704"/>
        <c:scaling>
          <c:orientation val="minMax"/>
          <c:min val="-50"/>
        </c:scaling>
        <c:delete val="0"/>
        <c:axPos val="l"/>
        <c:majorGridlines/>
        <c:title>
          <c:tx>
            <c:rich>
              <a:bodyPr/>
              <a:lstStyle/>
              <a:p>
                <a:pPr>
                  <a:defRPr/>
                </a:pPr>
                <a:r>
                  <a:rPr lang="nb-NO"/>
                  <a:t>Pressure (bara)</a:t>
                </a:r>
              </a:p>
            </c:rich>
          </c:tx>
          <c:layout/>
          <c:overlay val="0"/>
        </c:title>
        <c:numFmt formatCode="0" sourceLinked="1"/>
        <c:majorTickMark val="out"/>
        <c:minorTickMark val="none"/>
        <c:tickLblPos val="nextTo"/>
        <c:txPr>
          <a:bodyPr rot="0" vert="horz"/>
          <a:lstStyle/>
          <a:p>
            <a:pPr>
              <a:defRPr/>
            </a:pPr>
            <a:endParaRPr lang="nb-NO"/>
          </a:p>
        </c:txPr>
        <c:crossAx val="155734784"/>
        <c:crosses val="autoZero"/>
        <c:crossBetween val="between"/>
      </c:valAx>
    </c:plotArea>
    <c:legend>
      <c:legendPos val="r"/>
      <c:layout>
        <c:manualLayout>
          <c:xMode val="edge"/>
          <c:yMode val="edge"/>
          <c:x val="0.78373972051895879"/>
          <c:y val="0.22500607027645772"/>
          <c:w val="0.1826834159511759"/>
          <c:h val="0.62164949645611478"/>
        </c:manualLayout>
      </c:layout>
      <c:overlay val="0"/>
      <c:spPr>
        <a:ln>
          <a:solidFill>
            <a:schemeClr val="accent3">
              <a:shade val="76000"/>
              <a:shade val="95000"/>
              <a:satMod val="105000"/>
            </a:schemeClr>
          </a:solidFill>
        </a:ln>
      </c:spPr>
    </c:legend>
    <c:plotVisOnly val="1"/>
    <c:dispBlanksAs val="gap"/>
    <c:showDLblsOverMax val="0"/>
  </c:chart>
  <c:txPr>
    <a:bodyPr/>
    <a:lstStyle/>
    <a:p>
      <a:pPr>
        <a:defRPr sz="800" b="0" i="0" u="none" strike="noStrike" baseline="0">
          <a:solidFill>
            <a:srgbClr val="000000"/>
          </a:solidFill>
          <a:latin typeface="Calibri"/>
          <a:ea typeface="Calibri"/>
          <a:cs typeface="Calibri"/>
        </a:defRPr>
      </a:pPr>
      <a:endParaRPr lang="nb-N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a:pPr>
            <a:r>
              <a:rPr lang="nb-NO" b="1"/>
              <a:t>Template M</a:t>
            </a:r>
          </a:p>
        </c:rich>
      </c:tx>
      <c:layout>
        <c:manualLayout>
          <c:xMode val="edge"/>
          <c:yMode val="edge"/>
          <c:x val="0.3933377027014599"/>
          <c:y val="5.1925860811341575E-2"/>
        </c:manualLayout>
      </c:layout>
      <c:overlay val="0"/>
    </c:title>
    <c:autoTitleDeleted val="0"/>
    <c:plotArea>
      <c:layout>
        <c:manualLayout>
          <c:layoutTarget val="inner"/>
          <c:xMode val="edge"/>
          <c:yMode val="edge"/>
          <c:x val="0.11342234069045344"/>
          <c:y val="9.1005292984457697E-2"/>
          <c:w val="0.64192387085690195"/>
          <c:h val="0.83288794957637424"/>
        </c:manualLayout>
      </c:layout>
      <c:lineChart>
        <c:grouping val="standard"/>
        <c:varyColors val="0"/>
        <c:ser>
          <c:idx val="0"/>
          <c:order val="0"/>
          <c:tx>
            <c:v>P well head</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Data!$AG$35:$AG$53</c:f>
              <c:numCache>
                <c:formatCode>0</c:formatCode>
                <c:ptCount val="19"/>
                <c:pt idx="0">
                  <c:v>145.97869927842171</c:v>
                </c:pt>
                <c:pt idx="1">
                  <c:v>129.49145328159571</c:v>
                </c:pt>
                <c:pt idx="2">
                  <c:v>111.10985384444091</c:v>
                </c:pt>
                <c:pt idx="3">
                  <c:v>91.77777605006203</c:v>
                </c:pt>
                <c:pt idx="4">
                  <c:v>92.512705554746447</c:v>
                </c:pt>
                <c:pt idx="5">
                  <c:v>91.216279377689432</c:v>
                </c:pt>
                <c:pt idx="6">
                  <c:v>80.521699220257091</c:v>
                </c:pt>
                <c:pt idx="7">
                  <c:v>80.512286115441327</c:v>
                </c:pt>
                <c:pt idx="8">
                  <c:v>76.511595205818807</c:v>
                </c:pt>
                <c:pt idx="9">
                  <c:v>68.015768386598538</c:v>
                </c:pt>
                <c:pt idx="10">
                  <c:v>52.944534511626792</c:v>
                </c:pt>
                <c:pt idx="11">
                  <c:v>41.386815687789095</c:v>
                </c:pt>
                <c:pt idx="12">
                  <c:v>40.629567474855463</c:v>
                </c:pt>
                <c:pt idx="13">
                  <c:v>39.081913349102997</c:v>
                </c:pt>
                <c:pt idx="14">
                  <c:v>37.870372453295616</c:v>
                </c:pt>
                <c:pt idx="15">
                  <c:v>36.910955084425936</c:v>
                </c:pt>
                <c:pt idx="16">
                  <c:v>36.141803403269762</c:v>
                </c:pt>
                <c:pt idx="17">
                  <c:v>35.534703669400457</c:v>
                </c:pt>
                <c:pt idx="18">
                  <c:v>35.050579125471749</c:v>
                </c:pt>
              </c:numCache>
            </c:numRef>
          </c:val>
          <c:smooth val="0"/>
        </c:ser>
        <c:ser>
          <c:idx val="1"/>
          <c:order val="1"/>
          <c:tx>
            <c:v>P well flow</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Data!$AF$35:$AF$53</c:f>
              <c:numCache>
                <c:formatCode>0</c:formatCode>
                <c:ptCount val="19"/>
                <c:pt idx="0">
                  <c:v>177.52891844360718</c:v>
                </c:pt>
                <c:pt idx="1">
                  <c:v>158.47593660791824</c:v>
                </c:pt>
                <c:pt idx="2">
                  <c:v>137.40676065494969</c:v>
                </c:pt>
                <c:pt idx="3">
                  <c:v>115.55066906869938</c:v>
                </c:pt>
                <c:pt idx="4">
                  <c:v>113.80780222603917</c:v>
                </c:pt>
                <c:pt idx="5">
                  <c:v>110.9319204194001</c:v>
                </c:pt>
                <c:pt idx="6">
                  <c:v>98.574779194478566</c:v>
                </c:pt>
                <c:pt idx="7">
                  <c:v>97.503198604997294</c:v>
                </c:pt>
                <c:pt idx="8">
                  <c:v>92.851375086481809</c:v>
                </c:pt>
                <c:pt idx="9">
                  <c:v>83.481363903033966</c:v>
                </c:pt>
                <c:pt idx="10">
                  <c:v>66.803048089765213</c:v>
                </c:pt>
                <c:pt idx="11">
                  <c:v>54.4501422192386</c:v>
                </c:pt>
                <c:pt idx="12">
                  <c:v>53.114446274179421</c:v>
                </c:pt>
                <c:pt idx="13">
                  <c:v>50.154409334695757</c:v>
                </c:pt>
                <c:pt idx="14">
                  <c:v>47.873331233594229</c:v>
                </c:pt>
                <c:pt idx="15">
                  <c:v>46.074787119357325</c:v>
                </c:pt>
                <c:pt idx="16">
                  <c:v>44.649073387988096</c:v>
                </c:pt>
                <c:pt idx="17">
                  <c:v>43.52943075606651</c:v>
                </c:pt>
                <c:pt idx="18">
                  <c:v>42.645425306401968</c:v>
                </c:pt>
              </c:numCache>
            </c:numRef>
          </c:val>
          <c:smooth val="0"/>
        </c:ser>
        <c:ser>
          <c:idx val="2"/>
          <c:order val="2"/>
          <c:tx>
            <c:v>P reservoar</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Data!$AC$35:$AC$53</c:f>
              <c:numCache>
                <c:formatCode>0</c:formatCode>
                <c:ptCount val="19"/>
                <c:pt idx="0" formatCode="General">
                  <c:v>210</c:v>
                </c:pt>
                <c:pt idx="1">
                  <c:v>194.16</c:v>
                </c:pt>
                <c:pt idx="2">
                  <c:v>177.38123065851613</c:v>
                </c:pt>
                <c:pt idx="3">
                  <c:v>161.04483921711727</c:v>
                </c:pt>
                <c:pt idx="4">
                  <c:v>148.66862925212757</c:v>
                </c:pt>
                <c:pt idx="5">
                  <c:v>138.91971605659401</c:v>
                </c:pt>
                <c:pt idx="6">
                  <c:v>129.26632830922674</c:v>
                </c:pt>
                <c:pt idx="7">
                  <c:v>121.64529033272422</c:v>
                </c:pt>
                <c:pt idx="8">
                  <c:v>117.9494840064074</c:v>
                </c:pt>
                <c:pt idx="9">
                  <c:v>113.73958084682889</c:v>
                </c:pt>
                <c:pt idx="10">
                  <c:v>104.60787054434645</c:v>
                </c:pt>
                <c:pt idx="11">
                  <c:v>98.738165578598185</c:v>
                </c:pt>
                <c:pt idx="12">
                  <c:v>95.731192874275948</c:v>
                </c:pt>
                <c:pt idx="13">
                  <c:v>87.984011324520324</c:v>
                </c:pt>
                <c:pt idx="14">
                  <c:v>81.497509532579429</c:v>
                </c:pt>
                <c:pt idx="15">
                  <c:v>75.855670153152701</c:v>
                </c:pt>
                <c:pt idx="16">
                  <c:v>70.944060259044122</c:v>
                </c:pt>
                <c:pt idx="17">
                  <c:v>66.661039910684494</c:v>
                </c:pt>
                <c:pt idx="18">
                  <c:v>62.921998077032811</c:v>
                </c:pt>
              </c:numCache>
            </c:numRef>
          </c:val>
          <c:smooth val="0"/>
        </c:ser>
        <c:ser>
          <c:idx val="3"/>
          <c:order val="3"/>
          <c:tx>
            <c:v>P seperator</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Data!$AH$35:$AH$53</c:f>
              <c:numCache>
                <c:formatCode>General</c:formatCode>
                <c:ptCount val="19"/>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65</c:v>
                </c:pt>
                <c:pt idx="15">
                  <c:v>65</c:v>
                </c:pt>
                <c:pt idx="16">
                  <c:v>65</c:v>
                </c:pt>
                <c:pt idx="17">
                  <c:v>65</c:v>
                </c:pt>
                <c:pt idx="18">
                  <c:v>65</c:v>
                </c:pt>
              </c:numCache>
            </c:numRef>
          </c:val>
          <c:smooth val="0"/>
        </c:ser>
        <c:ser>
          <c:idx val="4"/>
          <c:order val="4"/>
          <c:tx>
            <c:v>P Towhead</c:v>
          </c:tx>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Data!$AI$35:$AI$47</c:f>
              <c:numCache>
                <c:formatCode>0</c:formatCode>
                <c:ptCount val="13"/>
                <c:pt idx="0">
                  <c:v>73.232261089735388</c:v>
                </c:pt>
                <c:pt idx="1">
                  <c:v>73.232261089735388</c:v>
                </c:pt>
                <c:pt idx="2">
                  <c:v>73.232261089735388</c:v>
                </c:pt>
                <c:pt idx="3">
                  <c:v>73.232261089735388</c:v>
                </c:pt>
                <c:pt idx="4">
                  <c:v>73.232261089735388</c:v>
                </c:pt>
                <c:pt idx="5">
                  <c:v>73.232261089735388</c:v>
                </c:pt>
                <c:pt idx="6">
                  <c:v>73.232261089735388</c:v>
                </c:pt>
                <c:pt idx="7">
                  <c:v>73.232261089735388</c:v>
                </c:pt>
                <c:pt idx="8">
                  <c:v>73.232261089735388</c:v>
                </c:pt>
                <c:pt idx="9">
                  <c:v>73.232261089735388</c:v>
                </c:pt>
                <c:pt idx="10">
                  <c:v>73.232261089735388</c:v>
                </c:pt>
                <c:pt idx="11">
                  <c:v>73.232261089735388</c:v>
                </c:pt>
                <c:pt idx="12">
                  <c:v>72.595061600306892</c:v>
                </c:pt>
              </c:numCache>
            </c:numRef>
          </c:val>
          <c:smooth val="0"/>
        </c:ser>
        <c:ser>
          <c:idx val="6"/>
          <c:order val="5"/>
          <c:tx>
            <c:v>P template</c:v>
          </c:tx>
          <c:spPr>
            <a:ln w="38100"/>
          </c:spPr>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Data!$AJ$35:$AJ$53</c:f>
              <c:numCache>
                <c:formatCode>0.0</c:formatCode>
                <c:ptCount val="19"/>
                <c:pt idx="0">
                  <c:v>73.28816174312901</c:v>
                </c:pt>
                <c:pt idx="1">
                  <c:v>73.28816174312901</c:v>
                </c:pt>
                <c:pt idx="2">
                  <c:v>73.28816174312901</c:v>
                </c:pt>
                <c:pt idx="3">
                  <c:v>73.28816174312901</c:v>
                </c:pt>
                <c:pt idx="4">
                  <c:v>73.265841535161528</c:v>
                </c:pt>
                <c:pt idx="5">
                  <c:v>73.254102359576464</c:v>
                </c:pt>
                <c:pt idx="6">
                  <c:v>73.254102359576464</c:v>
                </c:pt>
                <c:pt idx="7">
                  <c:v>73.246240252712894</c:v>
                </c:pt>
                <c:pt idx="8">
                  <c:v>73.246240252712894</c:v>
                </c:pt>
                <c:pt idx="9">
                  <c:v>73.249209351025343</c:v>
                </c:pt>
                <c:pt idx="10">
                  <c:v>73.251597728254154</c:v>
                </c:pt>
                <c:pt idx="11">
                  <c:v>73.253070442951326</c:v>
                </c:pt>
                <c:pt idx="12">
                  <c:v>72.613913123523716</c:v>
                </c:pt>
                <c:pt idx="13">
                  <c:v>71.063119074252057</c:v>
                </c:pt>
                <c:pt idx="14">
                  <c:v>69.856928647708784</c:v>
                </c:pt>
                <c:pt idx="15">
                  <c:v>68.899164773287424</c:v>
                </c:pt>
                <c:pt idx="16">
                  <c:v>68.136693313577254</c:v>
                </c:pt>
                <c:pt idx="17">
                  <c:v>67.52807426948452</c:v>
                </c:pt>
                <c:pt idx="18">
                  <c:v>67.040473080634911</c:v>
                </c:pt>
              </c:numCache>
            </c:numRef>
          </c:val>
          <c:smooth val="0"/>
        </c:ser>
        <c:dLbls>
          <c:showLegendKey val="0"/>
          <c:showVal val="0"/>
          <c:showCatName val="0"/>
          <c:showSerName val="0"/>
          <c:showPercent val="0"/>
          <c:showBubbleSize val="0"/>
        </c:dLbls>
        <c:marker val="1"/>
        <c:smooth val="0"/>
        <c:axId val="155773952"/>
        <c:axId val="157287552"/>
      </c:lineChart>
      <c:dateAx>
        <c:axId val="155773952"/>
        <c:scaling>
          <c:orientation val="minMax"/>
        </c:scaling>
        <c:delete val="0"/>
        <c:axPos val="b"/>
        <c:title>
          <c:tx>
            <c:rich>
              <a:bodyPr/>
              <a:lstStyle/>
              <a:p>
                <a:pPr>
                  <a:defRPr/>
                </a:pPr>
                <a:r>
                  <a:rPr lang="nb-NO"/>
                  <a:t>Year</a:t>
                </a:r>
              </a:p>
            </c:rich>
          </c:tx>
          <c:layout/>
          <c:overlay val="0"/>
        </c:title>
        <c:numFmt formatCode="General" sourceLinked="0"/>
        <c:majorTickMark val="out"/>
        <c:minorTickMark val="none"/>
        <c:tickLblPos val="nextTo"/>
        <c:txPr>
          <a:bodyPr rot="-2700000" vert="horz"/>
          <a:lstStyle/>
          <a:p>
            <a:pPr>
              <a:defRPr/>
            </a:pPr>
            <a:endParaRPr lang="nb-NO"/>
          </a:p>
        </c:txPr>
        <c:crossAx val="157287552"/>
        <c:crosses val="autoZero"/>
        <c:auto val="0"/>
        <c:lblOffset val="100"/>
        <c:baseTimeUnit val="days"/>
        <c:majorUnit val="1"/>
        <c:majorTimeUnit val="days"/>
      </c:dateAx>
      <c:valAx>
        <c:axId val="157287552"/>
        <c:scaling>
          <c:orientation val="minMax"/>
          <c:min val="-50"/>
        </c:scaling>
        <c:delete val="0"/>
        <c:axPos val="l"/>
        <c:majorGridlines/>
        <c:title>
          <c:tx>
            <c:rich>
              <a:bodyPr/>
              <a:lstStyle/>
              <a:p>
                <a:pPr>
                  <a:defRPr/>
                </a:pPr>
                <a:r>
                  <a:rPr lang="nb-NO"/>
                  <a:t>Pressure (bara)</a:t>
                </a:r>
              </a:p>
            </c:rich>
          </c:tx>
          <c:layout/>
          <c:overlay val="0"/>
        </c:title>
        <c:numFmt formatCode="0" sourceLinked="1"/>
        <c:majorTickMark val="out"/>
        <c:minorTickMark val="none"/>
        <c:tickLblPos val="nextTo"/>
        <c:txPr>
          <a:bodyPr rot="0" vert="horz"/>
          <a:lstStyle/>
          <a:p>
            <a:pPr>
              <a:defRPr/>
            </a:pPr>
            <a:endParaRPr lang="nb-NO"/>
          </a:p>
        </c:txPr>
        <c:crossAx val="155773952"/>
        <c:crosses val="autoZero"/>
        <c:crossBetween val="between"/>
      </c:valAx>
    </c:plotArea>
    <c:legend>
      <c:legendPos val="r"/>
      <c:layout>
        <c:manualLayout>
          <c:xMode val="edge"/>
          <c:yMode val="edge"/>
          <c:x val="0.80568734278591814"/>
          <c:y val="0.30673209600822871"/>
          <c:w val="0.15190965712619253"/>
          <c:h val="0.4950257167972768"/>
        </c:manualLayout>
      </c:layout>
      <c:overlay val="0"/>
    </c:legend>
    <c:plotVisOnly val="1"/>
    <c:dispBlanksAs val="gap"/>
    <c:showDLblsOverMax val="0"/>
  </c:chart>
  <c:txPr>
    <a:bodyPr/>
    <a:lstStyle/>
    <a:p>
      <a:pPr>
        <a:defRPr sz="800" b="0" i="0" u="none" strike="noStrike" baseline="0">
          <a:solidFill>
            <a:srgbClr val="000000"/>
          </a:solidFill>
          <a:latin typeface="Calibri"/>
          <a:ea typeface="Calibri"/>
          <a:cs typeface="Calibri"/>
        </a:defRPr>
      </a:pPr>
      <a:endParaRPr lang="nb-N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57195975503062"/>
          <c:y val="0.1438775882181394"/>
          <c:w val="0.76550138374201282"/>
          <c:h val="0.64394578442188843"/>
        </c:manualLayout>
      </c:layout>
      <c:lineChart>
        <c:grouping val="standard"/>
        <c:varyColors val="0"/>
        <c:ser>
          <c:idx val="0"/>
          <c:order val="0"/>
          <c:tx>
            <c:v>q total </c:v>
          </c:tx>
          <c:marker>
            <c:symbol val="none"/>
          </c:marker>
          <c:cat>
            <c:numRef>
              <c:f>Data!$AT$35:$AT$53</c:f>
              <c:numCache>
                <c:formatCode>General</c:formatCode>
                <c:ptCount val="19"/>
                <c:pt idx="0">
                  <c:v>2008</c:v>
                </c:pt>
                <c:pt idx="1">
                  <c:v>2009</c:v>
                </c:pt>
                <c:pt idx="2">
                  <c:v>2010</c:v>
                </c:pt>
                <c:pt idx="3">
                  <c:v>2011</c:v>
                </c:pt>
                <c:pt idx="4">
                  <c:v>2012</c:v>
                </c:pt>
                <c:pt idx="5">
                  <c:v>2013</c:v>
                </c:pt>
                <c:pt idx="6">
                  <c:v>2014</c:v>
                </c:pt>
                <c:pt idx="7">
                  <c:v>2015</c:v>
                </c:pt>
                <c:pt idx="8">
                  <c:v>2016</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Data!$AM$35:$AM$53</c:f>
              <c:numCache>
                <c:formatCode>##0.0E+0</c:formatCode>
                <c:ptCount val="19"/>
                <c:pt idx="0">
                  <c:v>10000000</c:v>
                </c:pt>
                <c:pt idx="1">
                  <c:v>10000000</c:v>
                </c:pt>
                <c:pt idx="2">
                  <c:v>10000000</c:v>
                </c:pt>
                <c:pt idx="3">
                  <c:v>10000000</c:v>
                </c:pt>
                <c:pt idx="4">
                  <c:v>10000000</c:v>
                </c:pt>
                <c:pt idx="5">
                  <c:v>10000000</c:v>
                </c:pt>
                <c:pt idx="6">
                  <c:v>10000000</c:v>
                </c:pt>
                <c:pt idx="7">
                  <c:v>10000000</c:v>
                </c:pt>
                <c:pt idx="8">
                  <c:v>10000000</c:v>
                </c:pt>
                <c:pt idx="9">
                  <c:v>10000000</c:v>
                </c:pt>
                <c:pt idx="10">
                  <c:v>10000000</c:v>
                </c:pt>
                <c:pt idx="11">
                  <c:v>10000000</c:v>
                </c:pt>
                <c:pt idx="12">
                  <c:v>9583028.94542077</c:v>
                </c:pt>
                <c:pt idx="13">
                  <c:v>8504032.5632266644</c:v>
                </c:pt>
                <c:pt idx="14">
                  <c:v>7578030.7618680447</c:v>
                </c:pt>
                <c:pt idx="15">
                  <c:v>6766180.7641125759</c:v>
                </c:pt>
                <c:pt idx="16">
                  <c:v>6051758.054065397</c:v>
                </c:pt>
                <c:pt idx="17">
                  <c:v>5420903.3831879478</c:v>
                </c:pt>
                <c:pt idx="18">
                  <c:v>4861456.3179960344</c:v>
                </c:pt>
              </c:numCache>
            </c:numRef>
          </c:val>
          <c:smooth val="0"/>
        </c:ser>
        <c:dLbls>
          <c:showLegendKey val="0"/>
          <c:showVal val="0"/>
          <c:showCatName val="0"/>
          <c:showSerName val="0"/>
          <c:showPercent val="0"/>
          <c:showBubbleSize val="0"/>
        </c:dLbls>
        <c:marker val="1"/>
        <c:smooth val="0"/>
        <c:axId val="157316608"/>
        <c:axId val="157318528"/>
      </c:lineChart>
      <c:dateAx>
        <c:axId val="157316608"/>
        <c:scaling>
          <c:orientation val="minMax"/>
        </c:scaling>
        <c:delete val="0"/>
        <c:axPos val="b"/>
        <c:title>
          <c:tx>
            <c:rich>
              <a:bodyPr/>
              <a:lstStyle/>
              <a:p>
                <a:pPr>
                  <a:defRPr/>
                </a:pPr>
                <a:r>
                  <a:rPr lang="en-US"/>
                  <a:t>Year</a:t>
                </a:r>
              </a:p>
            </c:rich>
          </c:tx>
          <c:layout/>
          <c:overlay val="0"/>
        </c:title>
        <c:numFmt formatCode="General" sourceLinked="1"/>
        <c:majorTickMark val="out"/>
        <c:minorTickMark val="none"/>
        <c:tickLblPos val="nextTo"/>
        <c:txPr>
          <a:bodyPr rot="-2700000"/>
          <a:lstStyle/>
          <a:p>
            <a:pPr>
              <a:defRPr/>
            </a:pPr>
            <a:endParaRPr lang="nb-NO"/>
          </a:p>
        </c:txPr>
        <c:crossAx val="157318528"/>
        <c:crosses val="autoZero"/>
        <c:auto val="0"/>
        <c:lblOffset val="100"/>
        <c:baseTimeUnit val="days"/>
        <c:majorUnit val="1"/>
        <c:majorTimeUnit val="days"/>
      </c:dateAx>
      <c:valAx>
        <c:axId val="157318528"/>
        <c:scaling>
          <c:orientation val="minMax"/>
        </c:scaling>
        <c:delete val="0"/>
        <c:axPos val="l"/>
        <c:majorGridlines/>
        <c:title>
          <c:tx>
            <c:rich>
              <a:bodyPr rot="-5400000" vert="horz"/>
              <a:lstStyle/>
              <a:p>
                <a:pPr>
                  <a:defRPr/>
                </a:pPr>
                <a:r>
                  <a:rPr lang="nb-NO"/>
                  <a:t>Total flow rate, q  (Sm3/day)</a:t>
                </a:r>
              </a:p>
              <a:p>
                <a:pPr>
                  <a:defRPr/>
                </a:pPr>
                <a:endParaRPr lang="nb-NO"/>
              </a:p>
            </c:rich>
          </c:tx>
          <c:layout>
            <c:manualLayout>
              <c:xMode val="edge"/>
              <c:yMode val="edge"/>
              <c:x val="7.6712361864895639E-3"/>
              <c:y val="0.1795230039220285"/>
            </c:manualLayout>
          </c:layout>
          <c:overlay val="0"/>
        </c:title>
        <c:numFmt formatCode="##0.0E+0" sourceLinked="1"/>
        <c:majorTickMark val="out"/>
        <c:minorTickMark val="none"/>
        <c:tickLblPos val="nextTo"/>
        <c:crossAx val="157316608"/>
        <c:crosses val="autoZero"/>
        <c:crossBetween val="between"/>
      </c:valAx>
    </c:plotArea>
    <c:plotVisOnly val="1"/>
    <c:dispBlanksAs val="gap"/>
    <c:showDLblsOverMax val="0"/>
  </c:chart>
  <c:txPr>
    <a:bodyPr/>
    <a:lstStyle/>
    <a:p>
      <a:pPr>
        <a:defRPr sz="800"/>
      </a:pPr>
      <a:endParaRPr lang="nb-N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lineChart>
        <c:grouping val="standard"/>
        <c:varyColors val="0"/>
        <c:ser>
          <c:idx val="0"/>
          <c:order val="0"/>
          <c:tx>
            <c:v>Recovery factor L</c:v>
          </c:tx>
          <c:marker>
            <c:symbol val="none"/>
          </c:marker>
          <c:cat>
            <c:numRef>
              <c:f>Data!$J$35:$J$53</c:f>
              <c:numCache>
                <c:formatCode>General</c:formatCode>
                <c:ptCount val="19"/>
                <c:pt idx="0">
                  <c:v>2008</c:v>
                </c:pt>
                <c:pt idx="1">
                  <c:v>2009</c:v>
                </c:pt>
                <c:pt idx="2">
                  <c:v>2010</c:v>
                </c:pt>
                <c:pt idx="3">
                  <c:v>2011</c:v>
                </c:pt>
                <c:pt idx="4">
                  <c:v>2012</c:v>
                </c:pt>
                <c:pt idx="5">
                  <c:v>2013</c:v>
                </c:pt>
                <c:pt idx="6">
                  <c:v>2014</c:v>
                </c:pt>
                <c:pt idx="7">
                  <c:v>2015</c:v>
                </c:pt>
                <c:pt idx="8">
                  <c:v>2015.5</c:v>
                </c:pt>
                <c:pt idx="9">
                  <c:v>2016</c:v>
                </c:pt>
                <c:pt idx="10">
                  <c:v>2017</c:v>
                </c:pt>
                <c:pt idx="11">
                  <c:v>2017.645</c:v>
                </c:pt>
                <c:pt idx="12">
                  <c:v>2018</c:v>
                </c:pt>
                <c:pt idx="13">
                  <c:v>2019</c:v>
                </c:pt>
                <c:pt idx="14">
                  <c:v>2020</c:v>
                </c:pt>
                <c:pt idx="15">
                  <c:v>2021</c:v>
                </c:pt>
                <c:pt idx="16">
                  <c:v>2022</c:v>
                </c:pt>
                <c:pt idx="17">
                  <c:v>2023</c:v>
                </c:pt>
                <c:pt idx="18">
                  <c:v>2024</c:v>
                </c:pt>
              </c:numCache>
            </c:numRef>
          </c:cat>
          <c:val>
            <c:numRef>
              <c:f>Data!$N$35:$N$53</c:f>
              <c:numCache>
                <c:formatCode>0.00</c:formatCode>
                <c:ptCount val="19"/>
                <c:pt idx="0">
                  <c:v>0</c:v>
                </c:pt>
                <c:pt idx="1">
                  <c:v>3.6309963099630999E-2</c:v>
                </c:pt>
                <c:pt idx="2">
                  <c:v>7.2619926199261997E-2</c:v>
                </c:pt>
                <c:pt idx="3">
                  <c:v>0.108929889298893</c:v>
                </c:pt>
                <c:pt idx="4">
                  <c:v>0.15068634686346863</c:v>
                </c:pt>
                <c:pt idx="5">
                  <c:v>0.19607380073800737</c:v>
                </c:pt>
                <c:pt idx="6">
                  <c:v>0.24146125461254614</c:v>
                </c:pt>
                <c:pt idx="7">
                  <c:v>0.28987453874538743</c:v>
                </c:pt>
                <c:pt idx="8">
                  <c:v>0.31408118081180814</c:v>
                </c:pt>
                <c:pt idx="9">
                  <c:v>0.33767600567389222</c:v>
                </c:pt>
                <c:pt idx="10">
                  <c:v>0.3839574492930663</c:v>
                </c:pt>
                <c:pt idx="11">
                  <c:v>0.41346570096295437</c:v>
                </c:pt>
                <c:pt idx="12">
                  <c:v>0.42908537198255242</c:v>
                </c:pt>
                <c:pt idx="13">
                  <c:v>0.46856464011818943</c:v>
                </c:pt>
                <c:pt idx="14">
                  <c:v>0.50407564496312396</c:v>
                </c:pt>
                <c:pt idx="15">
                  <c:v>0.53606587003642503</c:v>
                </c:pt>
                <c:pt idx="16">
                  <c:v>0.56492054317463747</c:v>
                </c:pt>
                <c:pt idx="17">
                  <c:v>0.59097803057592169</c:v>
                </c:pt>
                <c:pt idx="18">
                  <c:v>0.61452959866802781</c:v>
                </c:pt>
              </c:numCache>
            </c:numRef>
          </c:val>
          <c:smooth val="0"/>
        </c:ser>
        <c:ser>
          <c:idx val="1"/>
          <c:order val="1"/>
          <c:tx>
            <c:v>Recovery factor M</c:v>
          </c:tx>
          <c:spPr>
            <a:ln>
              <a:solidFill>
                <a:schemeClr val="accent2">
                  <a:lumMod val="75000"/>
                </a:schemeClr>
              </a:solidFill>
            </a:ln>
          </c:spPr>
          <c:marker>
            <c:symbol val="none"/>
          </c:marker>
          <c:val>
            <c:numRef>
              <c:f>Data!$AB$35:$AB$53</c:f>
              <c:numCache>
                <c:formatCode>0.00</c:formatCode>
                <c:ptCount val="19"/>
                <c:pt idx="0">
                  <c:v>0</c:v>
                </c:pt>
                <c:pt idx="1">
                  <c:v>7.5428571428571428E-2</c:v>
                </c:pt>
                <c:pt idx="2">
                  <c:v>0.15085714285714286</c:v>
                </c:pt>
                <c:pt idx="3">
                  <c:v>0.22628571428571428</c:v>
                </c:pt>
                <c:pt idx="4">
                  <c:v>0.28474285714285713</c:v>
                </c:pt>
                <c:pt idx="5">
                  <c:v>0.33188571428571428</c:v>
                </c:pt>
                <c:pt idx="6">
                  <c:v>0.37902857142857144</c:v>
                </c:pt>
                <c:pt idx="7">
                  <c:v>0.41674285714285714</c:v>
                </c:pt>
                <c:pt idx="8">
                  <c:v>0.43559999999999999</c:v>
                </c:pt>
                <c:pt idx="9">
                  <c:v>0.45636358231999369</c:v>
                </c:pt>
                <c:pt idx="10">
                  <c:v>0.50072074249899245</c:v>
                </c:pt>
                <c:pt idx="11">
                  <c:v>0.53040077919452933</c:v>
                </c:pt>
                <c:pt idx="12">
                  <c:v>0.54588098267485186</c:v>
                </c:pt>
                <c:pt idx="13">
                  <c:v>0.58322423960336234</c:v>
                </c:pt>
                <c:pt idx="14">
                  <c:v>0.61547096730512174</c:v>
                </c:pt>
                <c:pt idx="15">
                  <c:v>0.64337937152924751</c:v>
                </c:pt>
                <c:pt idx="16">
                  <c:v>0.66758627188150743</c:v>
                </c:pt>
                <c:pt idx="17">
                  <c:v>0.68861316430953756</c:v>
                </c:pt>
                <c:pt idx="18">
                  <c:v>0.70689899792704314</c:v>
                </c:pt>
              </c:numCache>
            </c:numRef>
          </c:val>
          <c:smooth val="0"/>
        </c:ser>
        <c:dLbls>
          <c:showLegendKey val="0"/>
          <c:showVal val="0"/>
          <c:showCatName val="0"/>
          <c:showSerName val="0"/>
          <c:showPercent val="0"/>
          <c:showBubbleSize val="0"/>
        </c:dLbls>
        <c:marker val="1"/>
        <c:smooth val="0"/>
        <c:axId val="157437952"/>
        <c:axId val="157439872"/>
      </c:lineChart>
      <c:dateAx>
        <c:axId val="157437952"/>
        <c:scaling>
          <c:orientation val="minMax"/>
        </c:scaling>
        <c:delete val="0"/>
        <c:axPos val="b"/>
        <c:title>
          <c:tx>
            <c:rich>
              <a:bodyPr/>
              <a:lstStyle/>
              <a:p>
                <a:pPr>
                  <a:defRPr b="0"/>
                </a:pPr>
                <a:r>
                  <a:rPr lang="en-US" b="0"/>
                  <a:t>Year</a:t>
                </a:r>
              </a:p>
            </c:rich>
          </c:tx>
          <c:layout/>
          <c:overlay val="0"/>
        </c:title>
        <c:numFmt formatCode="General" sourceLinked="1"/>
        <c:majorTickMark val="none"/>
        <c:minorTickMark val="cross"/>
        <c:tickLblPos val="nextTo"/>
        <c:txPr>
          <a:bodyPr rot="-2700000"/>
          <a:lstStyle/>
          <a:p>
            <a:pPr>
              <a:defRPr/>
            </a:pPr>
            <a:endParaRPr lang="nb-NO"/>
          </a:p>
        </c:txPr>
        <c:crossAx val="157439872"/>
        <c:crosses val="autoZero"/>
        <c:auto val="0"/>
        <c:lblOffset val="100"/>
        <c:baseTimeUnit val="days"/>
        <c:majorUnit val="1"/>
        <c:majorTimeUnit val="days"/>
      </c:dateAx>
      <c:valAx>
        <c:axId val="157439872"/>
        <c:scaling>
          <c:orientation val="minMax"/>
        </c:scaling>
        <c:delete val="0"/>
        <c:axPos val="l"/>
        <c:majorGridlines/>
        <c:title>
          <c:tx>
            <c:rich>
              <a:bodyPr rot="-5400000" vert="horz"/>
              <a:lstStyle/>
              <a:p>
                <a:pPr>
                  <a:defRPr b="0"/>
                </a:pPr>
                <a:r>
                  <a:rPr lang="en-US" b="0"/>
                  <a:t>Recovery factor (Gp/G)</a:t>
                </a:r>
              </a:p>
            </c:rich>
          </c:tx>
          <c:layout>
            <c:manualLayout>
              <c:xMode val="edge"/>
              <c:yMode val="edge"/>
              <c:x val="2.2511041045249675E-2"/>
              <c:y val="0.26335685155270955"/>
            </c:manualLayout>
          </c:layout>
          <c:overlay val="0"/>
        </c:title>
        <c:numFmt formatCode="0.00" sourceLinked="1"/>
        <c:majorTickMark val="out"/>
        <c:minorTickMark val="none"/>
        <c:tickLblPos val="nextTo"/>
        <c:crossAx val="157437952"/>
        <c:crosses val="autoZero"/>
        <c:crossBetween val="between"/>
      </c:valAx>
    </c:plotArea>
    <c:legend>
      <c:legendPos val="r"/>
      <c:layout/>
      <c:overlay val="0"/>
    </c:legend>
    <c:plotVisOnly val="1"/>
    <c:dispBlanksAs val="gap"/>
    <c:showDLblsOverMax val="0"/>
  </c:chart>
  <c:txPr>
    <a:bodyPr/>
    <a:lstStyle/>
    <a:p>
      <a:pPr>
        <a:defRPr sz="800"/>
      </a:pPr>
      <a:endParaRPr lang="nb-NO"/>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293997865651408"/>
          <c:y val="5.1351441866548324E-2"/>
          <c:w val="0.76752732831472992"/>
          <c:h val="0.7722130011942705"/>
        </c:manualLayout>
      </c:layout>
      <c:scatterChart>
        <c:scatterStyle val="smoothMarker"/>
        <c:varyColors val="0"/>
        <c:ser>
          <c:idx val="0"/>
          <c:order val="0"/>
          <c:tx>
            <c:v>4500rpm</c:v>
          </c:tx>
          <c:spPr>
            <a:ln w="28575">
              <a:solidFill>
                <a:schemeClr val="tx1"/>
              </a:solidFill>
            </a:ln>
          </c:spPr>
          <c:marker>
            <c:symbol val="none"/>
          </c:marker>
          <c:xVal>
            <c:numRef>
              <c:f>'[Compressor map Gullfaks 2016.xlsm]Calculus'!$D$6:$D$14</c:f>
              <c:numCache>
                <c:formatCode>0.0</c:formatCode>
                <c:ptCount val="9"/>
                <c:pt idx="0">
                  <c:v>2544.6573000000003</c:v>
                </c:pt>
                <c:pt idx="1">
                  <c:v>2942.4724875000002</c:v>
                </c:pt>
                <c:pt idx="2">
                  <c:v>3684.4090874999997</c:v>
                </c:pt>
                <c:pt idx="3">
                  <c:v>4008.2471999999998</c:v>
                </c:pt>
                <c:pt idx="4">
                  <c:v>4311.9335250000004</c:v>
                </c:pt>
                <c:pt idx="5">
                  <c:v>4541.4170999999997</c:v>
                </c:pt>
                <c:pt idx="6">
                  <c:v>4831.7131124999996</c:v>
                </c:pt>
                <c:pt idx="7">
                  <c:v>4966.7287500000002</c:v>
                </c:pt>
                <c:pt idx="8">
                  <c:v>5122.1032875000001</c:v>
                </c:pt>
              </c:numCache>
            </c:numRef>
          </c:xVal>
          <c:yVal>
            <c:numRef>
              <c:f>'[Compressor map Gullfaks 2016.xlsm]Calculus'!$H$6:$H$14</c:f>
              <c:numCache>
                <c:formatCode>#,##0.00</c:formatCode>
                <c:ptCount val="9"/>
                <c:pt idx="0">
                  <c:v>1.7785862765816542</c:v>
                </c:pt>
                <c:pt idx="1">
                  <c:v>1.783237105198199</c:v>
                </c:pt>
                <c:pt idx="2">
                  <c:v>1.7248295680001622</c:v>
                </c:pt>
                <c:pt idx="3">
                  <c:v>1.6778570000872048</c:v>
                </c:pt>
                <c:pt idx="4">
                  <c:v>1.6133146317705001</c:v>
                </c:pt>
                <c:pt idx="5">
                  <c:v>1.5584689562441838</c:v>
                </c:pt>
                <c:pt idx="6">
                  <c:v>1.476062537154043</c:v>
                </c:pt>
                <c:pt idx="7">
                  <c:v>1.440053814402001</c:v>
                </c:pt>
                <c:pt idx="8">
                  <c:v>1.3770474320435999</c:v>
                </c:pt>
              </c:numCache>
            </c:numRef>
          </c:yVal>
          <c:smooth val="1"/>
        </c:ser>
        <c:ser>
          <c:idx val="1"/>
          <c:order val="1"/>
          <c:tx>
            <c:v>4000rpm</c:v>
          </c:tx>
          <c:spPr>
            <a:ln>
              <a:solidFill>
                <a:schemeClr val="tx1"/>
              </a:solidFill>
            </a:ln>
          </c:spPr>
          <c:marker>
            <c:symbol val="none"/>
          </c:marker>
          <c:xVal>
            <c:numRef>
              <c:f>'[Compressor map Gullfaks 2016.xlsm]Calculus'!$K$6:$K$14</c:f>
              <c:numCache>
                <c:formatCode>0.0</c:formatCode>
                <c:ptCount val="9"/>
                <c:pt idx="0">
                  <c:v>2261.9176000000002</c:v>
                </c:pt>
                <c:pt idx="1">
                  <c:v>2615.5311000000002</c:v>
                </c:pt>
                <c:pt idx="2">
                  <c:v>3275.0302999999999</c:v>
                </c:pt>
                <c:pt idx="3">
                  <c:v>3562.8863999999999</c:v>
                </c:pt>
                <c:pt idx="4">
                  <c:v>3832.8298</c:v>
                </c:pt>
                <c:pt idx="5">
                  <c:v>4036.8152</c:v>
                </c:pt>
                <c:pt idx="6">
                  <c:v>4294.8561</c:v>
                </c:pt>
                <c:pt idx="7">
                  <c:v>4414.87</c:v>
                </c:pt>
                <c:pt idx="8">
                  <c:v>4552.9807000000001</c:v>
                </c:pt>
              </c:numCache>
            </c:numRef>
          </c:xVal>
          <c:yVal>
            <c:numRef>
              <c:f>'[Compressor map Gullfaks 2016.xlsm]Calculus'!$O$6:$O$14</c:f>
              <c:numCache>
                <c:formatCode>#,##0.0</c:formatCode>
                <c:ptCount val="9"/>
                <c:pt idx="0">
                  <c:v>1.594077677417983</c:v>
                </c:pt>
                <c:pt idx="1">
                  <c:v>1.5961726898673587</c:v>
                </c:pt>
                <c:pt idx="2">
                  <c:v>1.5517633051842079</c:v>
                </c:pt>
                <c:pt idx="3">
                  <c:v>1.5167830726948777</c:v>
                </c:pt>
                <c:pt idx="4">
                  <c:v>1.4688279099096355</c:v>
                </c:pt>
                <c:pt idx="5">
                  <c:v>1.4279363813872172</c:v>
                </c:pt>
                <c:pt idx="6">
                  <c:v>1.3662363165971898</c:v>
                </c:pt>
                <c:pt idx="7">
                  <c:v>1.3391245194587027</c:v>
                </c:pt>
                <c:pt idx="8">
                  <c:v>1.2915523370852933</c:v>
                </c:pt>
              </c:numCache>
            </c:numRef>
          </c:yVal>
          <c:smooth val="1"/>
        </c:ser>
        <c:ser>
          <c:idx val="2"/>
          <c:order val="2"/>
          <c:tx>
            <c:v>3500rpm</c:v>
          </c:tx>
          <c:spPr>
            <a:ln>
              <a:solidFill>
                <a:schemeClr val="tx1"/>
              </a:solidFill>
            </a:ln>
          </c:spPr>
          <c:marker>
            <c:symbol val="none"/>
          </c:marker>
          <c:xVal>
            <c:numRef>
              <c:f>'[Compressor map Gullfaks 2016.xlsm]Calculus'!$R$6:$R$14</c:f>
              <c:numCache>
                <c:formatCode>0.0</c:formatCode>
                <c:ptCount val="9"/>
                <c:pt idx="0">
                  <c:v>1979.1779000000001</c:v>
                </c:pt>
                <c:pt idx="1">
                  <c:v>2288.5897125000001</c:v>
                </c:pt>
                <c:pt idx="2">
                  <c:v>2865.6515125000001</c:v>
                </c:pt>
                <c:pt idx="3">
                  <c:v>3117.5255999999999</c:v>
                </c:pt>
                <c:pt idx="4">
                  <c:v>3353.726075</c:v>
                </c:pt>
                <c:pt idx="5">
                  <c:v>3532.2132999999999</c:v>
                </c:pt>
                <c:pt idx="6">
                  <c:v>3757.9990874999999</c:v>
                </c:pt>
                <c:pt idx="7">
                  <c:v>3863.01125</c:v>
                </c:pt>
                <c:pt idx="8">
                  <c:v>3983.8581125000001</c:v>
                </c:pt>
              </c:numCache>
            </c:numRef>
          </c:xVal>
          <c:yVal>
            <c:numRef>
              <c:f>'[Compressor map Gullfaks 2016.xlsm]Calculus'!$V$6:$V$14</c:f>
              <c:numCache>
                <c:formatCode>#,##0.00</c:formatCode>
                <c:ptCount val="9"/>
                <c:pt idx="0">
                  <c:v>1.4407267369418253</c:v>
                </c:pt>
                <c:pt idx="1">
                  <c:v>1.441351975271892</c:v>
                </c:pt>
                <c:pt idx="2">
                  <c:v>1.4085626907910314</c:v>
                </c:pt>
                <c:pt idx="3">
                  <c:v>1.3831955086879371</c:v>
                </c:pt>
                <c:pt idx="4">
                  <c:v>1.3484831187496087</c:v>
                </c:pt>
                <c:pt idx="5">
                  <c:v>1.31878622684096</c:v>
                </c:pt>
                <c:pt idx="6">
                  <c:v>1.2737984165726848</c:v>
                </c:pt>
                <c:pt idx="7">
                  <c:v>1.2539277217793006</c:v>
                </c:pt>
                <c:pt idx="8">
                  <c:v>1.2189693637017365</c:v>
                </c:pt>
              </c:numCache>
            </c:numRef>
          </c:yVal>
          <c:smooth val="1"/>
        </c:ser>
        <c:ser>
          <c:idx val="3"/>
          <c:order val="3"/>
          <c:tx>
            <c:v>3000rpm</c:v>
          </c:tx>
          <c:spPr>
            <a:ln>
              <a:solidFill>
                <a:schemeClr val="tx1"/>
              </a:solidFill>
            </a:ln>
          </c:spPr>
          <c:marker>
            <c:symbol val="none"/>
          </c:marker>
          <c:xVal>
            <c:numRef>
              <c:f>'[Compressor map Gullfaks 2016.xlsm]Calculus'!$Y$6:$Y$14</c:f>
              <c:numCache>
                <c:formatCode>0.0</c:formatCode>
                <c:ptCount val="9"/>
                <c:pt idx="0">
                  <c:v>1696.4382000000001</c:v>
                </c:pt>
                <c:pt idx="1">
                  <c:v>1961.6483250000001</c:v>
                </c:pt>
                <c:pt idx="2">
                  <c:v>2456.2727249999998</c:v>
                </c:pt>
                <c:pt idx="3">
                  <c:v>2672.1648</c:v>
                </c:pt>
                <c:pt idx="4">
                  <c:v>2874.6223500000001</c:v>
                </c:pt>
                <c:pt idx="5">
                  <c:v>3027.6113999999998</c:v>
                </c:pt>
                <c:pt idx="6">
                  <c:v>3221.1420749999997</c:v>
                </c:pt>
                <c:pt idx="7">
                  <c:v>3311.1525000000001</c:v>
                </c:pt>
                <c:pt idx="8">
                  <c:v>3414.7355250000001</c:v>
                </c:pt>
              </c:numCache>
            </c:numRef>
          </c:xVal>
          <c:yVal>
            <c:numRef>
              <c:f>'[Compressor map Gullfaks 2016.xlsm]Calculus'!$AC$6:$AC$14</c:f>
              <c:numCache>
                <c:formatCode>#,##0.00</c:formatCode>
                <c:ptCount val="9"/>
                <c:pt idx="0">
                  <c:v>1.3148929092415038</c:v>
                </c:pt>
                <c:pt idx="1">
                  <c:v>1.3147784709036638</c:v>
                </c:pt>
                <c:pt idx="2">
                  <c:v>1.2914792224921756</c:v>
                </c:pt>
                <c:pt idx="3">
                  <c:v>1.273727409225629</c:v>
                </c:pt>
                <c:pt idx="4">
                  <c:v>1.2494711954254654</c:v>
                </c:pt>
                <c:pt idx="5">
                  <c:v>1.2286562753103412</c:v>
                </c:pt>
                <c:pt idx="6">
                  <c:v>1.1970077593825967</c:v>
                </c:pt>
                <c:pt idx="7">
                  <c:v>1.182963356124735</c:v>
                </c:pt>
                <c:pt idx="8">
                  <c:v>1.1581955227481604</c:v>
                </c:pt>
              </c:numCache>
            </c:numRef>
          </c:yVal>
          <c:smooth val="1"/>
        </c:ser>
        <c:ser>
          <c:idx val="4"/>
          <c:order val="4"/>
          <c:tx>
            <c:v>2500rpm</c:v>
          </c:tx>
          <c:spPr>
            <a:ln w="28575">
              <a:solidFill>
                <a:schemeClr val="tx1"/>
              </a:solidFill>
            </a:ln>
          </c:spPr>
          <c:marker>
            <c:symbol val="none"/>
          </c:marker>
          <c:xVal>
            <c:numRef>
              <c:f>'[Compressor map Gullfaks 2016.xlsm]Calculus'!$AF$6:$AF$14</c:f>
              <c:numCache>
                <c:formatCode>0.0</c:formatCode>
                <c:ptCount val="9"/>
                <c:pt idx="0">
                  <c:v>1413.6985000000002</c:v>
                </c:pt>
                <c:pt idx="1">
                  <c:v>1634.7069375000001</c:v>
                </c:pt>
                <c:pt idx="2">
                  <c:v>2046.8939375</c:v>
                </c:pt>
                <c:pt idx="3">
                  <c:v>2226.8040000000001</c:v>
                </c:pt>
                <c:pt idx="4">
                  <c:v>2395.5186250000002</c:v>
                </c:pt>
                <c:pt idx="5">
                  <c:v>2523.0095000000001</c:v>
                </c:pt>
                <c:pt idx="6">
                  <c:v>2684.2850625000001</c:v>
                </c:pt>
                <c:pt idx="7">
                  <c:v>2759.2937499999998</c:v>
                </c:pt>
                <c:pt idx="8">
                  <c:v>2845.6129375</c:v>
                </c:pt>
              </c:numCache>
            </c:numRef>
          </c:xVal>
          <c:yVal>
            <c:numRef>
              <c:f>'[Compressor map Gullfaks 2016.xlsm]Calculus'!$AJ$6:$AJ$14</c:f>
              <c:numCache>
                <c:formatCode>#,##0.00</c:formatCode>
                <c:ptCount val="9"/>
                <c:pt idx="0">
                  <c:v>1.2134836322797107</c:v>
                </c:pt>
                <c:pt idx="1">
                  <c:v>1.2130919383081855</c:v>
                </c:pt>
                <c:pt idx="2">
                  <c:v>1.1973859249842527</c:v>
                </c:pt>
                <c:pt idx="3">
                  <c:v>1.1855705673331745</c:v>
                </c:pt>
                <c:pt idx="4">
                  <c:v>1.1694439750537093</c:v>
                </c:pt>
                <c:pt idx="5">
                  <c:v>1.1555673271185112</c:v>
                </c:pt>
                <c:pt idx="6">
                  <c:v>1.1343990136364559</c:v>
                </c:pt>
                <c:pt idx="7">
                  <c:v>1.1249666253619066</c:v>
                </c:pt>
                <c:pt idx="8">
                  <c:v>1.1082966310332329</c:v>
                </c:pt>
              </c:numCache>
            </c:numRef>
          </c:yVal>
          <c:smooth val="1"/>
        </c:ser>
        <c:ser>
          <c:idx val="6"/>
          <c:order val="5"/>
          <c:spPr>
            <a:ln w="25400">
              <a:solidFill>
                <a:srgbClr val="FF0000"/>
              </a:solidFill>
              <a:prstDash val="dash"/>
            </a:ln>
          </c:spPr>
          <c:marker>
            <c:symbol val="none"/>
          </c:marker>
          <c:xVal>
            <c:numRef>
              <c:f>'[Compressor map Gullfaks 2016.xlsm]Calculus'!$D$21:$D$29</c:f>
              <c:numCache>
                <c:formatCode>0.0</c:formatCode>
                <c:ptCount val="9"/>
                <c:pt idx="0">
                  <c:v>1477.2860291674076</c:v>
                </c:pt>
                <c:pt idx="1">
                  <c:v>1708.2353277956995</c:v>
                </c:pt>
                <c:pt idx="2">
                  <c:v>2138.962315554706</c:v>
                </c:pt>
                <c:pt idx="3">
                  <c:v>2326.9646525720295</c:v>
                </c:pt>
                <c:pt idx="4">
                  <c:v>2503.2679862946861</c:v>
                </c:pt>
                <c:pt idx="5">
                  <c:v>2636.4933440946893</c:v>
                </c:pt>
                <c:pt idx="6">
                  <c:v>2805.0230095978818</c:v>
                </c:pt>
                <c:pt idx="7">
                  <c:v>2883.4055544686125</c:v>
                </c:pt>
                <c:pt idx="8">
                  <c:v>2973.6073405940351</c:v>
                </c:pt>
              </c:numCache>
            </c:numRef>
          </c:xVal>
          <c:yVal>
            <c:numRef>
              <c:f>'[Compressor map Gullfaks 2016.xlsm]Calculus'!$H$21:$H$29</c:f>
              <c:numCache>
                <c:formatCode>#,##0.00</c:formatCode>
                <c:ptCount val="9"/>
                <c:pt idx="0">
                  <c:v>1.7289945063051282</c:v>
                </c:pt>
                <c:pt idx="1">
                  <c:v>1.7328764183350893</c:v>
                </c:pt>
                <c:pt idx="2">
                  <c:v>1.6782296967592611</c:v>
                </c:pt>
                <c:pt idx="3">
                  <c:v>1.6345228275162182</c:v>
                </c:pt>
                <c:pt idx="4">
                  <c:v>1.5745046167150574</c:v>
                </c:pt>
                <c:pt idx="5">
                  <c:v>1.5234584319024596</c:v>
                </c:pt>
                <c:pt idx="6">
                  <c:v>1.4466778924873946</c:v>
                </c:pt>
                <c:pt idx="7">
                  <c:v>1.4130791070427506</c:v>
                </c:pt>
                <c:pt idx="8">
                  <c:v>1.3542472193956097</c:v>
                </c:pt>
              </c:numCache>
            </c:numRef>
          </c:yVal>
          <c:smooth val="1"/>
        </c:ser>
        <c:ser>
          <c:idx val="7"/>
          <c:order val="6"/>
          <c:spPr>
            <a:ln w="25400">
              <a:solidFill>
                <a:srgbClr val="FF0000"/>
              </a:solidFill>
              <a:prstDash val="dash"/>
            </a:ln>
          </c:spPr>
          <c:marker>
            <c:symbol val="none"/>
          </c:marker>
          <c:xVal>
            <c:numRef>
              <c:f>'[Compressor map Gullfaks 2016.xlsm]Calculus'!$K$21:$K$29</c:f>
              <c:numCache>
                <c:formatCode>0.0</c:formatCode>
                <c:ptCount val="9"/>
                <c:pt idx="0">
                  <c:v>1313.1431370376959</c:v>
                </c:pt>
                <c:pt idx="1">
                  <c:v>1518.4314024850662</c:v>
                </c:pt>
                <c:pt idx="2">
                  <c:v>1901.2998360486276</c:v>
                </c:pt>
                <c:pt idx="3">
                  <c:v>2068.4130245084712</c:v>
                </c:pt>
                <c:pt idx="4">
                  <c:v>2225.1270989286099</c:v>
                </c:pt>
                <c:pt idx="5">
                  <c:v>2343.5496391952793</c:v>
                </c:pt>
                <c:pt idx="6">
                  <c:v>2493.3537863092283</c:v>
                </c:pt>
                <c:pt idx="7">
                  <c:v>2563.0271595276554</c:v>
                </c:pt>
                <c:pt idx="8">
                  <c:v>2643.206524972476</c:v>
                </c:pt>
              </c:numCache>
            </c:numRef>
          </c:xVal>
          <c:yVal>
            <c:numRef>
              <c:f>'[Compressor map Gullfaks 2016.xlsm]Calculus'!$O$21:$O$29</c:f>
              <c:numCache>
                <c:formatCode>#,##0.00</c:formatCode>
                <c:ptCount val="9"/>
                <c:pt idx="0">
                  <c:v>1.5572034329548803</c:v>
                </c:pt>
                <c:pt idx="1">
                  <c:v>1.5588894952025278</c:v>
                </c:pt>
                <c:pt idx="2">
                  <c:v>1.5172772383197346</c:v>
                </c:pt>
                <c:pt idx="3">
                  <c:v>1.4846396174599947</c:v>
                </c:pt>
                <c:pt idx="4">
                  <c:v>1.4399160466978322</c:v>
                </c:pt>
                <c:pt idx="5">
                  <c:v>1.4017513900440131</c:v>
                </c:pt>
                <c:pt idx="6">
                  <c:v>1.3441130994518962</c:v>
                </c:pt>
                <c:pt idx="7">
                  <c:v>1.318755801052381</c:v>
                </c:pt>
                <c:pt idx="8">
                  <c:v>1.2742352266520294</c:v>
                </c:pt>
              </c:numCache>
            </c:numRef>
          </c:yVal>
          <c:smooth val="1"/>
        </c:ser>
        <c:ser>
          <c:idx val="8"/>
          <c:order val="7"/>
          <c:spPr>
            <a:ln w="25400">
              <a:solidFill>
                <a:srgbClr val="FF0000"/>
              </a:solidFill>
              <a:prstDash val="dash"/>
            </a:ln>
          </c:spPr>
          <c:marker>
            <c:symbol val="none"/>
          </c:marker>
          <c:xVal>
            <c:numRef>
              <c:f>'[Compressor map Gullfaks 2016.xlsm]Calculus'!$R$21:$R$29</c:f>
              <c:numCache>
                <c:formatCode>0.0</c:formatCode>
                <c:ptCount val="9"/>
                <c:pt idx="0">
                  <c:v>1149.0002449079836</c:v>
                </c:pt>
                <c:pt idx="1">
                  <c:v>1328.6274771744329</c:v>
                </c:pt>
                <c:pt idx="2">
                  <c:v>1663.6373565425492</c:v>
                </c:pt>
                <c:pt idx="3">
                  <c:v>1809.8613964449121</c:v>
                </c:pt>
                <c:pt idx="4">
                  <c:v>1946.9862115625338</c:v>
                </c:pt>
                <c:pt idx="5">
                  <c:v>2050.6059342958692</c:v>
                </c:pt>
                <c:pt idx="6">
                  <c:v>2181.6845630205748</c:v>
                </c:pt>
                <c:pt idx="7">
                  <c:v>2242.6487645866982</c:v>
                </c:pt>
                <c:pt idx="8">
                  <c:v>2312.8057093509165</c:v>
                </c:pt>
              </c:numCache>
            </c:numRef>
          </c:xVal>
          <c:yVal>
            <c:numRef>
              <c:f>'[Compressor map Gullfaks 2016.xlsm]Calculus'!$V$21:$V$29</c:f>
              <c:numCache>
                <c:formatCode>#,##0.00</c:formatCode>
                <c:ptCount val="9"/>
                <c:pt idx="0">
                  <c:v>1.4140335455590343</c:v>
                </c:pt>
                <c:pt idx="1">
                  <c:v>1.4144660557136681</c:v>
                </c:pt>
                <c:pt idx="2">
                  <c:v>1.3836945140576693</c:v>
                </c:pt>
                <c:pt idx="3">
                  <c:v>1.35996441834013</c:v>
                </c:pt>
                <c:pt idx="4">
                  <c:v>1.3275024051465796</c:v>
                </c:pt>
                <c:pt idx="5">
                  <c:v>1.2997135615374342</c:v>
                </c:pt>
                <c:pt idx="6">
                  <c:v>1.257584831054765</c:v>
                </c:pt>
                <c:pt idx="7">
                  <c:v>1.238959150693264</c:v>
                </c:pt>
                <c:pt idx="8">
                  <c:v>1.2061750488562686</c:v>
                </c:pt>
              </c:numCache>
            </c:numRef>
          </c:yVal>
          <c:smooth val="1"/>
        </c:ser>
        <c:ser>
          <c:idx val="9"/>
          <c:order val="8"/>
          <c:spPr>
            <a:ln w="25400">
              <a:solidFill>
                <a:srgbClr val="FF0000"/>
              </a:solidFill>
              <a:prstDash val="dash"/>
            </a:ln>
          </c:spPr>
          <c:marker>
            <c:symbol val="none"/>
          </c:marker>
          <c:xVal>
            <c:numRef>
              <c:f>'[Compressor map Gullfaks 2016.xlsm]Calculus'!$Y$21:$Y$29</c:f>
              <c:numCache>
                <c:formatCode>0.0</c:formatCode>
                <c:ptCount val="9"/>
                <c:pt idx="0">
                  <c:v>984.85735277827166</c:v>
                </c:pt>
                <c:pt idx="1">
                  <c:v>1138.8235518637998</c:v>
                </c:pt>
                <c:pt idx="2">
                  <c:v>1425.9748770364706</c:v>
                </c:pt>
                <c:pt idx="3">
                  <c:v>1551.3097683813533</c:v>
                </c:pt>
                <c:pt idx="4">
                  <c:v>1668.8453241964571</c:v>
                </c:pt>
                <c:pt idx="5">
                  <c:v>1757.6622293964595</c:v>
                </c:pt>
                <c:pt idx="6">
                  <c:v>1870.0153397319209</c:v>
                </c:pt>
                <c:pt idx="7">
                  <c:v>1922.2703696457413</c:v>
                </c:pt>
                <c:pt idx="8">
                  <c:v>1982.4048937293571</c:v>
                </c:pt>
              </c:numCache>
            </c:numRef>
          </c:xVal>
          <c:yVal>
            <c:numRef>
              <c:f>'[Compressor map Gullfaks 2016.xlsm]Calculus'!$AC$21:$AC$29</c:f>
              <c:numCache>
                <c:formatCode>#,##0.00</c:formatCode>
                <c:ptCount val="9"/>
                <c:pt idx="0">
                  <c:v>1.2962489902690342</c:v>
                </c:pt>
                <c:pt idx="1">
                  <c:v>1.2960618916076303</c:v>
                </c:pt>
                <c:pt idx="2">
                  <c:v>1.2741630623121454</c:v>
                </c:pt>
                <c:pt idx="3">
                  <c:v>1.2575167261293427</c:v>
                </c:pt>
                <c:pt idx="4">
                  <c:v>1.2347758107188171</c:v>
                </c:pt>
                <c:pt idx="5">
                  <c:v>1.2152517717367821</c:v>
                </c:pt>
                <c:pt idx="6">
                  <c:v>1.1855487962236786</c:v>
                </c:pt>
                <c:pt idx="7">
                  <c:v>1.1723581058140229</c:v>
                </c:pt>
                <c:pt idx="8">
                  <c:v>1.1490870056687872</c:v>
                </c:pt>
              </c:numCache>
            </c:numRef>
          </c:yVal>
          <c:smooth val="1"/>
        </c:ser>
        <c:ser>
          <c:idx val="10"/>
          <c:order val="9"/>
          <c:spPr>
            <a:ln w="25400">
              <a:solidFill>
                <a:srgbClr val="FF0000"/>
              </a:solidFill>
              <a:prstDash val="dash"/>
            </a:ln>
          </c:spPr>
          <c:marker>
            <c:symbol val="none"/>
          </c:marker>
          <c:xVal>
            <c:numRef>
              <c:f>'[Compressor map Gullfaks 2016.xlsm]Calculus'!$AF$21:$AF$29</c:f>
              <c:numCache>
                <c:formatCode>0.0</c:formatCode>
                <c:ptCount val="9"/>
                <c:pt idx="0">
                  <c:v>820.71446064855991</c:v>
                </c:pt>
                <c:pt idx="1">
                  <c:v>949.0196265531664</c:v>
                </c:pt>
                <c:pt idx="2">
                  <c:v>1188.3123975303922</c:v>
                </c:pt>
                <c:pt idx="3">
                  <c:v>1292.7581403177942</c:v>
                </c:pt>
                <c:pt idx="4">
                  <c:v>1390.7044368303812</c:v>
                </c:pt>
                <c:pt idx="5">
                  <c:v>1464.7185244970497</c:v>
                </c:pt>
                <c:pt idx="6">
                  <c:v>1558.3461164432679</c:v>
                </c:pt>
                <c:pt idx="7">
                  <c:v>1601.8919747047842</c:v>
                </c:pt>
                <c:pt idx="8">
                  <c:v>1652.0040781077978</c:v>
                </c:pt>
              </c:numCache>
            </c:numRef>
          </c:xVal>
          <c:yVal>
            <c:numRef>
              <c:f>'[Compressor map Gullfaks 2016.xlsm]Calculus'!$AJ$21:$AJ$29</c:f>
              <c:numCache>
                <c:formatCode>#,##0.0</c:formatCode>
                <c:ptCount val="9"/>
                <c:pt idx="0">
                  <c:v>1.201098554549364</c:v>
                </c:pt>
                <c:pt idx="1">
                  <c:v>1.2006930130471634</c:v>
                </c:pt>
                <c:pt idx="2">
                  <c:v>1.1859098114988122</c:v>
                </c:pt>
                <c:pt idx="3">
                  <c:v>1.174806200962502</c:v>
                </c:pt>
                <c:pt idx="4">
                  <c:v>1.1596530578756286</c:v>
                </c:pt>
                <c:pt idx="5">
                  <c:v>1.1466094248991783</c:v>
                </c:pt>
                <c:pt idx="6">
                  <c:v>1.1267034418425412</c:v>
                </c:pt>
                <c:pt idx="7">
                  <c:v>1.1178288723707324</c:v>
                </c:pt>
                <c:pt idx="8">
                  <c:v>1.1021404077912722</c:v>
                </c:pt>
              </c:numCache>
            </c:numRef>
          </c:yVal>
          <c:smooth val="1"/>
        </c:ser>
        <c:ser>
          <c:idx val="5"/>
          <c:order val="10"/>
          <c:tx>
            <c:v>Operating point</c:v>
          </c:tx>
          <c:spPr>
            <a:ln>
              <a:noFill/>
            </a:ln>
          </c:spPr>
          <c:marker>
            <c:symbol val="circle"/>
            <c:size val="7"/>
            <c:spPr>
              <a:solidFill>
                <a:srgbClr val="C00000"/>
              </a:solidFill>
              <a:ln w="6350">
                <a:solidFill>
                  <a:schemeClr val="tx1"/>
                </a:solidFill>
              </a:ln>
            </c:spPr>
          </c:marker>
          <c:xVal>
            <c:numRef>
              <c:f>'[Compressor map Gullfaks 2016.xlsm]Data'!$D$18</c:f>
              <c:numCache>
                <c:formatCode>0.00</c:formatCode>
                <c:ptCount val="1"/>
                <c:pt idx="0">
                  <c:v>3423.2797524267385</c:v>
                </c:pt>
              </c:numCache>
            </c:numRef>
          </c:xVal>
          <c:yVal>
            <c:numRef>
              <c:f>'[Compressor map Gullfaks 2016.xlsm]Data'!$B$19</c:f>
              <c:numCache>
                <c:formatCode>0.00</c:formatCode>
                <c:ptCount val="1"/>
                <c:pt idx="0">
                  <c:v>1.0735294117647058</c:v>
                </c:pt>
              </c:numCache>
            </c:numRef>
          </c:yVal>
          <c:smooth val="1"/>
        </c:ser>
        <c:dLbls>
          <c:showLegendKey val="0"/>
          <c:showVal val="0"/>
          <c:showCatName val="0"/>
          <c:showSerName val="0"/>
          <c:showPercent val="0"/>
          <c:showBubbleSize val="0"/>
        </c:dLbls>
        <c:axId val="161363456"/>
        <c:axId val="161382400"/>
      </c:scatterChart>
      <c:valAx>
        <c:axId val="161363456"/>
        <c:scaling>
          <c:orientation val="minMax"/>
        </c:scaling>
        <c:delete val="0"/>
        <c:axPos val="b"/>
        <c:majorGridlines>
          <c:spPr>
            <a:ln>
              <a:solidFill>
                <a:schemeClr val="bg1">
                  <a:lumMod val="75000"/>
                </a:schemeClr>
              </a:solidFill>
            </a:ln>
          </c:spPr>
        </c:majorGridlines>
        <c:title>
          <c:tx>
            <c:rich>
              <a:bodyPr/>
              <a:lstStyle/>
              <a:p>
                <a:pPr>
                  <a:defRPr sz="1200"/>
                </a:pPr>
                <a:r>
                  <a:rPr lang="en-US" sz="1200"/>
                  <a:t>Inlet flow rate (local), Qin, m^3/hr</a:t>
                </a:r>
              </a:p>
            </c:rich>
          </c:tx>
          <c:layout>
            <c:manualLayout>
              <c:xMode val="edge"/>
              <c:yMode val="edge"/>
              <c:x val="0.29856053937509835"/>
              <c:y val="0.92050896846823338"/>
            </c:manualLayout>
          </c:layout>
          <c:overlay val="0"/>
        </c:title>
        <c:numFmt formatCode="0" sourceLinked="0"/>
        <c:majorTickMark val="out"/>
        <c:minorTickMark val="none"/>
        <c:tickLblPos val="nextTo"/>
        <c:spPr>
          <a:ln>
            <a:solidFill>
              <a:sysClr val="windowText" lastClr="000000"/>
            </a:solidFill>
          </a:ln>
        </c:spPr>
        <c:txPr>
          <a:bodyPr/>
          <a:lstStyle/>
          <a:p>
            <a:pPr>
              <a:defRPr sz="1200"/>
            </a:pPr>
            <a:endParaRPr lang="nb-NO"/>
          </a:p>
        </c:txPr>
        <c:crossAx val="161382400"/>
        <c:crosses val="autoZero"/>
        <c:crossBetween val="midCat"/>
      </c:valAx>
      <c:valAx>
        <c:axId val="161382400"/>
        <c:scaling>
          <c:orientation val="minMax"/>
          <c:min val="1"/>
        </c:scaling>
        <c:delete val="0"/>
        <c:axPos val="l"/>
        <c:majorGridlines>
          <c:spPr>
            <a:ln>
              <a:solidFill>
                <a:schemeClr val="bg1">
                  <a:lumMod val="75000"/>
                </a:schemeClr>
              </a:solidFill>
            </a:ln>
          </c:spPr>
        </c:majorGridlines>
        <c:title>
          <c:tx>
            <c:rich>
              <a:bodyPr rot="-5400000" vert="horz"/>
              <a:lstStyle/>
              <a:p>
                <a:pPr>
                  <a:defRPr sz="1400"/>
                </a:pPr>
                <a:r>
                  <a:rPr lang="en-US" sz="1400"/>
                  <a:t>Pressure ratio, rp, -</a:t>
                </a:r>
              </a:p>
            </c:rich>
          </c:tx>
          <c:layout>
            <c:manualLayout>
              <c:xMode val="edge"/>
              <c:yMode val="edge"/>
              <c:x val="2.2792528628902305E-2"/>
              <c:y val="0.27648451425260023"/>
            </c:manualLayout>
          </c:layout>
          <c:overlay val="0"/>
        </c:title>
        <c:numFmt formatCode="#,##0.00" sourceLinked="0"/>
        <c:majorTickMark val="out"/>
        <c:minorTickMark val="none"/>
        <c:tickLblPos val="nextTo"/>
        <c:spPr>
          <a:ln>
            <a:solidFill>
              <a:sysClr val="windowText" lastClr="000000"/>
            </a:solidFill>
          </a:ln>
        </c:spPr>
        <c:txPr>
          <a:bodyPr/>
          <a:lstStyle/>
          <a:p>
            <a:pPr>
              <a:defRPr sz="1200"/>
            </a:pPr>
            <a:endParaRPr lang="nb-NO"/>
          </a:p>
        </c:txPr>
        <c:crossAx val="161363456"/>
        <c:crosses val="autoZero"/>
        <c:crossBetween val="midCat"/>
      </c:valAx>
    </c:plotArea>
    <c:plotVisOnly val="1"/>
    <c:dispBlanksAs val="gap"/>
    <c:showDLblsOverMax val="0"/>
  </c:chart>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A66398397C4685AEB2DCA4A27B2379"/>
        <w:category>
          <w:name w:val="General"/>
          <w:gallery w:val="placeholder"/>
        </w:category>
        <w:types>
          <w:type w:val="bbPlcHdr"/>
        </w:types>
        <w:behaviors>
          <w:behavior w:val="content"/>
        </w:behaviors>
        <w:guid w:val="{39146B37-2690-450D-B860-048EDFE215F0}"/>
      </w:docPartPr>
      <w:docPartBody>
        <w:p w:rsidR="005A053B" w:rsidRDefault="00773E8C" w:rsidP="00773E8C">
          <w:pPr>
            <w:pStyle w:val="76A66398397C4685AEB2DCA4A27B2379"/>
          </w:pPr>
          <w:r>
            <w:rPr>
              <w:rFonts w:asciiTheme="majorHAnsi" w:eastAsiaTheme="majorEastAsia" w:hAnsiTheme="majorHAnsi" w:cstheme="majorBidi"/>
              <w:caps/>
            </w:rPr>
            <w:t>[Type the company name]</w:t>
          </w:r>
        </w:p>
      </w:docPartBody>
    </w:docPart>
    <w:docPart>
      <w:docPartPr>
        <w:name w:val="0CCEB49CD8A34771A5756EA1DE450FD6"/>
        <w:category>
          <w:name w:val="General"/>
          <w:gallery w:val="placeholder"/>
        </w:category>
        <w:types>
          <w:type w:val="bbPlcHdr"/>
        </w:types>
        <w:behaviors>
          <w:behavior w:val="content"/>
        </w:behaviors>
        <w:guid w:val="{9C1E6B56-E64F-4897-A4B9-D39341E81EC7}"/>
      </w:docPartPr>
      <w:docPartBody>
        <w:p w:rsidR="005A053B" w:rsidRDefault="00773E8C" w:rsidP="00773E8C">
          <w:pPr>
            <w:pStyle w:val="0CCEB49CD8A34771A5756EA1DE450FD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01002A87" w:usb1="00000000" w:usb2="00000000" w:usb3="00000000" w:csb0="000100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8C"/>
    <w:rsid w:val="005A053B"/>
    <w:rsid w:val="00773E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66398397C4685AEB2DCA4A27B2379">
    <w:name w:val="76A66398397C4685AEB2DCA4A27B2379"/>
    <w:rsid w:val="00773E8C"/>
  </w:style>
  <w:style w:type="paragraph" w:customStyle="1" w:styleId="0CCEB49CD8A34771A5756EA1DE450FD6">
    <w:name w:val="0CCEB49CD8A34771A5756EA1DE450FD6"/>
    <w:rsid w:val="00773E8C"/>
  </w:style>
  <w:style w:type="paragraph" w:customStyle="1" w:styleId="A2AB29C70FE14E209C65C5FB75D3C701">
    <w:name w:val="A2AB29C70FE14E209C65C5FB75D3C701"/>
    <w:rsid w:val="00773E8C"/>
  </w:style>
  <w:style w:type="paragraph" w:customStyle="1" w:styleId="EF341781E26A436096D3179909FE18F0">
    <w:name w:val="EF341781E26A436096D3179909FE18F0"/>
    <w:rsid w:val="00773E8C"/>
  </w:style>
  <w:style w:type="paragraph" w:customStyle="1" w:styleId="3F80A66278CB4BDFBFDCD88C110274EB">
    <w:name w:val="3F80A66278CB4BDFBFDCD88C110274EB"/>
    <w:rsid w:val="00773E8C"/>
  </w:style>
  <w:style w:type="paragraph" w:customStyle="1" w:styleId="971ACC5CEEB449FFA9B74A62E2825C8D">
    <w:name w:val="971ACC5CEEB449FFA9B74A62E2825C8D"/>
    <w:rsid w:val="00773E8C"/>
  </w:style>
  <w:style w:type="paragraph" w:customStyle="1" w:styleId="C8ABC0D098CC4319ACDD69C2120C974E">
    <w:name w:val="C8ABC0D098CC4319ACDD69C2120C974E"/>
    <w:rsid w:val="00773E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66398397C4685AEB2DCA4A27B2379">
    <w:name w:val="76A66398397C4685AEB2DCA4A27B2379"/>
    <w:rsid w:val="00773E8C"/>
  </w:style>
  <w:style w:type="paragraph" w:customStyle="1" w:styleId="0CCEB49CD8A34771A5756EA1DE450FD6">
    <w:name w:val="0CCEB49CD8A34771A5756EA1DE450FD6"/>
    <w:rsid w:val="00773E8C"/>
  </w:style>
  <w:style w:type="paragraph" w:customStyle="1" w:styleId="A2AB29C70FE14E209C65C5FB75D3C701">
    <w:name w:val="A2AB29C70FE14E209C65C5FB75D3C701"/>
    <w:rsid w:val="00773E8C"/>
  </w:style>
  <w:style w:type="paragraph" w:customStyle="1" w:styleId="EF341781E26A436096D3179909FE18F0">
    <w:name w:val="EF341781E26A436096D3179909FE18F0"/>
    <w:rsid w:val="00773E8C"/>
  </w:style>
  <w:style w:type="paragraph" w:customStyle="1" w:styleId="3F80A66278CB4BDFBFDCD88C110274EB">
    <w:name w:val="3F80A66278CB4BDFBFDCD88C110274EB"/>
    <w:rsid w:val="00773E8C"/>
  </w:style>
  <w:style w:type="paragraph" w:customStyle="1" w:styleId="971ACC5CEEB449FFA9B74A62E2825C8D">
    <w:name w:val="971ACC5CEEB449FFA9B74A62E2825C8D"/>
    <w:rsid w:val="00773E8C"/>
  </w:style>
  <w:style w:type="paragraph" w:customStyle="1" w:styleId="C8ABC0D098CC4319ACDD69C2120C974E">
    <w:name w:val="C8ABC0D098CC4319ACDD69C2120C974E"/>
    <w:rsid w:val="0077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7CED9-17BF-4EEC-A433-7BC26F9F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1666</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Subsea compression  Gullfaks Sør satellite field</vt:lpstr>
    </vt:vector>
  </TitlesOfParts>
  <Company>Fakultet for Ingeniørvitenskap og Teknologi, NTNU</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Subsea compression  Gullfaks Sør satellite field</dc:title>
  <dc:subject>Subsea compression</dc:subject>
  <dc:creator>Malin Kristina Salmi Stavrum</dc:creator>
  <cp:lastModifiedBy>Malin Kristina Salmi Stavrum</cp:lastModifiedBy>
  <cp:revision>9</cp:revision>
  <dcterms:created xsi:type="dcterms:W3CDTF">2013-04-10T15:28:00Z</dcterms:created>
  <dcterms:modified xsi:type="dcterms:W3CDTF">2013-04-10T15:45:00Z</dcterms:modified>
</cp:coreProperties>
</file>