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49" w:rsidRDefault="005F55F0" w:rsidP="00F872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Usually</w:t>
      </w:r>
      <w:r w:rsidRPr="005F55F0">
        <w:rPr>
          <w:rFonts w:ascii="Times New Roman" w:hAnsi="Times New Roman" w:cs="Times New Roman"/>
        </w:rPr>
        <w:t xml:space="preserve"> the bulk of </w:t>
      </w:r>
      <w:r>
        <w:rPr>
          <w:rFonts w:ascii="Times New Roman" w:hAnsi="Times New Roman" w:cs="Times New Roman" w:hint="eastAsia"/>
        </w:rPr>
        <w:t>the wind turbulent energy is at frequencies below the first out-of-plane mode of the blade.  The resonant blade oscillations will result additional inertial loadings over the quasi</w:t>
      </w:r>
      <w:r w:rsidR="00F872C3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 xml:space="preserve">static loads that would be experienced by a rigid blade. The response of blade root bending moment might be augmented due to dynamic effects and should be evaluated. Assume the first mode as the most important one, </w:t>
      </w:r>
      <w:r w:rsidR="0047482F">
        <w:rPr>
          <w:rFonts w:ascii="Times New Roman" w:hAnsi="Times New Roman" w:cs="Times New Roman" w:hint="eastAsia"/>
        </w:rPr>
        <w:t xml:space="preserve">and </w:t>
      </w:r>
      <w:r>
        <w:rPr>
          <w:rFonts w:ascii="Times New Roman" w:hAnsi="Times New Roman" w:cs="Times New Roman" w:hint="eastAsia"/>
        </w:rPr>
        <w:t>the standard deviation of the fluctuating root bending moment due to wind excitation can be written as</w:t>
      </w:r>
    </w:p>
    <w:p w:rsidR="005F55F0" w:rsidRDefault="005F55F0" w:rsidP="005F55F0">
      <w:pPr>
        <w:pStyle w:val="MTDisplayEquation"/>
      </w:pPr>
      <w:r>
        <w:tab/>
      </w:r>
      <w:r w:rsidR="00F872C3" w:rsidRPr="005F55F0">
        <w:rPr>
          <w:position w:val="-18"/>
        </w:rPr>
        <w:object w:dxaOrig="25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pt;height:26.2pt" o:ole="">
            <v:imagedata r:id="rId4" o:title=""/>
          </v:shape>
          <o:OLEObject Type="Embed" ProgID="Equation.DSMT4" ShapeID="_x0000_i1025" DrawAspect="Content" ObjectID="_1383399519" r:id="rId5"/>
        </w:object>
      </w:r>
    </w:p>
    <w:p w:rsidR="00F872C3" w:rsidRPr="00F872C3" w:rsidRDefault="00F872C3" w:rsidP="00F872C3">
      <w:pPr>
        <w:jc w:val="center"/>
      </w:pPr>
      <w:r w:rsidRPr="005F55F0">
        <w:rPr>
          <w:position w:val="-18"/>
        </w:rPr>
        <w:object w:dxaOrig="2780" w:dyaOrig="520">
          <v:shape id="_x0000_i1026" type="#_x0000_t75" style="width:139.1pt;height:26.2pt" o:ole="">
            <v:imagedata r:id="rId6" o:title=""/>
          </v:shape>
          <o:OLEObject Type="Embed" ProgID="Equation.DSMT4" ShapeID="_x0000_i1026" DrawAspect="Content" ObjectID="_1383399520" r:id="rId7"/>
        </w:object>
      </w:r>
    </w:p>
    <w:p w:rsidR="00E65673" w:rsidRDefault="00F87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here </w:t>
      </w:r>
      <w:r>
        <w:rPr>
          <w:rFonts w:ascii="Times New Roman" w:hAnsi="Times New Roman" w:cs="Times New Roman"/>
        </w:rPr>
        <w:t>ω</w:t>
      </w:r>
      <w:r w:rsidRPr="00F872C3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 is the first mode natural frequency, </w:t>
      </w:r>
      <w:r>
        <w:rPr>
          <w:rFonts w:ascii="Times New Roman" w:hAnsi="Times New Roman" w:cs="Times New Roman"/>
        </w:rPr>
        <w:t>σ</w:t>
      </w:r>
      <w:r w:rsidRPr="00F872C3">
        <w:rPr>
          <w:rFonts w:ascii="Times New Roman" w:hAnsi="Times New Roman" w:cs="Times New Roman" w:hint="eastAsia"/>
          <w:vertAlign w:val="subscript"/>
        </w:rPr>
        <w:t>x1</w:t>
      </w:r>
      <w:r>
        <w:rPr>
          <w:rFonts w:ascii="Times New Roman" w:hAnsi="Times New Roman" w:cs="Times New Roman" w:hint="eastAsia"/>
        </w:rPr>
        <w:t xml:space="preserve"> is the stand deviation of </w:t>
      </w:r>
      <w:r>
        <w:rPr>
          <w:rFonts w:ascii="Times New Roman" w:hAnsi="Times New Roman" w:cs="Times New Roman"/>
        </w:rPr>
        <w:t>resonant</w:t>
      </w:r>
      <w:r>
        <w:rPr>
          <w:rFonts w:ascii="Times New Roman" w:hAnsi="Times New Roman" w:cs="Times New Roman" w:hint="eastAsia"/>
        </w:rPr>
        <w:t xml:space="preserve"> tip </w:t>
      </w:r>
      <w:proofErr w:type="gramStart"/>
      <w:r>
        <w:rPr>
          <w:rFonts w:ascii="Times New Roman" w:hAnsi="Times New Roman" w:cs="Times New Roman" w:hint="eastAsia"/>
        </w:rPr>
        <w:t>response,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φ</w:t>
      </w:r>
      <w:r w:rsidRPr="00F872C3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 is the mode shape for the first mode.</w:t>
      </w:r>
      <w:r w:rsidR="00E65673">
        <w:rPr>
          <w:rFonts w:ascii="Times New Roman" w:hAnsi="Times New Roman" w:cs="Times New Roman" w:hint="eastAsia"/>
        </w:rPr>
        <w:t xml:space="preserve"> The variance of the root bending moment is equal to the sum of the background and resonant responses</w:t>
      </w:r>
      <w:r w:rsidR="00D06E89">
        <w:rPr>
          <w:rFonts w:ascii="Times New Roman" w:hAnsi="Times New Roman" w:cs="Times New Roman"/>
        </w:rPr>
        <w:fldChar w:fldCharType="begin"/>
      </w:r>
      <w:r w:rsidR="00E65673">
        <w:rPr>
          <w:rFonts w:ascii="Times New Roman" w:hAnsi="Times New Roman" w:cs="Times New Roman"/>
        </w:rPr>
        <w:instrText xml:space="preserve"> ADDIN EN.CITE &lt;EndNote&gt;&lt;Cite&gt;&lt;Author&gt;Holmes&lt;/Author&gt;&lt;Year&gt;2007&lt;/Year&gt;&lt;RecNum&gt;147&lt;/RecNum&gt;&lt;DisplayText&gt;[1, 2]&lt;/DisplayText&gt;&lt;record&gt;&lt;rec-number&gt;147&lt;/rec-number&gt;&lt;foreign-keys&gt;&lt;key app="EN" db-id="tsx5rd0xkw5tswesdpwv0f2zfxwrdw09zrwe"&gt;147&lt;/key&gt;&lt;/foreign-keys&gt;&lt;ref-type name="Book"&gt;6&lt;/ref-type&gt;&lt;contributors&gt;&lt;authors&gt;&lt;author&gt;Holmes, J.D.&lt;/author&gt;&lt;/authors&gt;&lt;/contributors&gt;&lt;titles&gt;&lt;title&gt;Wind loading of structures&lt;/title&gt;&lt;/titles&gt;&lt;dates&gt;&lt;year&gt;2007&lt;/year&gt;&lt;/dates&gt;&lt;publisher&gt;Taylor &amp;amp; Francis Group&lt;/publisher&gt;&lt;isbn&gt;0415409462&lt;/isbn&gt;&lt;urls&gt;&lt;/urls&gt;&lt;/record&gt;&lt;/Cite&gt;&lt;Cite&gt;&lt;Author&gt;Burton&lt;/Author&gt;&lt;Year&gt;2011&lt;/Year&gt;&lt;RecNum&gt;148&lt;/RecNum&gt;&lt;record&gt;&lt;rec-number&gt;148&lt;/rec-number&gt;&lt;foreign-keys&gt;&lt;key app="EN" db-id="tsx5rd0xkw5tswesdpwv0f2zfxwrdw09zrwe"&gt;148&lt;/key&gt;&lt;/foreign-keys&gt;&lt;ref-type name="Generic"&gt;13&lt;/ref-type&gt;&lt;contributors&gt;&lt;authors&gt;&lt;author&gt;Burton, T.&lt;/author&gt;&lt;author&gt;Jenkins, N.&lt;/author&gt;&lt;author&gt;Sharpe, D.&lt;/author&gt;&lt;author&gt;Bossanyi, E.&lt;/author&gt;&lt;/authors&gt;&lt;/contributors&gt;&lt;titles&gt;&lt;title&gt;Wind Energy Handbook&lt;/title&gt;&lt;/titles&gt;&lt;dates&gt;&lt;year&gt;2011&lt;/year&gt;&lt;/dates&gt;&lt;publisher&gt;Wiley Online Library&lt;/publisher&gt;&lt;isbn&gt;0470699752&lt;/isbn&gt;&lt;urls&gt;&lt;/urls&gt;&lt;/record&gt;&lt;/Cite&gt;&lt;/EndNote&gt;</w:instrText>
      </w:r>
      <w:r w:rsidR="00D06E89">
        <w:rPr>
          <w:rFonts w:ascii="Times New Roman" w:hAnsi="Times New Roman" w:cs="Times New Roman"/>
        </w:rPr>
        <w:fldChar w:fldCharType="separate"/>
      </w:r>
      <w:r w:rsidR="00E65673">
        <w:rPr>
          <w:rFonts w:ascii="Times New Roman" w:hAnsi="Times New Roman" w:cs="Times New Roman"/>
          <w:noProof/>
        </w:rPr>
        <w:t>[</w:t>
      </w:r>
      <w:hyperlink w:anchor="_ENREF_1" w:tooltip="Holmes, 2007 #147" w:history="1">
        <w:r w:rsidR="00E74135">
          <w:rPr>
            <w:rFonts w:ascii="Times New Roman" w:hAnsi="Times New Roman" w:cs="Times New Roman"/>
            <w:noProof/>
          </w:rPr>
          <w:t>1</w:t>
        </w:r>
      </w:hyperlink>
      <w:r w:rsidR="00E65673">
        <w:rPr>
          <w:rFonts w:ascii="Times New Roman" w:hAnsi="Times New Roman" w:cs="Times New Roman"/>
          <w:noProof/>
        </w:rPr>
        <w:t xml:space="preserve">, </w:t>
      </w:r>
      <w:hyperlink w:anchor="_ENREF_2" w:tooltip="Burton, 2011 #148" w:history="1">
        <w:r w:rsidR="00E74135">
          <w:rPr>
            <w:rFonts w:ascii="Times New Roman" w:hAnsi="Times New Roman" w:cs="Times New Roman"/>
            <w:noProof/>
          </w:rPr>
          <w:t>2</w:t>
        </w:r>
      </w:hyperlink>
      <w:r w:rsidR="00E65673">
        <w:rPr>
          <w:rFonts w:ascii="Times New Roman" w:hAnsi="Times New Roman" w:cs="Times New Roman"/>
          <w:noProof/>
        </w:rPr>
        <w:t>]</w:t>
      </w:r>
      <w:r w:rsidR="00D06E89">
        <w:rPr>
          <w:rFonts w:ascii="Times New Roman" w:hAnsi="Times New Roman" w:cs="Times New Roman"/>
        </w:rPr>
        <w:fldChar w:fldCharType="end"/>
      </w:r>
      <w:r w:rsidR="00E65673">
        <w:rPr>
          <w:rFonts w:ascii="Times New Roman" w:hAnsi="Times New Roman" w:cs="Times New Roman" w:hint="eastAsia"/>
        </w:rPr>
        <w:t>, that is,</w:t>
      </w:r>
    </w:p>
    <w:p w:rsidR="00E65673" w:rsidRDefault="00E65673" w:rsidP="00E65673">
      <w:pPr>
        <w:jc w:val="center"/>
        <w:rPr>
          <w:rFonts w:ascii="Times New Roman" w:hAnsi="Times New Roman" w:cs="Times New Roman"/>
        </w:rPr>
      </w:pPr>
      <w:r w:rsidRPr="00E65673">
        <w:rPr>
          <w:position w:val="-12"/>
        </w:rPr>
        <w:object w:dxaOrig="1600" w:dyaOrig="380">
          <v:shape id="_x0000_i1027" type="#_x0000_t75" style="width:80.2pt;height:19.1pt" o:ole="">
            <v:imagedata r:id="rId8" o:title=""/>
          </v:shape>
          <o:OLEObject Type="Embed" ProgID="Equation.DSMT4" ShapeID="_x0000_i1027" DrawAspect="Content" ObjectID="_1383399521" r:id="rId9"/>
        </w:object>
      </w:r>
    </w:p>
    <w:p w:rsidR="00E65673" w:rsidRDefault="00E65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here </w:t>
      </w:r>
      <w:proofErr w:type="spellStart"/>
      <w:r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 w:hint="eastAsia"/>
          <w:vertAlign w:val="subscript"/>
        </w:rPr>
        <w:t>MB</w:t>
      </w:r>
      <w:proofErr w:type="spellEnd"/>
      <w:r>
        <w:rPr>
          <w:rFonts w:ascii="Times New Roman" w:hAnsi="Times New Roman" w:cs="Times New Roman" w:hint="eastAsia"/>
        </w:rPr>
        <w:t xml:space="preserve"> is the standard deviation of the background response</w:t>
      </w:r>
      <w:r w:rsidR="0047482F">
        <w:rPr>
          <w:rFonts w:ascii="Times New Roman" w:hAnsi="Times New Roman" w:cs="Times New Roman" w:hint="eastAsia"/>
        </w:rPr>
        <w:t xml:space="preserve"> and is related to wind speed only: </w:t>
      </w:r>
    </w:p>
    <w:p w:rsidR="00E65673" w:rsidRDefault="00E65673" w:rsidP="00E65673">
      <w:pPr>
        <w:jc w:val="center"/>
      </w:pPr>
      <w:r w:rsidRPr="00E65673">
        <w:rPr>
          <w:position w:val="-24"/>
        </w:rPr>
        <w:object w:dxaOrig="1860" w:dyaOrig="620">
          <v:shape id="_x0000_i1028" type="#_x0000_t75" style="width:93.25pt;height:31.1pt" o:ole="">
            <v:imagedata r:id="rId10" o:title=""/>
          </v:shape>
          <o:OLEObject Type="Embed" ProgID="Equation.DSMT4" ShapeID="_x0000_i1028" DrawAspect="Content" ObjectID="_1383399522" r:id="rId11"/>
        </w:object>
      </w:r>
    </w:p>
    <w:p w:rsidR="0047482F" w:rsidRDefault="0047482F" w:rsidP="0047482F">
      <w:pPr>
        <w:rPr>
          <w:rFonts w:ascii="Times New Roman" w:hAnsi="Times New Roman" w:cs="Times New Roman"/>
        </w:rPr>
      </w:pPr>
      <w:r w:rsidRPr="0047482F">
        <w:rPr>
          <w:rFonts w:ascii="Times New Roman" w:hAnsi="Times New Roman" w:cs="Times New Roman" w:hint="eastAsia"/>
        </w:rPr>
        <w:t xml:space="preserve">Since the peak response, </w:t>
      </w:r>
      <w:r w:rsidR="0056086F">
        <w:rPr>
          <w:rFonts w:ascii="Times New Roman" w:hAnsi="Times New Roman" w:cs="Times New Roman" w:hint="eastAsia"/>
        </w:rPr>
        <w:t>the expected</w:t>
      </w:r>
      <w:r w:rsidR="000E554D">
        <w:rPr>
          <w:rFonts w:ascii="Times New Roman" w:hAnsi="Times New Roman" w:cs="Times New Roman" w:hint="eastAsia"/>
        </w:rPr>
        <w:t xml:space="preserve"> extreme root bending moment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</w:t>
      </w:r>
      <w:r w:rsidRPr="0047482F">
        <w:rPr>
          <w:rFonts w:ascii="Times New Roman" w:hAnsi="Times New Roman" w:cs="Times New Roman" w:hint="eastAsia"/>
          <w:vertAlign w:val="subscript"/>
        </w:rPr>
        <w:t>max</w:t>
      </w:r>
      <w:proofErr w:type="spellEnd"/>
      <w:r>
        <w:rPr>
          <w:rFonts w:ascii="Times New Roman" w:hAnsi="Times New Roman" w:cs="Times New Roman" w:hint="eastAsia"/>
        </w:rPr>
        <w:t xml:space="preserve"> can be written as</w:t>
      </w:r>
    </w:p>
    <w:p w:rsidR="0047482F" w:rsidRDefault="00B54F20" w:rsidP="0047482F">
      <w:pPr>
        <w:jc w:val="center"/>
      </w:pPr>
      <w:r w:rsidRPr="0047482F">
        <w:rPr>
          <w:position w:val="-12"/>
        </w:rPr>
        <w:object w:dxaOrig="1860" w:dyaOrig="380">
          <v:shape id="_x0000_i1031" type="#_x0000_t75" style="width:93.25pt;height:19.1pt" o:ole="">
            <v:imagedata r:id="rId12" o:title=""/>
          </v:shape>
          <o:OLEObject Type="Embed" ProgID="Equation.DSMT4" ShapeID="_x0000_i1031" DrawAspect="Content" ObjectID="_1383399523" r:id="rId13"/>
        </w:object>
      </w:r>
    </w:p>
    <w:p w:rsidR="00E74135" w:rsidRDefault="0056086F" w:rsidP="00474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a</w:t>
      </w:r>
      <w:r w:rsidR="00E74135">
        <w:rPr>
          <w:rFonts w:ascii="Times New Roman" w:hAnsi="Times New Roman" w:cs="Times New Roman" w:hint="eastAsia"/>
        </w:rPr>
        <w:t xml:space="preserve"> Gaussian</w:t>
      </w:r>
      <w:r>
        <w:rPr>
          <w:rFonts w:ascii="Times New Roman" w:hAnsi="Times New Roman" w:cs="Times New Roman" w:hint="eastAsia"/>
        </w:rPr>
        <w:t xml:space="preserve"> process</w:t>
      </w:r>
      <w:r w:rsidR="00E74135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 xml:space="preserve">g </w:t>
      </w:r>
      <w:r w:rsidR="00E74135"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="00E74135">
        <w:rPr>
          <w:rFonts w:ascii="Times New Roman" w:hAnsi="Times New Roman" w:cs="Times New Roman" w:hint="eastAsia"/>
        </w:rPr>
        <w:t xml:space="preserve"> peak factor  was shown by Davenport</w:t>
      </w:r>
      <w:r w:rsidR="00D06E89">
        <w:rPr>
          <w:rFonts w:ascii="Times New Roman" w:hAnsi="Times New Roman" w:cs="Times New Roman"/>
        </w:rPr>
        <w:fldChar w:fldCharType="begin"/>
      </w:r>
      <w:r w:rsidR="00E74135">
        <w:rPr>
          <w:rFonts w:ascii="Times New Roman" w:hAnsi="Times New Roman" w:cs="Times New Roman"/>
        </w:rPr>
        <w:instrText xml:space="preserve"> ADDIN EN.CITE &lt;EndNote&gt;&lt;Cite&gt;&lt;Author&gt;Davenport&lt;/Author&gt;&lt;Year&gt;1964&lt;/Year&gt;&lt;RecNum&gt;149&lt;/RecNum&gt;&lt;DisplayText&gt;[3]&lt;/DisplayText&gt;&lt;record&gt;&lt;rec-number&gt;149&lt;/rec-number&gt;&lt;foreign-keys&gt;&lt;key app="EN" db-id="tsx5rd0xkw5tswesdpwv0f2zfxwrdw09zrwe"&gt;149&lt;/key&gt;&lt;/foreign-keys&gt;&lt;ref-type name="Journal Article"&gt;17&lt;/ref-type&gt;&lt;contributors&gt;&lt;authors&gt;&lt;author&gt;Davenport, A.G.&lt;/author&gt;&lt;/authors&gt;&lt;/contributors&gt;&lt;titles&gt;&lt;title&gt;Note on the distribution of the largest value of a random function with application to gust loading&lt;/title&gt;&lt;secondary-title&gt;Proceedings of the Institution of Civil Engineers&lt;/secondary-title&gt;&lt;/titles&gt;&lt;periodical&gt;&lt;full-title&gt;Proceedings of the Institution of Civil Engineers&lt;/full-title&gt;&lt;/periodical&gt;&lt;pages&gt;187-196&lt;/pages&gt;&lt;volume&gt;28&lt;/volume&gt;&lt;number&gt;2&lt;/number&gt;&lt;dates&gt;&lt;year&gt;1964&lt;/year&gt;&lt;/dates&gt;&lt;urls&gt;&lt;/urls&gt;&lt;/record&gt;&lt;/Cite&gt;&lt;/EndNote&gt;</w:instrText>
      </w:r>
      <w:r w:rsidR="00D06E89">
        <w:rPr>
          <w:rFonts w:ascii="Times New Roman" w:hAnsi="Times New Roman" w:cs="Times New Roman"/>
        </w:rPr>
        <w:fldChar w:fldCharType="separate"/>
      </w:r>
      <w:r w:rsidR="00E74135">
        <w:rPr>
          <w:rFonts w:ascii="Times New Roman" w:hAnsi="Times New Roman" w:cs="Times New Roman"/>
          <w:noProof/>
        </w:rPr>
        <w:t>[</w:t>
      </w:r>
      <w:hyperlink w:anchor="_ENREF_3" w:tooltip="Davenport, 1964 #149" w:history="1">
        <w:r w:rsidR="00E74135">
          <w:rPr>
            <w:rFonts w:ascii="Times New Roman" w:hAnsi="Times New Roman" w:cs="Times New Roman"/>
            <w:noProof/>
          </w:rPr>
          <w:t>3</w:t>
        </w:r>
      </w:hyperlink>
      <w:r w:rsidR="00E74135">
        <w:rPr>
          <w:rFonts w:ascii="Times New Roman" w:hAnsi="Times New Roman" w:cs="Times New Roman"/>
          <w:noProof/>
        </w:rPr>
        <w:t>]</w:t>
      </w:r>
      <w:r w:rsidR="00D06E89">
        <w:rPr>
          <w:rFonts w:ascii="Times New Roman" w:hAnsi="Times New Roman" w:cs="Times New Roman"/>
        </w:rPr>
        <w:fldChar w:fldCharType="end"/>
      </w:r>
      <w:r w:rsidR="00E74135">
        <w:rPr>
          <w:rFonts w:ascii="Times New Roman" w:hAnsi="Times New Roman" w:cs="Times New Roman" w:hint="eastAsia"/>
        </w:rPr>
        <w:t xml:space="preserve"> as</w:t>
      </w:r>
    </w:p>
    <w:p w:rsidR="00E74135" w:rsidRDefault="00E74135" w:rsidP="00E74135">
      <w:pPr>
        <w:jc w:val="center"/>
        <w:rPr>
          <w:rFonts w:ascii="Times New Roman" w:hAnsi="Times New Roman" w:cs="Times New Roman"/>
        </w:rPr>
      </w:pPr>
      <w:r w:rsidRPr="00E74135">
        <w:rPr>
          <w:position w:val="-32"/>
        </w:rPr>
        <w:object w:dxaOrig="2659" w:dyaOrig="700">
          <v:shape id="_x0000_i1029" type="#_x0000_t75" style="width:133.1pt;height:34.9pt" o:ole="">
            <v:imagedata r:id="rId14" o:title=""/>
          </v:shape>
          <o:OLEObject Type="Embed" ProgID="Equation.DSMT4" ShapeID="_x0000_i1029" DrawAspect="Content" ObjectID="_1383399524" r:id="rId15"/>
        </w:object>
      </w:r>
    </w:p>
    <w:p w:rsidR="00E74135" w:rsidRDefault="00E74135" w:rsidP="00E74135">
      <w:pPr>
        <w:pStyle w:val="MTDisplayEquation"/>
      </w:pPr>
      <w:r>
        <w:t>W</w:t>
      </w:r>
      <w:r>
        <w:rPr>
          <w:rFonts w:hint="eastAsia"/>
        </w:rPr>
        <w:t>here T is the mean zero-</w:t>
      </w:r>
      <w:proofErr w:type="spellStart"/>
      <w:r>
        <w:rPr>
          <w:rFonts w:hint="eastAsia"/>
        </w:rPr>
        <w:t>upcrossing</w:t>
      </w:r>
      <w:proofErr w:type="spellEnd"/>
      <w:r>
        <w:rPr>
          <w:rFonts w:hint="eastAsia"/>
        </w:rPr>
        <w:t xml:space="preserve"> frequency of the root moment fluctuations and T is the mean wind speed </w:t>
      </w:r>
      <w:proofErr w:type="spellStart"/>
      <w:r>
        <w:rPr>
          <w:rFonts w:hint="eastAsia"/>
        </w:rPr>
        <w:t>averging</w:t>
      </w:r>
      <w:proofErr w:type="spellEnd"/>
      <w:r>
        <w:rPr>
          <w:rFonts w:hint="eastAsia"/>
        </w:rPr>
        <w:t xml:space="preserve"> period, </w:t>
      </w:r>
      <w:r w:rsidR="000E554D">
        <w:rPr>
          <w:rFonts w:hint="eastAsia"/>
        </w:rPr>
        <w:t>3</w:t>
      </w:r>
      <w:r>
        <w:rPr>
          <w:rFonts w:hint="eastAsia"/>
        </w:rPr>
        <w:t xml:space="preserve">600s. </w:t>
      </w:r>
    </w:p>
    <w:p w:rsidR="0047482F" w:rsidRDefault="00EC78F4" w:rsidP="0047482F">
      <w:pPr>
        <w:rPr>
          <w:rFonts w:ascii="Times New Roman" w:hAnsi="Times New Roman" w:cs="Times New Roman"/>
        </w:rPr>
      </w:pPr>
      <w:r w:rsidRPr="0047482F">
        <w:rPr>
          <w:position w:val="-12"/>
        </w:rPr>
        <w:object w:dxaOrig="800" w:dyaOrig="380">
          <v:shape id="_x0000_i1030" type="#_x0000_t75" style="width:39.8pt;height:19.1pt" o:ole="">
            <v:imagedata r:id="rId16" o:title=""/>
          </v:shape>
          <o:OLEObject Type="Embed" ProgID="Equation.DSMT4" ShapeID="_x0000_i1030" DrawAspect="Content" ObjectID="_1383399525" r:id="rId17"/>
        </w:object>
      </w:r>
      <w:r>
        <w:rPr>
          <w:rFonts w:hint="eastAsia"/>
        </w:rPr>
        <w:t xml:space="preserve"> </w:t>
      </w:r>
      <w:proofErr w:type="gramStart"/>
      <w:r w:rsidRPr="00EC78F4">
        <w:rPr>
          <w:rFonts w:ascii="Times New Roman" w:hAnsi="Times New Roman" w:cs="Times New Roman" w:hint="eastAsia"/>
        </w:rPr>
        <w:t>should</w:t>
      </w:r>
      <w:proofErr w:type="gramEnd"/>
      <w:r w:rsidRPr="00EC78F4">
        <w:rPr>
          <w:rFonts w:ascii="Times New Roman" w:hAnsi="Times New Roman" w:cs="Times New Roman" w:hint="eastAsia"/>
        </w:rPr>
        <w:t xml:space="preserve"> be a good indicator of the root moment fluctuation.</w:t>
      </w:r>
    </w:p>
    <w:p w:rsidR="00EC78F4" w:rsidRDefault="00EC78F4" w:rsidP="00474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response spectrum will generally reflect the resonant contributions.</w:t>
      </w:r>
    </w:p>
    <w:p w:rsidR="00EC78F4" w:rsidRDefault="00CA4CF5" w:rsidP="004748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Sea state 2</w:t>
      </w:r>
      <w:r w:rsidR="00755312">
        <w:rPr>
          <w:rFonts w:ascii="Times New Roman" w:hAnsi="Times New Roman" w:cs="Times New Roman" w:hint="eastAsia"/>
        </w:rPr>
        <w:t xml:space="preserve"> </w:t>
      </w:r>
      <w:proofErr w:type="spellStart"/>
      <w:r w:rsidR="00755312">
        <w:rPr>
          <w:rFonts w:ascii="Times New Roman" w:hAnsi="Times New Roman" w:cs="Times New Roman" w:hint="eastAsia"/>
        </w:rPr>
        <w:t>wavedir</w:t>
      </w:r>
      <w:proofErr w:type="spellEnd"/>
      <w:r w:rsidR="00755312">
        <w:rPr>
          <w:rFonts w:ascii="Times New Roman" w:hAnsi="Times New Roman" w:cs="Times New Roman" w:hint="eastAsia"/>
        </w:rPr>
        <w:t>=0</w:t>
      </w:r>
    </w:p>
    <w:p w:rsidR="00CA4CF5" w:rsidRDefault="00755312" w:rsidP="004748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lade azimuth 30</w:t>
      </w:r>
      <w:r w:rsidR="00CA4CF5">
        <w:rPr>
          <w:rFonts w:ascii="Times New Roman" w:hAnsi="Times New Roman" w:cs="Times New Roman"/>
        </w:rPr>
        <w:t>R</w:t>
      </w:r>
      <w:r w:rsidR="00CA4CF5">
        <w:rPr>
          <w:rFonts w:ascii="Times New Roman" w:hAnsi="Times New Roman" w:cs="Times New Roman" w:hint="eastAsia"/>
        </w:rPr>
        <w:t xml:space="preserve">esponse of blade1 </w:t>
      </w:r>
      <w:proofErr w:type="spellStart"/>
      <w:r w:rsidR="00CA4CF5">
        <w:rPr>
          <w:rFonts w:ascii="Times New Roman" w:hAnsi="Times New Roman" w:cs="Times New Roman" w:hint="eastAsia"/>
        </w:rPr>
        <w:t>Mx</w:t>
      </w:r>
      <w:proofErr w:type="spellEnd"/>
    </w:p>
    <w:p w:rsidR="00CA4CF5" w:rsidRDefault="00755312" w:rsidP="00755312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979433" cy="3126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10" cy="31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12" w:rsidRDefault="00755312" w:rsidP="00755312">
      <w:pPr>
        <w:jc w:val="center"/>
        <w:rPr>
          <w:rFonts w:ascii="Times New Roman" w:hAnsi="Times New Roman" w:cs="Times New Roman" w:hint="eastAsia"/>
        </w:rPr>
      </w:pPr>
    </w:p>
    <w:p w:rsidR="00755312" w:rsidRDefault="00755312" w:rsidP="00755312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4068272" cy="3233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73" cy="323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12" w:rsidRDefault="00755312" w:rsidP="00755312">
      <w:pPr>
        <w:jc w:val="center"/>
        <w:rPr>
          <w:rFonts w:ascii="Times New Roman" w:hAnsi="Times New Roman" w:cs="Times New Roman" w:hint="eastAsia"/>
        </w:rPr>
      </w:pPr>
    </w:p>
    <w:p w:rsidR="00755312" w:rsidRDefault="00755312" w:rsidP="00755312">
      <w:pPr>
        <w:jc w:val="center"/>
        <w:rPr>
          <w:rFonts w:ascii="Times New Roman" w:hAnsi="Times New Roman" w:cs="Times New Roman" w:hint="eastAsia"/>
        </w:rPr>
      </w:pPr>
    </w:p>
    <w:p w:rsidR="00755312" w:rsidRPr="0047482F" w:rsidRDefault="00755312" w:rsidP="0047482F">
      <w:pPr>
        <w:rPr>
          <w:rFonts w:ascii="Times New Roman" w:hAnsi="Times New Roman" w:cs="Times New Roman"/>
        </w:rPr>
      </w:pPr>
    </w:p>
    <w:p w:rsidR="0047482F" w:rsidRDefault="0047482F" w:rsidP="0047482F"/>
    <w:p w:rsidR="0047482F" w:rsidRDefault="0047482F" w:rsidP="0047482F">
      <w:pPr>
        <w:rPr>
          <w:rFonts w:ascii="Times New Roman" w:hAnsi="Times New Roman" w:cs="Times New Roman"/>
        </w:rPr>
      </w:pPr>
    </w:p>
    <w:p w:rsidR="00E74135" w:rsidRPr="00E74135" w:rsidRDefault="00D06E89" w:rsidP="00E74135">
      <w:pPr>
        <w:spacing w:after="0" w:line="240" w:lineRule="auto"/>
        <w:rPr>
          <w:rFonts w:ascii="Calibri" w:hAnsi="Calibri" w:cs="Calibri"/>
          <w:noProof/>
        </w:rPr>
      </w:pPr>
      <w:r>
        <w:rPr>
          <w:rFonts w:ascii="Times New Roman" w:hAnsi="Times New Roman" w:cs="Times New Roman"/>
        </w:rPr>
        <w:fldChar w:fldCharType="begin"/>
      </w:r>
      <w:r w:rsidR="00E65673"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bookmarkStart w:id="0" w:name="_ENREF_1"/>
      <w:r w:rsidR="00E74135" w:rsidRPr="00E74135">
        <w:rPr>
          <w:rFonts w:ascii="Calibri" w:hAnsi="Calibri" w:cs="Calibri"/>
          <w:noProof/>
        </w:rPr>
        <w:t>[1] Holmes JD. Wind loading of structures: Taylor &amp; Francis Group; 2007.</w:t>
      </w:r>
      <w:bookmarkEnd w:id="0"/>
    </w:p>
    <w:p w:rsidR="00E74135" w:rsidRPr="00E74135" w:rsidRDefault="00E74135" w:rsidP="00E74135">
      <w:pPr>
        <w:spacing w:after="0" w:line="240" w:lineRule="auto"/>
        <w:rPr>
          <w:rFonts w:ascii="Calibri" w:hAnsi="Calibri" w:cs="Calibri"/>
          <w:noProof/>
        </w:rPr>
      </w:pPr>
      <w:bookmarkStart w:id="1" w:name="_ENREF_2"/>
      <w:r w:rsidRPr="00E74135">
        <w:rPr>
          <w:rFonts w:ascii="Calibri" w:hAnsi="Calibri" w:cs="Calibri"/>
          <w:noProof/>
        </w:rPr>
        <w:t>[2] Burton T, Jenkins N, Sharpe D, Bossanyi E. Wind Energy Handbook. Wiley Online Library; 2011.</w:t>
      </w:r>
      <w:bookmarkEnd w:id="1"/>
    </w:p>
    <w:p w:rsidR="00E74135" w:rsidRPr="00E74135" w:rsidRDefault="00E74135" w:rsidP="00E74135">
      <w:pPr>
        <w:spacing w:line="240" w:lineRule="auto"/>
        <w:rPr>
          <w:rFonts w:ascii="Calibri" w:hAnsi="Calibri" w:cs="Calibri"/>
          <w:noProof/>
        </w:rPr>
      </w:pPr>
      <w:bookmarkStart w:id="2" w:name="_ENREF_3"/>
      <w:r w:rsidRPr="00E74135">
        <w:rPr>
          <w:rFonts w:ascii="Calibri" w:hAnsi="Calibri" w:cs="Calibri"/>
          <w:noProof/>
        </w:rPr>
        <w:lastRenderedPageBreak/>
        <w:t>[3] Davenport AG. Note on the distribution of the largest value of a random function with application to gust loading. Proceedings of the Institution of Civil Engineers. 1964;28:187-96.</w:t>
      </w:r>
      <w:bookmarkEnd w:id="2"/>
    </w:p>
    <w:p w:rsidR="00E74135" w:rsidRDefault="00E74135" w:rsidP="00E74135">
      <w:pPr>
        <w:spacing w:line="240" w:lineRule="auto"/>
        <w:rPr>
          <w:rFonts w:ascii="Calibri" w:hAnsi="Calibri" w:cs="Calibri"/>
          <w:noProof/>
        </w:rPr>
      </w:pPr>
    </w:p>
    <w:p w:rsidR="005F55F0" w:rsidRPr="005F55F0" w:rsidRDefault="00D06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5F55F0" w:rsidRPr="005F55F0" w:rsidSect="007C0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pplied Ocean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sx5rd0xkw5tswesdpwv0f2zfxwrdw09zrwe&quot;&gt;EWEA&lt;record-ids&gt;&lt;item&gt;147&lt;/item&gt;&lt;item&gt;148&lt;/item&gt;&lt;item&gt;149&lt;/item&gt;&lt;/record-ids&gt;&lt;/item&gt;&lt;/Libraries&gt;"/>
  </w:docVars>
  <w:rsids>
    <w:rsidRoot w:val="005F55F0"/>
    <w:rsid w:val="0000517C"/>
    <w:rsid w:val="000129B4"/>
    <w:rsid w:val="00021449"/>
    <w:rsid w:val="00021CB2"/>
    <w:rsid w:val="00032953"/>
    <w:rsid w:val="000338F4"/>
    <w:rsid w:val="0003697D"/>
    <w:rsid w:val="00044F24"/>
    <w:rsid w:val="0004565F"/>
    <w:rsid w:val="0004639E"/>
    <w:rsid w:val="00055221"/>
    <w:rsid w:val="00070B5B"/>
    <w:rsid w:val="00073E4E"/>
    <w:rsid w:val="00074D20"/>
    <w:rsid w:val="0007678B"/>
    <w:rsid w:val="000936EC"/>
    <w:rsid w:val="000949E4"/>
    <w:rsid w:val="00095D78"/>
    <w:rsid w:val="000973DC"/>
    <w:rsid w:val="000A232E"/>
    <w:rsid w:val="000A6A04"/>
    <w:rsid w:val="000B027B"/>
    <w:rsid w:val="000B66EE"/>
    <w:rsid w:val="000C1B72"/>
    <w:rsid w:val="000D58C4"/>
    <w:rsid w:val="000E3FF9"/>
    <w:rsid w:val="000E554D"/>
    <w:rsid w:val="000E66FF"/>
    <w:rsid w:val="000F5454"/>
    <w:rsid w:val="0010281C"/>
    <w:rsid w:val="00107DEC"/>
    <w:rsid w:val="001307C6"/>
    <w:rsid w:val="00136C67"/>
    <w:rsid w:val="00137965"/>
    <w:rsid w:val="001405B3"/>
    <w:rsid w:val="001426FE"/>
    <w:rsid w:val="00142BBE"/>
    <w:rsid w:val="00154855"/>
    <w:rsid w:val="001640C3"/>
    <w:rsid w:val="00172B84"/>
    <w:rsid w:val="00172F14"/>
    <w:rsid w:val="001772E3"/>
    <w:rsid w:val="00190729"/>
    <w:rsid w:val="00195913"/>
    <w:rsid w:val="00195A8C"/>
    <w:rsid w:val="001A01AF"/>
    <w:rsid w:val="001B28AB"/>
    <w:rsid w:val="001C1136"/>
    <w:rsid w:val="001C4069"/>
    <w:rsid w:val="001C6C7D"/>
    <w:rsid w:val="001D00FD"/>
    <w:rsid w:val="001D580E"/>
    <w:rsid w:val="001D6348"/>
    <w:rsid w:val="001D71B9"/>
    <w:rsid w:val="001F4E2E"/>
    <w:rsid w:val="001F6289"/>
    <w:rsid w:val="00200A79"/>
    <w:rsid w:val="00203730"/>
    <w:rsid w:val="002057A0"/>
    <w:rsid w:val="00210D20"/>
    <w:rsid w:val="00210EB1"/>
    <w:rsid w:val="002136F8"/>
    <w:rsid w:val="00216968"/>
    <w:rsid w:val="00222560"/>
    <w:rsid w:val="00222C47"/>
    <w:rsid w:val="00224B79"/>
    <w:rsid w:val="00226FAB"/>
    <w:rsid w:val="002279A4"/>
    <w:rsid w:val="00232039"/>
    <w:rsid w:val="00240203"/>
    <w:rsid w:val="00243568"/>
    <w:rsid w:val="00250F01"/>
    <w:rsid w:val="00262318"/>
    <w:rsid w:val="0026447B"/>
    <w:rsid w:val="002714D8"/>
    <w:rsid w:val="00281EC6"/>
    <w:rsid w:val="00282421"/>
    <w:rsid w:val="0028266F"/>
    <w:rsid w:val="00282B10"/>
    <w:rsid w:val="00293827"/>
    <w:rsid w:val="00293912"/>
    <w:rsid w:val="00294EF6"/>
    <w:rsid w:val="002976A7"/>
    <w:rsid w:val="002A0C6A"/>
    <w:rsid w:val="002B0CF5"/>
    <w:rsid w:val="002B2120"/>
    <w:rsid w:val="002C658D"/>
    <w:rsid w:val="002D3F38"/>
    <w:rsid w:val="002D6A40"/>
    <w:rsid w:val="002E302E"/>
    <w:rsid w:val="002E5CC5"/>
    <w:rsid w:val="002E640C"/>
    <w:rsid w:val="002F0D19"/>
    <w:rsid w:val="002F198F"/>
    <w:rsid w:val="002F30BA"/>
    <w:rsid w:val="002F7422"/>
    <w:rsid w:val="002F763D"/>
    <w:rsid w:val="00306DB9"/>
    <w:rsid w:val="00306EC2"/>
    <w:rsid w:val="003147CE"/>
    <w:rsid w:val="00314CCF"/>
    <w:rsid w:val="00330B2D"/>
    <w:rsid w:val="00330C78"/>
    <w:rsid w:val="00330D25"/>
    <w:rsid w:val="0033397C"/>
    <w:rsid w:val="00336704"/>
    <w:rsid w:val="00341BF5"/>
    <w:rsid w:val="0034346F"/>
    <w:rsid w:val="003436E2"/>
    <w:rsid w:val="00346000"/>
    <w:rsid w:val="003540AE"/>
    <w:rsid w:val="0035704D"/>
    <w:rsid w:val="003571AB"/>
    <w:rsid w:val="00360430"/>
    <w:rsid w:val="003669E1"/>
    <w:rsid w:val="00370B19"/>
    <w:rsid w:val="00372BE5"/>
    <w:rsid w:val="00380567"/>
    <w:rsid w:val="003863CA"/>
    <w:rsid w:val="00391BC3"/>
    <w:rsid w:val="003A0ADD"/>
    <w:rsid w:val="003A2CB6"/>
    <w:rsid w:val="003A33D3"/>
    <w:rsid w:val="003B505B"/>
    <w:rsid w:val="003C022C"/>
    <w:rsid w:val="003C516F"/>
    <w:rsid w:val="003D5C65"/>
    <w:rsid w:val="003E1E81"/>
    <w:rsid w:val="003E3971"/>
    <w:rsid w:val="003E5EFC"/>
    <w:rsid w:val="003E6FDD"/>
    <w:rsid w:val="003E7EFA"/>
    <w:rsid w:val="003F6268"/>
    <w:rsid w:val="00402013"/>
    <w:rsid w:val="0040357D"/>
    <w:rsid w:val="0040370C"/>
    <w:rsid w:val="00405164"/>
    <w:rsid w:val="00411CE9"/>
    <w:rsid w:val="004411EF"/>
    <w:rsid w:val="00443014"/>
    <w:rsid w:val="00443DC2"/>
    <w:rsid w:val="00446CBC"/>
    <w:rsid w:val="00447A34"/>
    <w:rsid w:val="00452CE0"/>
    <w:rsid w:val="00452E08"/>
    <w:rsid w:val="004600FD"/>
    <w:rsid w:val="00460181"/>
    <w:rsid w:val="004657B4"/>
    <w:rsid w:val="00472989"/>
    <w:rsid w:val="0047482F"/>
    <w:rsid w:val="00476A66"/>
    <w:rsid w:val="00482198"/>
    <w:rsid w:val="00483A48"/>
    <w:rsid w:val="004869E3"/>
    <w:rsid w:val="00493C2F"/>
    <w:rsid w:val="004A4504"/>
    <w:rsid w:val="004B2FB0"/>
    <w:rsid w:val="004B767F"/>
    <w:rsid w:val="004C4D37"/>
    <w:rsid w:val="004D7B7E"/>
    <w:rsid w:val="004F1B3E"/>
    <w:rsid w:val="004F2FE5"/>
    <w:rsid w:val="004F7DDE"/>
    <w:rsid w:val="0050440A"/>
    <w:rsid w:val="0051123A"/>
    <w:rsid w:val="00514C1C"/>
    <w:rsid w:val="005221EF"/>
    <w:rsid w:val="00527CAC"/>
    <w:rsid w:val="00535DA8"/>
    <w:rsid w:val="005410B2"/>
    <w:rsid w:val="00551328"/>
    <w:rsid w:val="005517AA"/>
    <w:rsid w:val="00557120"/>
    <w:rsid w:val="005571BA"/>
    <w:rsid w:val="0056086F"/>
    <w:rsid w:val="0056144F"/>
    <w:rsid w:val="00570B1B"/>
    <w:rsid w:val="00584F74"/>
    <w:rsid w:val="005961D8"/>
    <w:rsid w:val="005A7342"/>
    <w:rsid w:val="005B6C55"/>
    <w:rsid w:val="005B7B2B"/>
    <w:rsid w:val="005C66F4"/>
    <w:rsid w:val="005C732D"/>
    <w:rsid w:val="005D2287"/>
    <w:rsid w:val="005D23DD"/>
    <w:rsid w:val="005D2869"/>
    <w:rsid w:val="005D6115"/>
    <w:rsid w:val="005E0DCC"/>
    <w:rsid w:val="005E333C"/>
    <w:rsid w:val="005F0D67"/>
    <w:rsid w:val="005F52AD"/>
    <w:rsid w:val="005F55F0"/>
    <w:rsid w:val="005F6031"/>
    <w:rsid w:val="00600496"/>
    <w:rsid w:val="006013E4"/>
    <w:rsid w:val="0060195B"/>
    <w:rsid w:val="00602122"/>
    <w:rsid w:val="006027EC"/>
    <w:rsid w:val="006077CC"/>
    <w:rsid w:val="006125E0"/>
    <w:rsid w:val="00617E72"/>
    <w:rsid w:val="00621AAC"/>
    <w:rsid w:val="0062496F"/>
    <w:rsid w:val="00627D20"/>
    <w:rsid w:val="00637974"/>
    <w:rsid w:val="00645E53"/>
    <w:rsid w:val="00650580"/>
    <w:rsid w:val="00657A03"/>
    <w:rsid w:val="00662B57"/>
    <w:rsid w:val="00664DA8"/>
    <w:rsid w:val="00667C0E"/>
    <w:rsid w:val="00672234"/>
    <w:rsid w:val="00675D7D"/>
    <w:rsid w:val="00675EDE"/>
    <w:rsid w:val="006A19AD"/>
    <w:rsid w:val="006A32D6"/>
    <w:rsid w:val="006A7F26"/>
    <w:rsid w:val="006C0C86"/>
    <w:rsid w:val="006C210B"/>
    <w:rsid w:val="006C273A"/>
    <w:rsid w:val="006C468A"/>
    <w:rsid w:val="006C5589"/>
    <w:rsid w:val="006D3C70"/>
    <w:rsid w:val="006E6074"/>
    <w:rsid w:val="007018EA"/>
    <w:rsid w:val="007069C7"/>
    <w:rsid w:val="00713364"/>
    <w:rsid w:val="007204C8"/>
    <w:rsid w:val="00720F0C"/>
    <w:rsid w:val="00722C8A"/>
    <w:rsid w:val="007243E1"/>
    <w:rsid w:val="007257A5"/>
    <w:rsid w:val="00725803"/>
    <w:rsid w:val="00730C40"/>
    <w:rsid w:val="00731995"/>
    <w:rsid w:val="00732B3B"/>
    <w:rsid w:val="00741C00"/>
    <w:rsid w:val="00744B85"/>
    <w:rsid w:val="00744F97"/>
    <w:rsid w:val="00747269"/>
    <w:rsid w:val="007474E7"/>
    <w:rsid w:val="00750921"/>
    <w:rsid w:val="00755312"/>
    <w:rsid w:val="00755612"/>
    <w:rsid w:val="0075789A"/>
    <w:rsid w:val="00773D75"/>
    <w:rsid w:val="00780316"/>
    <w:rsid w:val="00781221"/>
    <w:rsid w:val="00781D73"/>
    <w:rsid w:val="00783FC2"/>
    <w:rsid w:val="007875E6"/>
    <w:rsid w:val="007878C0"/>
    <w:rsid w:val="00793802"/>
    <w:rsid w:val="007B1EB7"/>
    <w:rsid w:val="007B46BF"/>
    <w:rsid w:val="007C0D49"/>
    <w:rsid w:val="007C1462"/>
    <w:rsid w:val="007D24FB"/>
    <w:rsid w:val="007D6DB7"/>
    <w:rsid w:val="007E01B5"/>
    <w:rsid w:val="007E3289"/>
    <w:rsid w:val="007E369C"/>
    <w:rsid w:val="007E3FD3"/>
    <w:rsid w:val="007F1904"/>
    <w:rsid w:val="007F1D4B"/>
    <w:rsid w:val="007F4053"/>
    <w:rsid w:val="007F454D"/>
    <w:rsid w:val="007F6AA6"/>
    <w:rsid w:val="00800745"/>
    <w:rsid w:val="0080709A"/>
    <w:rsid w:val="0081195D"/>
    <w:rsid w:val="00811D85"/>
    <w:rsid w:val="008244EF"/>
    <w:rsid w:val="0083083B"/>
    <w:rsid w:val="00832BAE"/>
    <w:rsid w:val="0084033D"/>
    <w:rsid w:val="00840BC9"/>
    <w:rsid w:val="00850501"/>
    <w:rsid w:val="00856B98"/>
    <w:rsid w:val="008807AA"/>
    <w:rsid w:val="00883FCF"/>
    <w:rsid w:val="00885239"/>
    <w:rsid w:val="00885573"/>
    <w:rsid w:val="008976E7"/>
    <w:rsid w:val="008A36C7"/>
    <w:rsid w:val="008A478B"/>
    <w:rsid w:val="008B124A"/>
    <w:rsid w:val="008B1696"/>
    <w:rsid w:val="008C02EE"/>
    <w:rsid w:val="008C49B6"/>
    <w:rsid w:val="008D0644"/>
    <w:rsid w:val="008D143A"/>
    <w:rsid w:val="008D35A9"/>
    <w:rsid w:val="008D3726"/>
    <w:rsid w:val="008E29A6"/>
    <w:rsid w:val="008E3E0E"/>
    <w:rsid w:val="008E4A2E"/>
    <w:rsid w:val="00911C66"/>
    <w:rsid w:val="009120B5"/>
    <w:rsid w:val="00912948"/>
    <w:rsid w:val="009141E1"/>
    <w:rsid w:val="009160E6"/>
    <w:rsid w:val="00924A7B"/>
    <w:rsid w:val="009259C2"/>
    <w:rsid w:val="0095187C"/>
    <w:rsid w:val="00955DE3"/>
    <w:rsid w:val="00963D70"/>
    <w:rsid w:val="00966CB7"/>
    <w:rsid w:val="0097207E"/>
    <w:rsid w:val="00975584"/>
    <w:rsid w:val="009971BB"/>
    <w:rsid w:val="009A1E01"/>
    <w:rsid w:val="009A3622"/>
    <w:rsid w:val="009A7D23"/>
    <w:rsid w:val="009B3162"/>
    <w:rsid w:val="009C1A93"/>
    <w:rsid w:val="009D20CC"/>
    <w:rsid w:val="009D5676"/>
    <w:rsid w:val="009D6CEB"/>
    <w:rsid w:val="009E08ED"/>
    <w:rsid w:val="009F01DF"/>
    <w:rsid w:val="009F087A"/>
    <w:rsid w:val="009F12DE"/>
    <w:rsid w:val="009F3E2E"/>
    <w:rsid w:val="009F5E12"/>
    <w:rsid w:val="009F6794"/>
    <w:rsid w:val="009F772C"/>
    <w:rsid w:val="00A03721"/>
    <w:rsid w:val="00A045A0"/>
    <w:rsid w:val="00A102BA"/>
    <w:rsid w:val="00A11AA6"/>
    <w:rsid w:val="00A16AC6"/>
    <w:rsid w:val="00A21DFF"/>
    <w:rsid w:val="00A23621"/>
    <w:rsid w:val="00A25A74"/>
    <w:rsid w:val="00A3137D"/>
    <w:rsid w:val="00A324B6"/>
    <w:rsid w:val="00A32EC4"/>
    <w:rsid w:val="00A3726A"/>
    <w:rsid w:val="00A437F7"/>
    <w:rsid w:val="00A51798"/>
    <w:rsid w:val="00A52A14"/>
    <w:rsid w:val="00A538E5"/>
    <w:rsid w:val="00A566C7"/>
    <w:rsid w:val="00A62BB5"/>
    <w:rsid w:val="00A6793D"/>
    <w:rsid w:val="00A73ABE"/>
    <w:rsid w:val="00A7476C"/>
    <w:rsid w:val="00A75193"/>
    <w:rsid w:val="00A76988"/>
    <w:rsid w:val="00A84CED"/>
    <w:rsid w:val="00A93DA4"/>
    <w:rsid w:val="00AA1E19"/>
    <w:rsid w:val="00AA29A3"/>
    <w:rsid w:val="00AA5353"/>
    <w:rsid w:val="00AB2AF2"/>
    <w:rsid w:val="00AB73A8"/>
    <w:rsid w:val="00AD18D8"/>
    <w:rsid w:val="00AD1964"/>
    <w:rsid w:val="00AE010D"/>
    <w:rsid w:val="00AE153F"/>
    <w:rsid w:val="00AE4480"/>
    <w:rsid w:val="00B032A0"/>
    <w:rsid w:val="00B03329"/>
    <w:rsid w:val="00B12C91"/>
    <w:rsid w:val="00B12CFA"/>
    <w:rsid w:val="00B20F24"/>
    <w:rsid w:val="00B25052"/>
    <w:rsid w:val="00B26CCF"/>
    <w:rsid w:val="00B30ACF"/>
    <w:rsid w:val="00B3139C"/>
    <w:rsid w:val="00B37FED"/>
    <w:rsid w:val="00B416E8"/>
    <w:rsid w:val="00B43256"/>
    <w:rsid w:val="00B444C8"/>
    <w:rsid w:val="00B46199"/>
    <w:rsid w:val="00B53045"/>
    <w:rsid w:val="00B54F20"/>
    <w:rsid w:val="00B571C4"/>
    <w:rsid w:val="00B618FB"/>
    <w:rsid w:val="00B61DF8"/>
    <w:rsid w:val="00B65991"/>
    <w:rsid w:val="00B70628"/>
    <w:rsid w:val="00B72C93"/>
    <w:rsid w:val="00B77986"/>
    <w:rsid w:val="00B8016E"/>
    <w:rsid w:val="00B80EAA"/>
    <w:rsid w:val="00B91C5B"/>
    <w:rsid w:val="00B938B8"/>
    <w:rsid w:val="00B96FDF"/>
    <w:rsid w:val="00BA0763"/>
    <w:rsid w:val="00BA2715"/>
    <w:rsid w:val="00BA557C"/>
    <w:rsid w:val="00BA6BF5"/>
    <w:rsid w:val="00BA79F7"/>
    <w:rsid w:val="00BC5D83"/>
    <w:rsid w:val="00BE01D9"/>
    <w:rsid w:val="00BE5CB1"/>
    <w:rsid w:val="00BE7CA4"/>
    <w:rsid w:val="00BF4F74"/>
    <w:rsid w:val="00BF7918"/>
    <w:rsid w:val="00C006B5"/>
    <w:rsid w:val="00C04600"/>
    <w:rsid w:val="00C06137"/>
    <w:rsid w:val="00C069A9"/>
    <w:rsid w:val="00C0729A"/>
    <w:rsid w:val="00C0760D"/>
    <w:rsid w:val="00C078B4"/>
    <w:rsid w:val="00C169D4"/>
    <w:rsid w:val="00C20136"/>
    <w:rsid w:val="00C27A6A"/>
    <w:rsid w:val="00C30011"/>
    <w:rsid w:val="00C30CEF"/>
    <w:rsid w:val="00C30DC4"/>
    <w:rsid w:val="00C31103"/>
    <w:rsid w:val="00C3401C"/>
    <w:rsid w:val="00C41542"/>
    <w:rsid w:val="00C43E5A"/>
    <w:rsid w:val="00C51AAB"/>
    <w:rsid w:val="00C53786"/>
    <w:rsid w:val="00C621BE"/>
    <w:rsid w:val="00C706E2"/>
    <w:rsid w:val="00C872FA"/>
    <w:rsid w:val="00C9482D"/>
    <w:rsid w:val="00C94859"/>
    <w:rsid w:val="00CA04FE"/>
    <w:rsid w:val="00CA4CF5"/>
    <w:rsid w:val="00CB3814"/>
    <w:rsid w:val="00CC0D04"/>
    <w:rsid w:val="00CC0E14"/>
    <w:rsid w:val="00CD3C06"/>
    <w:rsid w:val="00CD40D6"/>
    <w:rsid w:val="00CD46FD"/>
    <w:rsid w:val="00CD4EF7"/>
    <w:rsid w:val="00CE0FF6"/>
    <w:rsid w:val="00CE2B76"/>
    <w:rsid w:val="00CE332C"/>
    <w:rsid w:val="00CE43AF"/>
    <w:rsid w:val="00CF01F5"/>
    <w:rsid w:val="00CF168C"/>
    <w:rsid w:val="00CF7E20"/>
    <w:rsid w:val="00D0066A"/>
    <w:rsid w:val="00D06E89"/>
    <w:rsid w:val="00D11E9C"/>
    <w:rsid w:val="00D17578"/>
    <w:rsid w:val="00D45428"/>
    <w:rsid w:val="00D46581"/>
    <w:rsid w:val="00D47CD3"/>
    <w:rsid w:val="00D5109A"/>
    <w:rsid w:val="00D51812"/>
    <w:rsid w:val="00D707BA"/>
    <w:rsid w:val="00D714BA"/>
    <w:rsid w:val="00D80377"/>
    <w:rsid w:val="00D80A6A"/>
    <w:rsid w:val="00D9167F"/>
    <w:rsid w:val="00D95F4A"/>
    <w:rsid w:val="00D97AEA"/>
    <w:rsid w:val="00DA1B7A"/>
    <w:rsid w:val="00DA61D1"/>
    <w:rsid w:val="00DB2C01"/>
    <w:rsid w:val="00DC6886"/>
    <w:rsid w:val="00DC7D1B"/>
    <w:rsid w:val="00DD1EDB"/>
    <w:rsid w:val="00DD303C"/>
    <w:rsid w:val="00DE3772"/>
    <w:rsid w:val="00DF1897"/>
    <w:rsid w:val="00DF1AB1"/>
    <w:rsid w:val="00DF1C6D"/>
    <w:rsid w:val="00DF407E"/>
    <w:rsid w:val="00DF55A0"/>
    <w:rsid w:val="00DF5E09"/>
    <w:rsid w:val="00E0054F"/>
    <w:rsid w:val="00E01B3F"/>
    <w:rsid w:val="00E03D43"/>
    <w:rsid w:val="00E06C50"/>
    <w:rsid w:val="00E16225"/>
    <w:rsid w:val="00E26A00"/>
    <w:rsid w:val="00E34897"/>
    <w:rsid w:val="00E459A4"/>
    <w:rsid w:val="00E47F91"/>
    <w:rsid w:val="00E52A35"/>
    <w:rsid w:val="00E54055"/>
    <w:rsid w:val="00E64BB3"/>
    <w:rsid w:val="00E65673"/>
    <w:rsid w:val="00E667BC"/>
    <w:rsid w:val="00E6680A"/>
    <w:rsid w:val="00E72CAD"/>
    <w:rsid w:val="00E74135"/>
    <w:rsid w:val="00E745D2"/>
    <w:rsid w:val="00E760D8"/>
    <w:rsid w:val="00E776BF"/>
    <w:rsid w:val="00E941AE"/>
    <w:rsid w:val="00EA0675"/>
    <w:rsid w:val="00EC2B08"/>
    <w:rsid w:val="00EC78F4"/>
    <w:rsid w:val="00EC7A43"/>
    <w:rsid w:val="00EC7F5E"/>
    <w:rsid w:val="00ED0D44"/>
    <w:rsid w:val="00ED53E4"/>
    <w:rsid w:val="00ED783A"/>
    <w:rsid w:val="00EE3704"/>
    <w:rsid w:val="00EE4FB6"/>
    <w:rsid w:val="00EF55A9"/>
    <w:rsid w:val="00F00917"/>
    <w:rsid w:val="00F04002"/>
    <w:rsid w:val="00F17A7E"/>
    <w:rsid w:val="00F366F5"/>
    <w:rsid w:val="00F379F4"/>
    <w:rsid w:val="00F4011E"/>
    <w:rsid w:val="00F4057C"/>
    <w:rsid w:val="00F412F0"/>
    <w:rsid w:val="00F422BA"/>
    <w:rsid w:val="00F54904"/>
    <w:rsid w:val="00F57CF6"/>
    <w:rsid w:val="00F62144"/>
    <w:rsid w:val="00F63996"/>
    <w:rsid w:val="00F64387"/>
    <w:rsid w:val="00F6492F"/>
    <w:rsid w:val="00F65B40"/>
    <w:rsid w:val="00F66542"/>
    <w:rsid w:val="00F752C3"/>
    <w:rsid w:val="00F76138"/>
    <w:rsid w:val="00F803BB"/>
    <w:rsid w:val="00F872C3"/>
    <w:rsid w:val="00F95EA8"/>
    <w:rsid w:val="00F96859"/>
    <w:rsid w:val="00FA168F"/>
    <w:rsid w:val="00FB170E"/>
    <w:rsid w:val="00FB25B2"/>
    <w:rsid w:val="00FC5749"/>
    <w:rsid w:val="00FD2837"/>
    <w:rsid w:val="00FD2952"/>
    <w:rsid w:val="00FE1604"/>
    <w:rsid w:val="00FE16B2"/>
    <w:rsid w:val="00FE6686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5F55F0"/>
    <w:pPr>
      <w:tabs>
        <w:tab w:val="center" w:pos="4540"/>
        <w:tab w:val="right" w:pos="908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5F55F0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656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9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671</Words>
  <Characters>3398</Characters>
  <Application>Microsoft Office Word</Application>
  <DocSecurity>0</DocSecurity>
  <Lines>82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jiangzhiy</dc:creator>
  <cp:keywords/>
  <dc:description/>
  <cp:lastModifiedBy>jiangzhiy</cp:lastModifiedBy>
  <cp:revision>3</cp:revision>
  <dcterms:created xsi:type="dcterms:W3CDTF">2011-10-08T12:42:00Z</dcterms:created>
  <dcterms:modified xsi:type="dcterms:W3CDTF">2011-11-21T15:47:00Z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