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A03" w:rsidRDefault="0014397C" w:rsidP="0014397C">
      <w:pPr>
        <w:pStyle w:val="Title"/>
        <w:jc w:val="center"/>
      </w:pPr>
      <w:proofErr w:type="spellStart"/>
      <w:r>
        <w:t>Kapittel</w:t>
      </w:r>
      <w:proofErr w:type="spellEnd"/>
      <w:r>
        <w:t xml:space="preserve"> 12 - Inventory planning and control</w:t>
      </w:r>
    </w:p>
    <w:p w:rsidR="0014397C" w:rsidRDefault="0014397C" w:rsidP="0014397C">
      <w:pPr>
        <w:rPr>
          <w:b/>
        </w:rPr>
      </w:pPr>
      <w:proofErr w:type="spellStart"/>
      <w:r>
        <w:t>Defineres</w:t>
      </w:r>
      <w:proofErr w:type="spellEnd"/>
      <w:r>
        <w:t xml:space="preserve"> </w:t>
      </w:r>
      <w:proofErr w:type="spellStart"/>
      <w:r>
        <w:t>som</w:t>
      </w:r>
      <w:proofErr w:type="spellEnd"/>
      <w:r>
        <w:t xml:space="preserve"> </w:t>
      </w:r>
      <w:r>
        <w:rPr>
          <w:b/>
        </w:rPr>
        <w:t>“stored accumulation of material resources in a transformation system”</w:t>
      </w:r>
    </w:p>
    <w:p w:rsidR="0014397C" w:rsidRPr="0014397C" w:rsidRDefault="0014397C" w:rsidP="0014397C">
      <w:pPr>
        <w:pStyle w:val="Heading1"/>
        <w:rPr>
          <w:lang w:val="nb-NO"/>
        </w:rPr>
      </w:pPr>
      <w:r w:rsidRPr="0014397C">
        <w:rPr>
          <w:lang w:val="nb-NO"/>
        </w:rPr>
        <w:t>Hvorfor er lagre nødvendig?</w:t>
      </w:r>
    </w:p>
    <w:p w:rsidR="0014397C" w:rsidRDefault="0014397C" w:rsidP="0014397C">
      <w:pPr>
        <w:rPr>
          <w:lang w:val="nb-NO"/>
        </w:rPr>
      </w:pPr>
      <w:r w:rsidRPr="0014397C">
        <w:rPr>
          <w:lang w:val="nb-NO"/>
        </w:rPr>
        <w:t xml:space="preserve">Lagre vil eksistere fordi det er en forskjell i raten av supply og demand. </w:t>
      </w:r>
    </w:p>
    <w:p w:rsidR="0014397C" w:rsidRDefault="0014397C" w:rsidP="0014397C">
      <w:pPr>
        <w:rPr>
          <w:lang w:val="nb-NO"/>
        </w:rPr>
      </w:pPr>
      <w:r>
        <w:rPr>
          <w:lang w:val="nb-NO"/>
        </w:rPr>
        <w:t xml:space="preserve">Når raten av supply er større enn raten for demand øker lagrene, og minsker i omvendt tilfelle. Dersom en operasjon klarer å matche supply og demand rater, vil den også redusere lagernivåene. </w:t>
      </w:r>
    </w:p>
    <w:p w:rsidR="00DB7D8E" w:rsidRDefault="00DB7D8E" w:rsidP="0014397C">
      <w:pPr>
        <w:rPr>
          <w:lang w:val="nb-NO"/>
        </w:rPr>
      </w:pPr>
      <w:r>
        <w:rPr>
          <w:lang w:val="nb-NO"/>
        </w:rPr>
        <w:t>Lager fungerer som en buffer mellom supply og demand til et produkt – er en kapasitet</w:t>
      </w:r>
    </w:p>
    <w:p w:rsidR="00DB7D8E" w:rsidRDefault="00DB7D8E" w:rsidP="00DB7D8E">
      <w:pPr>
        <w:pStyle w:val="ListParagraph"/>
        <w:numPr>
          <w:ilvl w:val="0"/>
          <w:numId w:val="8"/>
        </w:numPr>
        <w:rPr>
          <w:lang w:val="nb-NO"/>
        </w:rPr>
      </w:pPr>
      <w:proofErr w:type="spellStart"/>
      <w:r>
        <w:rPr>
          <w:lang w:val="nb-NO"/>
        </w:rPr>
        <w:t>Dekobler</w:t>
      </w:r>
      <w:proofErr w:type="spellEnd"/>
      <w:r>
        <w:rPr>
          <w:lang w:val="nb-NO"/>
        </w:rPr>
        <w:t xml:space="preserve"> </w:t>
      </w:r>
      <w:proofErr w:type="spellStart"/>
      <w:r>
        <w:rPr>
          <w:lang w:val="nb-NO"/>
        </w:rPr>
        <w:t>proses</w:t>
      </w:r>
      <w:proofErr w:type="spellEnd"/>
      <w:r>
        <w:rPr>
          <w:lang w:val="nb-NO"/>
        </w:rPr>
        <w:t>/produksjon og etterspørsel</w:t>
      </w:r>
    </w:p>
    <w:p w:rsidR="00DB7D8E" w:rsidRDefault="00DB7D8E" w:rsidP="00DB7D8E">
      <w:pPr>
        <w:pStyle w:val="ListParagraph"/>
        <w:numPr>
          <w:ilvl w:val="0"/>
          <w:numId w:val="8"/>
        </w:numPr>
        <w:rPr>
          <w:lang w:val="nb-NO"/>
        </w:rPr>
      </w:pPr>
      <w:r>
        <w:rPr>
          <w:lang w:val="nb-NO"/>
        </w:rPr>
        <w:t>Gir mulighet for å levere i henhold til etterspørsel, mens produksjon kan justeres med tanke på kostnadseffektivitet</w:t>
      </w:r>
    </w:p>
    <w:p w:rsidR="00DB7D8E" w:rsidRDefault="00DB7D8E" w:rsidP="00DB7D8E">
      <w:pPr>
        <w:pStyle w:val="ListParagraph"/>
        <w:numPr>
          <w:ilvl w:val="0"/>
          <w:numId w:val="8"/>
        </w:numPr>
        <w:rPr>
          <w:lang w:val="nb-NO"/>
        </w:rPr>
      </w:pPr>
      <w:r>
        <w:rPr>
          <w:lang w:val="nb-NO"/>
        </w:rPr>
        <w:t>Unngår stans i produksjonen ved irregulariteter i supply</w:t>
      </w:r>
    </w:p>
    <w:p w:rsidR="00DB7D8E" w:rsidRDefault="00DB7D8E" w:rsidP="00DB7D8E">
      <w:pPr>
        <w:pStyle w:val="ListParagraph"/>
        <w:numPr>
          <w:ilvl w:val="0"/>
          <w:numId w:val="8"/>
        </w:numPr>
        <w:rPr>
          <w:lang w:val="nb-NO"/>
        </w:rPr>
      </w:pPr>
      <w:r>
        <w:rPr>
          <w:lang w:val="nb-NO"/>
        </w:rPr>
        <w:t>Justering av volum for bedret transporteffektivitet</w:t>
      </w:r>
    </w:p>
    <w:p w:rsidR="00DB7D8E" w:rsidRDefault="00DB7D8E" w:rsidP="00DB7D8E">
      <w:pPr>
        <w:rPr>
          <w:lang w:val="nb-NO"/>
        </w:rPr>
      </w:pPr>
      <w:r>
        <w:rPr>
          <w:lang w:val="nb-NO"/>
        </w:rPr>
        <w:t>Økonomiske og finansielle argumenter</w:t>
      </w:r>
    </w:p>
    <w:p w:rsidR="00DB7D8E" w:rsidRDefault="00DB7D8E" w:rsidP="00DB7D8E">
      <w:pPr>
        <w:pStyle w:val="ListParagraph"/>
        <w:numPr>
          <w:ilvl w:val="0"/>
          <w:numId w:val="9"/>
        </w:numPr>
        <w:rPr>
          <w:lang w:val="nb-NO"/>
        </w:rPr>
      </w:pPr>
      <w:r>
        <w:rPr>
          <w:lang w:val="nb-NO"/>
        </w:rPr>
        <w:t>Produksjonsøkonomi</w:t>
      </w:r>
    </w:p>
    <w:p w:rsidR="00DB7D8E" w:rsidRDefault="00DB7D8E" w:rsidP="00DB7D8E">
      <w:pPr>
        <w:pStyle w:val="ListParagraph"/>
        <w:numPr>
          <w:ilvl w:val="0"/>
          <w:numId w:val="9"/>
        </w:numPr>
        <w:rPr>
          <w:lang w:val="nb-NO"/>
        </w:rPr>
      </w:pPr>
      <w:r>
        <w:rPr>
          <w:lang w:val="nb-NO"/>
        </w:rPr>
        <w:t>Transportøkonomi</w:t>
      </w:r>
    </w:p>
    <w:p w:rsidR="00DB7D8E" w:rsidRDefault="00DB7D8E" w:rsidP="00DB7D8E">
      <w:pPr>
        <w:pStyle w:val="ListParagraph"/>
        <w:numPr>
          <w:ilvl w:val="0"/>
          <w:numId w:val="9"/>
        </w:numPr>
        <w:rPr>
          <w:lang w:val="nb-NO"/>
        </w:rPr>
      </w:pPr>
      <w:r>
        <w:rPr>
          <w:lang w:val="nb-NO"/>
        </w:rPr>
        <w:t>Kvantitetsavslag</w:t>
      </w:r>
    </w:p>
    <w:p w:rsidR="00DB7D8E" w:rsidRPr="00DB7D8E" w:rsidRDefault="00DB7D8E" w:rsidP="00DB7D8E">
      <w:pPr>
        <w:rPr>
          <w:lang w:val="nb-NO"/>
        </w:rPr>
      </w:pPr>
      <w:r>
        <w:rPr>
          <w:lang w:val="nb-NO"/>
        </w:rPr>
        <w:t>Skaper tilgjengelighet og service</w:t>
      </w:r>
    </w:p>
    <w:p w:rsidR="0014397C" w:rsidRDefault="0014397C" w:rsidP="0014397C">
      <w:pPr>
        <w:rPr>
          <w:lang w:val="nb-NO"/>
        </w:rPr>
      </w:pPr>
    </w:p>
    <w:p w:rsidR="0014397C" w:rsidRDefault="0014397C" w:rsidP="0014397C">
      <w:pPr>
        <w:rPr>
          <w:lang w:val="nb-NO"/>
        </w:rPr>
      </w:pPr>
    </w:p>
    <w:p w:rsidR="0014397C" w:rsidRDefault="0014397C" w:rsidP="0014397C">
      <w:pPr>
        <w:rPr>
          <w:lang w:val="nb-NO"/>
        </w:rPr>
      </w:pPr>
    </w:p>
    <w:p w:rsidR="0014397C" w:rsidRDefault="0014397C" w:rsidP="0014397C">
      <w:pPr>
        <w:rPr>
          <w:lang w:val="nb-NO"/>
        </w:rPr>
      </w:pPr>
    </w:p>
    <w:p w:rsidR="0014397C" w:rsidRDefault="0014397C" w:rsidP="0014397C">
      <w:pPr>
        <w:rPr>
          <w:lang w:val="nb-NO"/>
        </w:rPr>
      </w:pPr>
    </w:p>
    <w:p w:rsidR="0014397C" w:rsidRDefault="0014397C" w:rsidP="0014397C">
      <w:pPr>
        <w:rPr>
          <w:lang w:val="nb-NO"/>
        </w:rPr>
      </w:pPr>
    </w:p>
    <w:p w:rsidR="0014397C" w:rsidRDefault="0014397C" w:rsidP="0014397C">
      <w:pPr>
        <w:rPr>
          <w:lang w:val="nb-NO"/>
        </w:rPr>
      </w:pPr>
    </w:p>
    <w:p w:rsidR="0014397C" w:rsidRDefault="0014397C" w:rsidP="0014397C">
      <w:pPr>
        <w:rPr>
          <w:lang w:val="nb-NO"/>
        </w:rPr>
      </w:pPr>
    </w:p>
    <w:p w:rsidR="0014397C" w:rsidRDefault="0014397C" w:rsidP="0014397C">
      <w:pPr>
        <w:pStyle w:val="Heading2"/>
        <w:rPr>
          <w:lang w:val="nb-NO"/>
        </w:rPr>
      </w:pPr>
      <w:r>
        <w:rPr>
          <w:lang w:val="nb-NO"/>
        </w:rPr>
        <w:t>Typer lagre</w:t>
      </w:r>
    </w:p>
    <w:p w:rsidR="0014397C" w:rsidRDefault="00925C37" w:rsidP="0014397C">
      <w:pPr>
        <w:rPr>
          <w:lang w:val="nb-NO"/>
        </w:rPr>
      </w:pPr>
      <w:r>
        <w:rPr>
          <w:lang w:val="nb-NO"/>
        </w:rPr>
        <w:t>De ulike årsakene til en ubalanse mellom raten av supply og demand for ulike punkter i operasjonen fører til ulike typer lagre.</w:t>
      </w:r>
    </w:p>
    <w:p w:rsidR="00925C37" w:rsidRDefault="00925C37" w:rsidP="00925C37">
      <w:pPr>
        <w:pStyle w:val="Heading3"/>
        <w:rPr>
          <w:lang w:val="nb-NO"/>
        </w:rPr>
      </w:pPr>
      <w:r>
        <w:rPr>
          <w:lang w:val="nb-NO"/>
        </w:rPr>
        <w:t>Buffer-lagre</w:t>
      </w:r>
    </w:p>
    <w:p w:rsidR="00925C37" w:rsidRDefault="0046734C" w:rsidP="00925C37">
      <w:pPr>
        <w:rPr>
          <w:lang w:val="nb-NO"/>
        </w:rPr>
      </w:pPr>
      <w:r>
        <w:rPr>
          <w:lang w:val="nb-NO"/>
        </w:rPr>
        <w:t xml:space="preserve">Kalles ofte for safety stock. Hensikten er å kompensere for uventede svingninger i supply og demand. Eventuelt tilfeldige variasjoner i demand og leverandørenes ledetid. Lageret er der for å sikre seg mot muligheten for at demand vil være større enn forventet i løpet av tiden det tar å få levert varer. Store </w:t>
      </w:r>
      <w:proofErr w:type="spellStart"/>
      <w:r>
        <w:rPr>
          <w:lang w:val="nb-NO"/>
        </w:rPr>
        <w:t>forecast</w:t>
      </w:r>
      <w:proofErr w:type="spellEnd"/>
      <w:r>
        <w:rPr>
          <w:lang w:val="nb-NO"/>
        </w:rPr>
        <w:t xml:space="preserve"> feil krever store bufferlager. Vi antar at usikkerheten er normalfordelt og at vi kan kalkulere standardavvik.</w:t>
      </w:r>
    </w:p>
    <w:p w:rsidR="0046734C" w:rsidRDefault="0046734C" w:rsidP="00925C37">
      <w:pPr>
        <w:rPr>
          <w:lang w:val="nb-NO"/>
        </w:rPr>
      </w:pPr>
      <w:r>
        <w:rPr>
          <w:lang w:val="nb-NO"/>
        </w:rPr>
        <w:t xml:space="preserve">Lager holdes for å dekke forventet etterspørsel. Det er usikkerhet knyttet til prognoser. </w:t>
      </w:r>
    </w:p>
    <w:p w:rsidR="0046734C" w:rsidRDefault="0046734C" w:rsidP="00925C37">
      <w:pPr>
        <w:rPr>
          <w:lang w:val="nb-NO"/>
        </w:rPr>
      </w:pPr>
      <w:r>
        <w:rPr>
          <w:lang w:val="nb-NO"/>
        </w:rPr>
        <w:t>Usikkerhet</w:t>
      </w:r>
    </w:p>
    <w:p w:rsidR="0046734C" w:rsidRDefault="0046734C" w:rsidP="0046734C">
      <w:pPr>
        <w:pStyle w:val="ListParagraph"/>
        <w:numPr>
          <w:ilvl w:val="0"/>
          <w:numId w:val="1"/>
        </w:numPr>
        <w:rPr>
          <w:lang w:val="nb-NO"/>
        </w:rPr>
      </w:pPr>
      <w:r>
        <w:rPr>
          <w:lang w:val="nb-NO"/>
        </w:rPr>
        <w:t>Registrerte lagerbeholdninger</w:t>
      </w:r>
    </w:p>
    <w:p w:rsidR="0046734C" w:rsidRDefault="0046734C" w:rsidP="0046734C">
      <w:pPr>
        <w:pStyle w:val="ListParagraph"/>
        <w:numPr>
          <w:ilvl w:val="0"/>
          <w:numId w:val="1"/>
        </w:numPr>
        <w:rPr>
          <w:lang w:val="nb-NO"/>
        </w:rPr>
      </w:pPr>
      <w:r>
        <w:rPr>
          <w:lang w:val="nb-NO"/>
        </w:rPr>
        <w:t>Demand i ledetid (Bufferlager)</w:t>
      </w:r>
    </w:p>
    <w:p w:rsidR="0046734C" w:rsidRDefault="0046734C" w:rsidP="0046734C">
      <w:pPr>
        <w:pStyle w:val="ListParagraph"/>
        <w:numPr>
          <w:ilvl w:val="0"/>
          <w:numId w:val="1"/>
        </w:numPr>
        <w:rPr>
          <w:lang w:val="nb-NO"/>
        </w:rPr>
      </w:pPr>
      <w:r>
        <w:rPr>
          <w:lang w:val="nb-NO"/>
        </w:rPr>
        <w:t>Forventet ledetid (Bufferlager)</w:t>
      </w:r>
    </w:p>
    <w:p w:rsidR="0046734C" w:rsidRDefault="0046734C" w:rsidP="0046734C">
      <w:pPr>
        <w:pStyle w:val="ListParagraph"/>
        <w:numPr>
          <w:ilvl w:val="0"/>
          <w:numId w:val="1"/>
        </w:numPr>
        <w:rPr>
          <w:lang w:val="nb-NO"/>
        </w:rPr>
      </w:pPr>
      <w:r>
        <w:rPr>
          <w:lang w:val="nb-NO"/>
        </w:rPr>
        <w:t>Jo lengre ledetid, desto større usikkerhet</w:t>
      </w:r>
    </w:p>
    <w:p w:rsidR="0046734C" w:rsidRDefault="0046734C" w:rsidP="0046734C">
      <w:pPr>
        <w:rPr>
          <w:lang w:val="nb-NO"/>
        </w:rPr>
      </w:pPr>
      <w:r>
        <w:rPr>
          <w:lang w:val="nb-NO"/>
        </w:rPr>
        <w:t xml:space="preserve">Bufferlagre kalkuleres basert på </w:t>
      </w:r>
      <w:proofErr w:type="spellStart"/>
      <w:r>
        <w:rPr>
          <w:lang w:val="nb-NO"/>
        </w:rPr>
        <w:t>forecast</w:t>
      </w:r>
      <w:proofErr w:type="spellEnd"/>
      <w:r>
        <w:rPr>
          <w:lang w:val="nb-NO"/>
        </w:rPr>
        <w:t xml:space="preserve"> </w:t>
      </w:r>
      <w:proofErr w:type="spellStart"/>
      <w:r>
        <w:rPr>
          <w:lang w:val="nb-NO"/>
        </w:rPr>
        <w:t>deviation</w:t>
      </w:r>
      <w:proofErr w:type="spellEnd"/>
      <w:r>
        <w:rPr>
          <w:lang w:val="nb-NO"/>
        </w:rPr>
        <w:t xml:space="preserve"> og service </w:t>
      </w:r>
      <w:proofErr w:type="spellStart"/>
      <w:r>
        <w:rPr>
          <w:lang w:val="nb-NO"/>
        </w:rPr>
        <w:t>level</w:t>
      </w:r>
      <w:proofErr w:type="spellEnd"/>
      <w:r>
        <w:rPr>
          <w:lang w:val="nb-NO"/>
        </w:rPr>
        <w:t>.</w:t>
      </w:r>
    </w:p>
    <w:p w:rsidR="0046734C" w:rsidRPr="0046734C" w:rsidRDefault="0046734C" w:rsidP="0046734C">
      <w:pPr>
        <w:rPr>
          <w:rFonts w:eastAsiaTheme="minorEastAsia"/>
          <w:lang w:val="nb-NO"/>
        </w:rPr>
      </w:pPr>
      <m:oMathPara>
        <m:oMath>
          <m:r>
            <w:rPr>
              <w:rFonts w:ascii="Cambria Math" w:hAnsi="Cambria Math"/>
              <w:lang w:val="nb-NO"/>
            </w:rPr>
            <m:t>Safety stock=standard deviation in lead time ×safety factor</m:t>
          </m:r>
        </m:oMath>
      </m:oMathPara>
    </w:p>
    <w:p w:rsidR="0046734C" w:rsidRDefault="0046734C" w:rsidP="0046734C">
      <w:pPr>
        <w:rPr>
          <w:rFonts w:eastAsiaTheme="minorEastAsia"/>
          <w:lang w:val="nb-NO"/>
        </w:rPr>
      </w:pPr>
      <w:r>
        <w:rPr>
          <w:rFonts w:eastAsiaTheme="minorEastAsia"/>
          <w:lang w:val="nb-NO"/>
        </w:rPr>
        <w:t xml:space="preserve">Ulike prognosemetoder gir ulik </w:t>
      </w:r>
      <w:proofErr w:type="spellStart"/>
      <w:r>
        <w:rPr>
          <w:rFonts w:eastAsiaTheme="minorEastAsia"/>
          <w:lang w:val="nb-NO"/>
        </w:rPr>
        <w:t>deviation</w:t>
      </w:r>
      <w:proofErr w:type="spellEnd"/>
      <w:r>
        <w:rPr>
          <w:rFonts w:eastAsiaTheme="minorEastAsia"/>
          <w:lang w:val="nb-NO"/>
        </w:rPr>
        <w:t xml:space="preserve">. Velg den metoden som gir minst </w:t>
      </w:r>
      <w:proofErr w:type="spellStart"/>
      <w:r>
        <w:rPr>
          <w:rFonts w:eastAsiaTheme="minorEastAsia"/>
          <w:lang w:val="nb-NO"/>
        </w:rPr>
        <w:t>deviation</w:t>
      </w:r>
      <w:proofErr w:type="spellEnd"/>
      <w:r>
        <w:rPr>
          <w:rFonts w:eastAsiaTheme="minorEastAsia"/>
          <w:lang w:val="nb-NO"/>
        </w:rPr>
        <w:t xml:space="preserve">; den som gir det mest korrekte bilde av demand. </w:t>
      </w:r>
    </w:p>
    <w:p w:rsidR="0046734C" w:rsidRPr="0046734C" w:rsidRDefault="0046734C" w:rsidP="0046734C">
      <w:pPr>
        <w:rPr>
          <w:rFonts w:eastAsiaTheme="minorEastAsia"/>
          <w:lang w:val="nb-NO"/>
        </w:rPr>
      </w:pPr>
      <m:oMathPara>
        <m:oMath>
          <m:r>
            <w:rPr>
              <w:rFonts w:ascii="Cambria Math" w:eastAsiaTheme="minorEastAsia" w:hAnsi="Cambria Math"/>
              <w:lang w:val="nb-NO"/>
            </w:rPr>
            <m:t>S=K</m:t>
          </m:r>
          <m:rad>
            <m:radPr>
              <m:degHide m:val="1"/>
              <m:ctrlPr>
                <w:rPr>
                  <w:rFonts w:ascii="Cambria Math" w:eastAsiaTheme="minorEastAsia" w:hAnsi="Cambria Math"/>
                  <w:i/>
                  <w:lang w:val="nb-NO"/>
                </w:rPr>
              </m:ctrlPr>
            </m:radPr>
            <m:deg/>
            <m:e>
              <m:r>
                <w:rPr>
                  <w:rFonts w:ascii="Cambria Math" w:eastAsiaTheme="minorEastAsia" w:hAnsi="Cambria Math"/>
                  <w:lang w:val="nb-NO"/>
                </w:rPr>
                <m:t>L</m:t>
              </m:r>
              <m:sSub>
                <m:sSubPr>
                  <m:ctrlPr>
                    <w:rPr>
                      <w:rFonts w:ascii="Cambria Math" w:eastAsiaTheme="minorEastAsia" w:hAnsi="Cambria Math"/>
                      <w:i/>
                      <w:lang w:val="nb-NO"/>
                    </w:rPr>
                  </m:ctrlPr>
                </m:sSubPr>
                <m:e>
                  <m:r>
                    <w:rPr>
                      <w:rFonts w:ascii="Cambria Math" w:eastAsiaTheme="minorEastAsia" w:hAnsi="Cambria Math"/>
                      <w:lang w:val="nb-NO"/>
                    </w:rPr>
                    <m:t>σ</m:t>
                  </m:r>
                </m:e>
                <m:sub>
                  <m:r>
                    <w:rPr>
                      <w:rFonts w:ascii="Cambria Math" w:eastAsiaTheme="minorEastAsia" w:hAnsi="Cambria Math"/>
                      <w:lang w:val="nb-NO"/>
                    </w:rPr>
                    <m:t>d</m:t>
                  </m:r>
                </m:sub>
              </m:sSub>
              <m:r>
                <w:rPr>
                  <w:rFonts w:ascii="Cambria Math" w:eastAsiaTheme="minorEastAsia" w:hAnsi="Cambria Math"/>
                  <w:lang w:val="nb-NO"/>
                </w:rPr>
                <m:t>+</m:t>
              </m:r>
              <m:sSup>
                <m:sSupPr>
                  <m:ctrlPr>
                    <w:rPr>
                      <w:rFonts w:ascii="Cambria Math" w:eastAsiaTheme="minorEastAsia" w:hAnsi="Cambria Math"/>
                      <w:i/>
                      <w:lang w:val="nb-NO"/>
                    </w:rPr>
                  </m:ctrlPr>
                </m:sSupPr>
                <m:e>
                  <m:r>
                    <w:rPr>
                      <w:rFonts w:ascii="Cambria Math" w:eastAsiaTheme="minorEastAsia" w:hAnsi="Cambria Math"/>
                      <w:lang w:val="nb-NO"/>
                    </w:rPr>
                    <m:t>d</m:t>
                  </m:r>
                </m:e>
                <m:sup>
                  <m:r>
                    <w:rPr>
                      <w:rFonts w:ascii="Cambria Math" w:eastAsiaTheme="minorEastAsia" w:hAnsi="Cambria Math"/>
                      <w:lang w:val="nb-NO"/>
                    </w:rPr>
                    <m:t>2</m:t>
                  </m:r>
                </m:sup>
              </m:sSup>
              <m:sSubSup>
                <m:sSubSupPr>
                  <m:ctrlPr>
                    <w:rPr>
                      <w:rFonts w:ascii="Cambria Math" w:eastAsiaTheme="minorEastAsia" w:hAnsi="Cambria Math"/>
                      <w:i/>
                      <w:lang w:val="nb-NO"/>
                    </w:rPr>
                  </m:ctrlPr>
                </m:sSubSupPr>
                <m:e>
                  <m:r>
                    <w:rPr>
                      <w:rFonts w:ascii="Cambria Math" w:eastAsiaTheme="minorEastAsia" w:hAnsi="Cambria Math"/>
                      <w:lang w:val="nb-NO"/>
                    </w:rPr>
                    <m:t>σ</m:t>
                  </m:r>
                </m:e>
                <m:sub>
                  <m:r>
                    <w:rPr>
                      <w:rFonts w:ascii="Cambria Math" w:eastAsiaTheme="minorEastAsia" w:hAnsi="Cambria Math"/>
                      <w:lang w:val="nb-NO"/>
                    </w:rPr>
                    <m:t>L</m:t>
                  </m:r>
                </m:sub>
                <m:sup>
                  <m:r>
                    <w:rPr>
                      <w:rFonts w:ascii="Cambria Math" w:eastAsiaTheme="minorEastAsia" w:hAnsi="Cambria Math"/>
                      <w:lang w:val="nb-NO"/>
                    </w:rPr>
                    <m:t>2</m:t>
                  </m:r>
                </m:sup>
              </m:sSubSup>
            </m:e>
          </m:rad>
        </m:oMath>
      </m:oMathPara>
    </w:p>
    <w:tbl>
      <w:tblPr>
        <w:tblStyle w:val="TableGrid"/>
        <w:tblpPr w:leftFromText="180" w:rightFromText="180" w:vertAnchor="text" w:horzAnchor="margin" w:tblpXSpec="right" w:tblpY="79"/>
        <w:tblW w:w="0" w:type="auto"/>
        <w:tblLook w:val="04A0" w:firstRow="1" w:lastRow="0" w:firstColumn="1" w:lastColumn="0" w:noHBand="0" w:noVBand="1"/>
      </w:tblPr>
      <w:tblGrid>
        <w:gridCol w:w="2202"/>
        <w:gridCol w:w="1083"/>
      </w:tblGrid>
      <w:tr w:rsidR="00A052F9" w:rsidTr="00A052F9">
        <w:tc>
          <w:tcPr>
            <w:tcW w:w="2202" w:type="dxa"/>
          </w:tcPr>
          <w:p w:rsidR="00A052F9" w:rsidRDefault="00A052F9" w:rsidP="00A052F9">
            <w:pPr>
              <w:rPr>
                <w:rFonts w:eastAsiaTheme="minorEastAsia"/>
                <w:lang w:val="nb-NO"/>
              </w:rPr>
            </w:pPr>
            <w:r>
              <w:rPr>
                <w:rFonts w:eastAsiaTheme="minorEastAsia"/>
                <w:lang w:val="nb-NO"/>
              </w:rPr>
              <w:t xml:space="preserve">Krevd service </w:t>
            </w:r>
            <w:proofErr w:type="spellStart"/>
            <w:r>
              <w:rPr>
                <w:rFonts w:eastAsiaTheme="minorEastAsia"/>
                <w:lang w:val="nb-NO"/>
              </w:rPr>
              <w:t>level</w:t>
            </w:r>
            <w:proofErr w:type="spellEnd"/>
          </w:p>
        </w:tc>
        <w:tc>
          <w:tcPr>
            <w:tcW w:w="1083" w:type="dxa"/>
          </w:tcPr>
          <w:p w:rsidR="00A052F9" w:rsidRDefault="00A052F9" w:rsidP="00A052F9">
            <w:pPr>
              <w:rPr>
                <w:rFonts w:eastAsiaTheme="minorEastAsia"/>
                <w:lang w:val="nb-NO"/>
              </w:rPr>
            </w:pPr>
            <w:r>
              <w:rPr>
                <w:rFonts w:eastAsiaTheme="minorEastAsia"/>
                <w:lang w:val="nb-NO"/>
              </w:rPr>
              <w:t>K-verdi</w:t>
            </w:r>
          </w:p>
        </w:tc>
      </w:tr>
      <w:tr w:rsidR="00A052F9" w:rsidTr="00A052F9">
        <w:tc>
          <w:tcPr>
            <w:tcW w:w="2202" w:type="dxa"/>
          </w:tcPr>
          <w:p w:rsidR="00A052F9" w:rsidRDefault="00A052F9" w:rsidP="00A052F9">
            <w:pPr>
              <w:rPr>
                <w:rFonts w:eastAsiaTheme="minorEastAsia"/>
                <w:lang w:val="nb-NO"/>
              </w:rPr>
            </w:pPr>
            <w:proofErr w:type="gramStart"/>
            <w:r>
              <w:rPr>
                <w:rFonts w:eastAsiaTheme="minorEastAsia"/>
                <w:lang w:val="nb-NO"/>
              </w:rPr>
              <w:t>99%</w:t>
            </w:r>
            <w:proofErr w:type="gramEnd"/>
          </w:p>
        </w:tc>
        <w:tc>
          <w:tcPr>
            <w:tcW w:w="1083" w:type="dxa"/>
          </w:tcPr>
          <w:p w:rsidR="00A052F9" w:rsidRDefault="00A052F9" w:rsidP="00A052F9">
            <w:pPr>
              <w:rPr>
                <w:rFonts w:eastAsiaTheme="minorEastAsia"/>
                <w:lang w:val="nb-NO"/>
              </w:rPr>
            </w:pPr>
            <w:r>
              <w:rPr>
                <w:rFonts w:eastAsiaTheme="minorEastAsia"/>
                <w:lang w:val="nb-NO"/>
              </w:rPr>
              <w:t>2,33</w:t>
            </w:r>
          </w:p>
        </w:tc>
      </w:tr>
      <w:tr w:rsidR="00A052F9" w:rsidTr="00A052F9">
        <w:tc>
          <w:tcPr>
            <w:tcW w:w="2202" w:type="dxa"/>
          </w:tcPr>
          <w:p w:rsidR="00A052F9" w:rsidRDefault="00A052F9" w:rsidP="00A052F9">
            <w:pPr>
              <w:rPr>
                <w:rFonts w:eastAsiaTheme="minorEastAsia"/>
                <w:lang w:val="nb-NO"/>
              </w:rPr>
            </w:pPr>
            <w:r>
              <w:rPr>
                <w:rFonts w:eastAsiaTheme="minorEastAsia"/>
                <w:lang w:val="nb-NO"/>
              </w:rPr>
              <w:t>97,</w:t>
            </w:r>
            <w:proofErr w:type="gramStart"/>
            <w:r>
              <w:rPr>
                <w:rFonts w:eastAsiaTheme="minorEastAsia"/>
                <w:lang w:val="nb-NO"/>
              </w:rPr>
              <w:t>5%</w:t>
            </w:r>
            <w:proofErr w:type="gramEnd"/>
          </w:p>
        </w:tc>
        <w:tc>
          <w:tcPr>
            <w:tcW w:w="1083" w:type="dxa"/>
          </w:tcPr>
          <w:p w:rsidR="00A052F9" w:rsidRDefault="00A052F9" w:rsidP="00A052F9">
            <w:pPr>
              <w:rPr>
                <w:rFonts w:eastAsiaTheme="minorEastAsia"/>
                <w:lang w:val="nb-NO"/>
              </w:rPr>
            </w:pPr>
            <w:r>
              <w:rPr>
                <w:rFonts w:eastAsiaTheme="minorEastAsia"/>
                <w:lang w:val="nb-NO"/>
              </w:rPr>
              <w:t>1,96</w:t>
            </w:r>
          </w:p>
        </w:tc>
      </w:tr>
      <w:tr w:rsidR="00A052F9" w:rsidTr="00A052F9">
        <w:tc>
          <w:tcPr>
            <w:tcW w:w="2202" w:type="dxa"/>
          </w:tcPr>
          <w:p w:rsidR="00A052F9" w:rsidRDefault="00A052F9" w:rsidP="00A052F9">
            <w:pPr>
              <w:rPr>
                <w:rFonts w:eastAsiaTheme="minorEastAsia"/>
                <w:lang w:val="nb-NO"/>
              </w:rPr>
            </w:pPr>
            <w:proofErr w:type="gramStart"/>
            <w:r>
              <w:rPr>
                <w:rFonts w:eastAsiaTheme="minorEastAsia"/>
                <w:lang w:val="nb-NO"/>
              </w:rPr>
              <w:t>95%</w:t>
            </w:r>
            <w:proofErr w:type="gramEnd"/>
          </w:p>
        </w:tc>
        <w:tc>
          <w:tcPr>
            <w:tcW w:w="1083" w:type="dxa"/>
          </w:tcPr>
          <w:p w:rsidR="00A052F9" w:rsidRDefault="00A052F9" w:rsidP="00A052F9">
            <w:pPr>
              <w:rPr>
                <w:rFonts w:eastAsiaTheme="minorEastAsia"/>
                <w:lang w:val="nb-NO"/>
              </w:rPr>
            </w:pPr>
            <w:r>
              <w:rPr>
                <w:rFonts w:eastAsiaTheme="minorEastAsia"/>
                <w:lang w:val="nb-NO"/>
              </w:rPr>
              <w:t>1,65</w:t>
            </w:r>
          </w:p>
        </w:tc>
      </w:tr>
      <w:tr w:rsidR="00A052F9" w:rsidTr="00A052F9">
        <w:tc>
          <w:tcPr>
            <w:tcW w:w="2202" w:type="dxa"/>
          </w:tcPr>
          <w:p w:rsidR="00A052F9" w:rsidRDefault="00A052F9" w:rsidP="00A052F9">
            <w:pPr>
              <w:rPr>
                <w:rFonts w:eastAsiaTheme="minorEastAsia"/>
                <w:lang w:val="nb-NO"/>
              </w:rPr>
            </w:pPr>
            <w:proofErr w:type="gramStart"/>
            <w:r>
              <w:rPr>
                <w:rFonts w:eastAsiaTheme="minorEastAsia"/>
                <w:lang w:val="nb-NO"/>
              </w:rPr>
              <w:t>90%</w:t>
            </w:r>
            <w:proofErr w:type="gramEnd"/>
          </w:p>
        </w:tc>
        <w:tc>
          <w:tcPr>
            <w:tcW w:w="1083" w:type="dxa"/>
          </w:tcPr>
          <w:p w:rsidR="00A052F9" w:rsidRDefault="00A052F9" w:rsidP="00A052F9">
            <w:pPr>
              <w:rPr>
                <w:rFonts w:eastAsiaTheme="minorEastAsia"/>
                <w:lang w:val="nb-NO"/>
              </w:rPr>
            </w:pPr>
            <w:r>
              <w:rPr>
                <w:rFonts w:eastAsiaTheme="minorEastAsia"/>
                <w:lang w:val="nb-NO"/>
              </w:rPr>
              <w:t>1,28</w:t>
            </w:r>
          </w:p>
        </w:tc>
      </w:tr>
      <w:tr w:rsidR="00A052F9" w:rsidTr="00A052F9">
        <w:tc>
          <w:tcPr>
            <w:tcW w:w="2202" w:type="dxa"/>
          </w:tcPr>
          <w:p w:rsidR="00A052F9" w:rsidRDefault="00A052F9" w:rsidP="00A052F9">
            <w:pPr>
              <w:rPr>
                <w:rFonts w:eastAsiaTheme="minorEastAsia"/>
                <w:lang w:val="nb-NO"/>
              </w:rPr>
            </w:pPr>
            <w:proofErr w:type="gramStart"/>
            <w:r>
              <w:rPr>
                <w:rFonts w:eastAsiaTheme="minorEastAsia"/>
                <w:lang w:val="nb-NO"/>
              </w:rPr>
              <w:t>75%</w:t>
            </w:r>
            <w:proofErr w:type="gramEnd"/>
          </w:p>
        </w:tc>
        <w:tc>
          <w:tcPr>
            <w:tcW w:w="1083" w:type="dxa"/>
          </w:tcPr>
          <w:p w:rsidR="00A052F9" w:rsidRDefault="00A052F9" w:rsidP="00A052F9">
            <w:pPr>
              <w:rPr>
                <w:rFonts w:eastAsiaTheme="minorEastAsia"/>
                <w:lang w:val="nb-NO"/>
              </w:rPr>
            </w:pPr>
            <w:r>
              <w:rPr>
                <w:rFonts w:eastAsiaTheme="minorEastAsia"/>
                <w:lang w:val="nb-NO"/>
              </w:rPr>
              <w:t>0,67</w:t>
            </w:r>
          </w:p>
        </w:tc>
      </w:tr>
    </w:tbl>
    <w:p w:rsidR="00A052F9" w:rsidRDefault="0046734C" w:rsidP="0046734C">
      <w:pPr>
        <w:rPr>
          <w:rFonts w:eastAsiaTheme="minorEastAsia"/>
          <w:lang w:val="nb-NO"/>
        </w:rPr>
      </w:pPr>
      <w:r w:rsidRPr="0046734C">
        <w:rPr>
          <w:rFonts w:eastAsiaTheme="minorEastAsia"/>
          <w:lang w:val="nb-NO"/>
        </w:rPr>
        <w:t>S = safety stock</w:t>
      </w:r>
      <w:r w:rsidRPr="0046734C">
        <w:rPr>
          <w:rFonts w:eastAsiaTheme="minorEastAsia"/>
          <w:lang w:val="nb-NO"/>
        </w:rPr>
        <w:br/>
        <w:t xml:space="preserve">K= parameter-krav for service </w:t>
      </w:r>
      <w:proofErr w:type="spellStart"/>
      <w:r w:rsidRPr="0046734C">
        <w:rPr>
          <w:rFonts w:eastAsiaTheme="minorEastAsia"/>
          <w:lang w:val="nb-NO"/>
        </w:rPr>
        <w:t>level</w:t>
      </w:r>
      <w:proofErr w:type="spellEnd"/>
      <w:r w:rsidRPr="0046734C">
        <w:rPr>
          <w:rFonts w:eastAsiaTheme="minorEastAsia"/>
          <w:lang w:val="nb-NO"/>
        </w:rPr>
        <w:br/>
        <w:t>L= ledetid fra leverandør (antall perioder)</w:t>
      </w:r>
      <w:r w:rsidRPr="0046734C">
        <w:rPr>
          <w:rFonts w:eastAsiaTheme="minorEastAsia"/>
          <w:lang w:val="nb-NO"/>
        </w:rPr>
        <w:br/>
      </w:r>
      <m:oMath>
        <m:sSub>
          <m:sSubPr>
            <m:ctrlPr>
              <w:rPr>
                <w:rFonts w:ascii="Cambria Math" w:eastAsiaTheme="minorEastAsia" w:hAnsi="Cambria Math"/>
                <w:i/>
                <w:lang w:val="nb-NO"/>
              </w:rPr>
            </m:ctrlPr>
          </m:sSubPr>
          <m:e>
            <m:r>
              <w:rPr>
                <w:rFonts w:ascii="Cambria Math" w:eastAsiaTheme="minorEastAsia" w:hAnsi="Cambria Math"/>
                <w:lang w:val="nb-NO"/>
              </w:rPr>
              <m:t>σ</m:t>
            </m:r>
          </m:e>
          <m:sub>
            <m:r>
              <w:rPr>
                <w:rFonts w:ascii="Cambria Math" w:eastAsiaTheme="minorEastAsia" w:hAnsi="Cambria Math"/>
                <w:lang w:val="nb-NO"/>
              </w:rPr>
              <m:t>d</m:t>
            </m:r>
          </m:sub>
        </m:sSub>
      </m:oMath>
      <w:r w:rsidR="00A052F9">
        <w:rPr>
          <w:rFonts w:eastAsiaTheme="minorEastAsia"/>
          <w:lang w:val="nb-NO"/>
        </w:rPr>
        <w:t xml:space="preserve"> = standardavvik for demand i perioden</w:t>
      </w:r>
      <w:r w:rsidR="00A052F9">
        <w:rPr>
          <w:rFonts w:eastAsiaTheme="minorEastAsia"/>
          <w:lang w:val="nb-NO"/>
        </w:rPr>
        <w:br/>
        <w:t>d = forventet demand i perioden</w:t>
      </w:r>
      <w:r w:rsidR="00A052F9">
        <w:rPr>
          <w:rFonts w:eastAsiaTheme="minorEastAsia"/>
          <w:lang w:val="nb-NO"/>
        </w:rPr>
        <w:br/>
      </w:r>
      <m:oMath>
        <m:sSub>
          <m:sSubPr>
            <m:ctrlPr>
              <w:rPr>
                <w:rFonts w:ascii="Cambria Math" w:eastAsiaTheme="minorEastAsia" w:hAnsi="Cambria Math"/>
                <w:i/>
                <w:lang w:val="nb-NO"/>
              </w:rPr>
            </m:ctrlPr>
          </m:sSubPr>
          <m:e>
            <m:r>
              <w:rPr>
                <w:rFonts w:ascii="Cambria Math" w:eastAsiaTheme="minorEastAsia" w:hAnsi="Cambria Math"/>
                <w:lang w:val="nb-NO"/>
              </w:rPr>
              <m:t>σ</m:t>
            </m:r>
          </m:e>
          <m:sub>
            <m:r>
              <w:rPr>
                <w:rFonts w:ascii="Cambria Math" w:eastAsiaTheme="minorEastAsia" w:hAnsi="Cambria Math"/>
                <w:lang w:val="nb-NO"/>
              </w:rPr>
              <m:t>L</m:t>
            </m:r>
          </m:sub>
        </m:sSub>
      </m:oMath>
      <w:r w:rsidR="00A052F9">
        <w:rPr>
          <w:rFonts w:eastAsiaTheme="minorEastAsia"/>
          <w:lang w:val="nb-NO"/>
        </w:rPr>
        <w:t xml:space="preserve"> = Standardavvik for ledetiden</w:t>
      </w:r>
    </w:p>
    <w:p w:rsidR="00A052F9" w:rsidRDefault="00A052F9" w:rsidP="0046734C">
      <w:pPr>
        <w:rPr>
          <w:rFonts w:eastAsiaTheme="minorEastAsia"/>
          <w:lang w:val="nb-NO"/>
        </w:rPr>
      </w:pPr>
    </w:p>
    <w:p w:rsidR="00A052F9" w:rsidRDefault="00A052F9" w:rsidP="00A052F9">
      <w:pPr>
        <w:pStyle w:val="Heading3"/>
        <w:rPr>
          <w:rFonts w:eastAsiaTheme="minorEastAsia"/>
          <w:lang w:val="nb-NO"/>
        </w:rPr>
      </w:pPr>
      <w:r>
        <w:rPr>
          <w:rFonts w:eastAsiaTheme="minorEastAsia"/>
          <w:lang w:val="nb-NO"/>
        </w:rPr>
        <w:t>Cycle lager</w:t>
      </w:r>
    </w:p>
    <w:p w:rsidR="00A052F9" w:rsidRDefault="00A052F9" w:rsidP="00A052F9">
      <w:pPr>
        <w:rPr>
          <w:lang w:val="nb-NO"/>
        </w:rPr>
      </w:pPr>
      <w:r>
        <w:rPr>
          <w:lang w:val="nb-NO"/>
        </w:rPr>
        <w:t>Oppstår fordi stadiene i prosessen ikke kan levere alle gjenstandene de produserer samtidig. Denne typen lager resulterer a</w:t>
      </w:r>
      <w:r w:rsidR="00805667">
        <w:rPr>
          <w:lang w:val="nb-NO"/>
        </w:rPr>
        <w:t>v behov for å produsere batcher, og mengden avhenger av volumavgjørelser.</w:t>
      </w:r>
    </w:p>
    <w:p w:rsidR="00805667" w:rsidRDefault="00805667" w:rsidP="00805667">
      <w:pPr>
        <w:pStyle w:val="Heading3"/>
        <w:rPr>
          <w:lang w:val="nb-NO"/>
        </w:rPr>
      </w:pPr>
      <w:r>
        <w:rPr>
          <w:lang w:val="nb-NO"/>
        </w:rPr>
        <w:lastRenderedPageBreak/>
        <w:t>De-coupling lager</w:t>
      </w:r>
    </w:p>
    <w:p w:rsidR="00805667" w:rsidRDefault="00805667" w:rsidP="00805667">
      <w:pPr>
        <w:rPr>
          <w:lang w:val="nb-NO"/>
        </w:rPr>
      </w:pPr>
      <w:r>
        <w:rPr>
          <w:lang w:val="nb-NO"/>
        </w:rPr>
        <w:t xml:space="preserve">Når en operasjon designes i forhold til prosesslayout vil de transformerte ressursene flyttes mellom spesialiserte områder eller avdelinger som comprimise lignende operasjoner. Hvert av disse områdene kan planlegges for å arbeide relativt uavhengig for </w:t>
      </w:r>
      <w:proofErr w:type="gramStart"/>
      <w:r>
        <w:rPr>
          <w:lang w:val="nb-NO"/>
        </w:rPr>
        <w:t>å</w:t>
      </w:r>
      <w:proofErr w:type="gramEnd"/>
      <w:r>
        <w:rPr>
          <w:lang w:val="nb-NO"/>
        </w:rPr>
        <w:t xml:space="preserve"> maksimisere den lokale utnyttelsen og effektiviteten til utstyret og personalet. Som resultat, tar hver batch ed WIP lager del i en kø, ventende på sin tur i planen for neste prosesseringsstadium. Dette gjør også at hver operasjon kan settes til optimal prosesseringshastighet (cycle time), uavhengig av hastigheten til stegene før og etter. Dermed skaper dekoblingslager muligheten for uavhengig planlegging og prosesshastigheter mellom prosesstadier.</w:t>
      </w:r>
    </w:p>
    <w:p w:rsidR="00805667" w:rsidRDefault="00805667" w:rsidP="00805667">
      <w:pPr>
        <w:pStyle w:val="Heading3"/>
        <w:rPr>
          <w:lang w:val="nb-NO"/>
        </w:rPr>
      </w:pPr>
      <w:r>
        <w:rPr>
          <w:lang w:val="nb-NO"/>
        </w:rPr>
        <w:t>Anticipation inventory</w:t>
      </w:r>
    </w:p>
    <w:p w:rsidR="00805667" w:rsidRDefault="00805667" w:rsidP="00805667">
      <w:pPr>
        <w:rPr>
          <w:lang w:val="nb-NO"/>
        </w:rPr>
      </w:pPr>
      <w:r>
        <w:rPr>
          <w:lang w:val="nb-NO"/>
        </w:rPr>
        <w:t xml:space="preserve">Anticipation kan brukes for å takle sesongsmessig demand. Brukes for å kompensere for forskjeller i timingen av supply og demand. </w:t>
      </w:r>
      <w:r w:rsidR="0008087B">
        <w:rPr>
          <w:lang w:val="nb-NO"/>
        </w:rPr>
        <w:t>Anticipation inventory brukes oftest når svingninger i demand er store, men relativt foruts</w:t>
      </w:r>
      <w:r w:rsidR="00E760A6">
        <w:rPr>
          <w:lang w:val="nb-NO"/>
        </w:rPr>
        <w:t>igbart. Kan også brukes når variasjoner i supply er signifikante.</w:t>
      </w:r>
    </w:p>
    <w:p w:rsidR="00E760A6" w:rsidRDefault="00E760A6" w:rsidP="00E760A6">
      <w:pPr>
        <w:pStyle w:val="Heading3"/>
        <w:rPr>
          <w:lang w:val="nb-NO"/>
        </w:rPr>
      </w:pPr>
      <w:r>
        <w:rPr>
          <w:lang w:val="nb-NO"/>
        </w:rPr>
        <w:t>Pipeline lager</w:t>
      </w:r>
    </w:p>
    <w:p w:rsidR="00E760A6" w:rsidRDefault="00E760A6" w:rsidP="00E760A6">
      <w:pPr>
        <w:rPr>
          <w:lang w:val="nb-NO"/>
        </w:rPr>
      </w:pPr>
      <w:r>
        <w:rPr>
          <w:lang w:val="nb-NO"/>
        </w:rPr>
        <w:t xml:space="preserve">Eksisterer fordi material ikke kan transporteres umiddelbart mellom </w:t>
      </w:r>
      <w:proofErr w:type="spellStart"/>
      <w:r>
        <w:rPr>
          <w:lang w:val="nb-NO"/>
        </w:rPr>
        <w:t>supplypunkt</w:t>
      </w:r>
      <w:proofErr w:type="spellEnd"/>
      <w:r>
        <w:rPr>
          <w:lang w:val="nb-NO"/>
        </w:rPr>
        <w:t xml:space="preserve"> og </w:t>
      </w:r>
      <w:proofErr w:type="spellStart"/>
      <w:r>
        <w:rPr>
          <w:lang w:val="nb-NO"/>
        </w:rPr>
        <w:t>demandpunkt</w:t>
      </w:r>
      <w:proofErr w:type="spellEnd"/>
      <w:r>
        <w:rPr>
          <w:lang w:val="nb-NO"/>
        </w:rPr>
        <w:t xml:space="preserve">. Kan også eksistere innad i prosesser hvor </w:t>
      </w:r>
      <w:proofErr w:type="spellStart"/>
      <w:r>
        <w:rPr>
          <w:lang w:val="nb-NO"/>
        </w:rPr>
        <w:t>layouten</w:t>
      </w:r>
      <w:proofErr w:type="spellEnd"/>
      <w:r>
        <w:rPr>
          <w:lang w:val="nb-NO"/>
        </w:rPr>
        <w:t xml:space="preserve"> er geografisk spredd. </w:t>
      </w:r>
    </w:p>
    <w:p w:rsidR="00E760A6" w:rsidRDefault="00E760A6" w:rsidP="00E760A6">
      <w:pPr>
        <w:rPr>
          <w:lang w:val="nb-NO"/>
        </w:rPr>
      </w:pPr>
    </w:p>
    <w:p w:rsidR="00E760A6" w:rsidRDefault="00E760A6" w:rsidP="00E760A6">
      <w:pPr>
        <w:pStyle w:val="Heading1"/>
        <w:rPr>
          <w:lang w:val="nb-NO"/>
        </w:rPr>
      </w:pPr>
      <w:r>
        <w:rPr>
          <w:lang w:val="nb-NO"/>
        </w:rPr>
        <w:t>Noen ulemper med å ha lagre</w:t>
      </w:r>
    </w:p>
    <w:p w:rsidR="00E760A6" w:rsidRDefault="00E760A6" w:rsidP="00E760A6">
      <w:pPr>
        <w:pStyle w:val="ListParagraph"/>
        <w:numPr>
          <w:ilvl w:val="0"/>
          <w:numId w:val="2"/>
        </w:numPr>
        <w:rPr>
          <w:lang w:val="nb-NO"/>
        </w:rPr>
      </w:pPr>
      <w:r>
        <w:rPr>
          <w:lang w:val="nb-NO"/>
        </w:rPr>
        <w:t>Lagre binder opp kapital i form av arbeidskapital</w:t>
      </w:r>
    </w:p>
    <w:p w:rsidR="00E760A6" w:rsidRDefault="00E760A6" w:rsidP="00E760A6">
      <w:pPr>
        <w:pStyle w:val="ListParagraph"/>
        <w:numPr>
          <w:ilvl w:val="1"/>
          <w:numId w:val="2"/>
        </w:numPr>
        <w:rPr>
          <w:lang w:val="nb-NO"/>
        </w:rPr>
      </w:pPr>
      <w:r>
        <w:rPr>
          <w:lang w:val="nb-NO"/>
        </w:rPr>
        <w:t>Er ikke tilgjengelig for annen bruk, som å redusere lån eller gjøre investeringer.</w:t>
      </w:r>
    </w:p>
    <w:p w:rsidR="00E760A6" w:rsidRDefault="00E760A6" w:rsidP="00E760A6">
      <w:pPr>
        <w:pStyle w:val="ListParagraph"/>
        <w:numPr>
          <w:ilvl w:val="0"/>
          <w:numId w:val="2"/>
        </w:numPr>
        <w:rPr>
          <w:lang w:val="nb-NO"/>
        </w:rPr>
      </w:pPr>
      <w:r>
        <w:rPr>
          <w:lang w:val="nb-NO"/>
        </w:rPr>
        <w:t>Lagre fører til plasskostnader</w:t>
      </w:r>
    </w:p>
    <w:p w:rsidR="00E760A6" w:rsidRDefault="00E760A6" w:rsidP="00E760A6">
      <w:pPr>
        <w:pStyle w:val="ListParagraph"/>
        <w:numPr>
          <w:ilvl w:val="0"/>
          <w:numId w:val="2"/>
        </w:numPr>
        <w:rPr>
          <w:lang w:val="nb-NO"/>
        </w:rPr>
      </w:pPr>
      <w:r>
        <w:rPr>
          <w:lang w:val="nb-NO"/>
        </w:rPr>
        <w:t xml:space="preserve">Lagre kan bli utdaterte </w:t>
      </w:r>
    </w:p>
    <w:p w:rsidR="00E760A6" w:rsidRDefault="00E760A6" w:rsidP="00E760A6">
      <w:pPr>
        <w:pStyle w:val="ListParagraph"/>
        <w:numPr>
          <w:ilvl w:val="0"/>
          <w:numId w:val="2"/>
        </w:numPr>
        <w:rPr>
          <w:lang w:val="nb-NO"/>
        </w:rPr>
      </w:pPr>
      <w:r>
        <w:rPr>
          <w:lang w:val="nb-NO"/>
        </w:rPr>
        <w:t>Lagerinventar kan mistes, eller bli dyre å hente når det gjemmes blant annet lagerinventar</w:t>
      </w:r>
    </w:p>
    <w:p w:rsidR="00E760A6" w:rsidRDefault="00E760A6" w:rsidP="00E760A6">
      <w:pPr>
        <w:pStyle w:val="ListParagraph"/>
        <w:numPr>
          <w:ilvl w:val="0"/>
          <w:numId w:val="2"/>
        </w:numPr>
        <w:rPr>
          <w:lang w:val="nb-NO"/>
        </w:rPr>
      </w:pPr>
      <w:r>
        <w:rPr>
          <w:lang w:val="nb-NO"/>
        </w:rPr>
        <w:t>Lagre kan være farlige, noe som fører til spesielle fasiliteter og systemer for sikker håndtering</w:t>
      </w:r>
    </w:p>
    <w:p w:rsidR="00E760A6" w:rsidRDefault="00E760A6" w:rsidP="00E760A6">
      <w:pPr>
        <w:pStyle w:val="ListParagraph"/>
        <w:numPr>
          <w:ilvl w:val="1"/>
          <w:numId w:val="2"/>
        </w:numPr>
        <w:rPr>
          <w:lang w:val="nb-NO"/>
        </w:rPr>
      </w:pPr>
      <w:proofErr w:type="spellStart"/>
      <w:r>
        <w:rPr>
          <w:lang w:val="nb-NO"/>
        </w:rPr>
        <w:t>F.eks</w:t>
      </w:r>
      <w:proofErr w:type="spellEnd"/>
      <w:r>
        <w:rPr>
          <w:lang w:val="nb-NO"/>
        </w:rPr>
        <w:t xml:space="preserve"> </w:t>
      </w:r>
      <w:proofErr w:type="spellStart"/>
      <w:r>
        <w:rPr>
          <w:lang w:val="nb-NO"/>
        </w:rPr>
        <w:t>brannvarlige</w:t>
      </w:r>
      <w:proofErr w:type="spellEnd"/>
      <w:r>
        <w:rPr>
          <w:lang w:val="nb-NO"/>
        </w:rPr>
        <w:t xml:space="preserve"> løsninger, eksplosiver osv. </w:t>
      </w:r>
    </w:p>
    <w:p w:rsidR="00E760A6" w:rsidRDefault="008F26EF" w:rsidP="00E760A6">
      <w:pPr>
        <w:pStyle w:val="ListParagraph"/>
        <w:numPr>
          <w:ilvl w:val="0"/>
          <w:numId w:val="2"/>
        </w:numPr>
        <w:rPr>
          <w:lang w:val="nb-NO"/>
        </w:rPr>
      </w:pPr>
      <w:r>
        <w:rPr>
          <w:lang w:val="nb-NO"/>
        </w:rPr>
        <w:t xml:space="preserve">Lagre bruker areal som kan brukes for å tilføre verdi. </w:t>
      </w:r>
    </w:p>
    <w:p w:rsidR="008F26EF" w:rsidRDefault="008F26EF" w:rsidP="00E760A6">
      <w:pPr>
        <w:pStyle w:val="ListParagraph"/>
        <w:numPr>
          <w:ilvl w:val="0"/>
          <w:numId w:val="2"/>
        </w:numPr>
        <w:rPr>
          <w:lang w:val="nb-NO"/>
        </w:rPr>
      </w:pPr>
      <w:r>
        <w:rPr>
          <w:lang w:val="nb-NO"/>
        </w:rPr>
        <w:t xml:space="preserve">Lagre involverer </w:t>
      </w:r>
      <w:proofErr w:type="spellStart"/>
      <w:r>
        <w:rPr>
          <w:lang w:val="nb-NO"/>
        </w:rPr>
        <w:t>administrativekostnader</w:t>
      </w:r>
      <w:proofErr w:type="spellEnd"/>
      <w:r>
        <w:rPr>
          <w:lang w:val="nb-NO"/>
        </w:rPr>
        <w:t xml:space="preserve"> og forsikringskostnader.</w:t>
      </w:r>
    </w:p>
    <w:p w:rsidR="00DB7D8E" w:rsidRDefault="00DB7D8E">
      <w:pPr>
        <w:rPr>
          <w:rFonts w:asciiTheme="majorHAnsi" w:eastAsiaTheme="majorEastAsia" w:hAnsiTheme="majorHAnsi" w:cstheme="majorBidi"/>
          <w:b/>
          <w:bCs/>
          <w:color w:val="365F91" w:themeColor="accent1" w:themeShade="BF"/>
          <w:sz w:val="28"/>
          <w:szCs w:val="28"/>
          <w:lang w:val="nb-NO"/>
        </w:rPr>
      </w:pPr>
      <w:r>
        <w:rPr>
          <w:lang w:val="nb-NO"/>
        </w:rPr>
        <w:br w:type="page"/>
      </w:r>
    </w:p>
    <w:p w:rsidR="00DB7D8E" w:rsidRDefault="00DB7D8E">
      <w:pPr>
        <w:rPr>
          <w:rFonts w:asciiTheme="majorHAnsi" w:eastAsiaTheme="majorEastAsia" w:hAnsiTheme="majorHAnsi" w:cstheme="majorBidi"/>
          <w:b/>
          <w:bCs/>
          <w:color w:val="365F91" w:themeColor="accent1" w:themeShade="BF"/>
          <w:sz w:val="28"/>
          <w:szCs w:val="28"/>
          <w:lang w:val="nb-NO"/>
        </w:rPr>
      </w:pPr>
      <w:r>
        <w:rPr>
          <w:noProof/>
        </w:rPr>
        <w:lastRenderedPageBreak/>
        <w:drawing>
          <wp:inline distT="0" distB="0" distL="0" distR="0">
            <wp:extent cx="5943600" cy="6300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ikelagersyste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300470"/>
                    </a:xfrm>
                    <a:prstGeom prst="rect">
                      <a:avLst/>
                    </a:prstGeom>
                  </pic:spPr>
                </pic:pic>
              </a:graphicData>
            </a:graphic>
          </wp:inline>
        </w:drawing>
      </w:r>
      <w:r>
        <w:rPr>
          <w:lang w:val="nb-NO"/>
        </w:rPr>
        <w:br w:type="page"/>
      </w:r>
    </w:p>
    <w:p w:rsidR="008F26EF" w:rsidRDefault="008F26EF" w:rsidP="008F26EF">
      <w:pPr>
        <w:pStyle w:val="Heading1"/>
        <w:rPr>
          <w:lang w:val="nb-NO"/>
        </w:rPr>
      </w:pPr>
      <w:r>
        <w:rPr>
          <w:lang w:val="nb-NO"/>
        </w:rPr>
        <w:lastRenderedPageBreak/>
        <w:t>Hvor mye skal bestilles?</w:t>
      </w:r>
    </w:p>
    <w:p w:rsidR="008F26EF" w:rsidRDefault="008F26EF" w:rsidP="008F26EF">
      <w:pPr>
        <w:pStyle w:val="Heading3"/>
        <w:rPr>
          <w:lang w:val="nb-NO"/>
        </w:rPr>
      </w:pPr>
      <w:r>
        <w:rPr>
          <w:lang w:val="nb-NO"/>
        </w:rPr>
        <w:t>Lagerkostnader (Heidi)</w:t>
      </w:r>
    </w:p>
    <w:p w:rsidR="008F26EF" w:rsidRDefault="008F26EF" w:rsidP="008F26EF">
      <w:pPr>
        <w:rPr>
          <w:lang w:val="nb-NO"/>
        </w:rPr>
      </w:pPr>
      <w:r>
        <w:rPr>
          <w:lang w:val="nb-NO"/>
        </w:rPr>
        <w:t>Lagerkostnader</w:t>
      </w:r>
    </w:p>
    <w:p w:rsidR="008F26EF" w:rsidRDefault="008F26EF" w:rsidP="008F26EF">
      <w:pPr>
        <w:pStyle w:val="ListParagraph"/>
        <w:numPr>
          <w:ilvl w:val="0"/>
          <w:numId w:val="3"/>
        </w:numPr>
        <w:rPr>
          <w:lang w:val="nb-NO"/>
        </w:rPr>
      </w:pPr>
      <w:r>
        <w:rPr>
          <w:lang w:val="nb-NO"/>
        </w:rPr>
        <w:t xml:space="preserve">Capital </w:t>
      </w:r>
      <w:proofErr w:type="spellStart"/>
      <w:r>
        <w:rPr>
          <w:lang w:val="nb-NO"/>
        </w:rPr>
        <w:t>cost</w:t>
      </w:r>
      <w:proofErr w:type="spellEnd"/>
    </w:p>
    <w:p w:rsidR="008F26EF" w:rsidRDefault="008F26EF" w:rsidP="008F26EF">
      <w:pPr>
        <w:pStyle w:val="ListParagraph"/>
        <w:numPr>
          <w:ilvl w:val="1"/>
          <w:numId w:val="3"/>
        </w:numPr>
        <w:rPr>
          <w:lang w:val="nb-NO"/>
        </w:rPr>
      </w:pPr>
      <w:r>
        <w:rPr>
          <w:lang w:val="nb-NO"/>
        </w:rPr>
        <w:t>Lagerkapitalen kunne ha blitt utnyttet på en mer lønnsom måte</w:t>
      </w:r>
    </w:p>
    <w:p w:rsidR="008F26EF" w:rsidRDefault="008F26EF" w:rsidP="008F26EF">
      <w:pPr>
        <w:pStyle w:val="ListParagraph"/>
        <w:numPr>
          <w:ilvl w:val="0"/>
          <w:numId w:val="3"/>
        </w:numPr>
        <w:rPr>
          <w:lang w:val="nb-NO"/>
        </w:rPr>
      </w:pPr>
      <w:proofErr w:type="spellStart"/>
      <w:r>
        <w:rPr>
          <w:lang w:val="nb-NO"/>
        </w:rPr>
        <w:t>Running</w:t>
      </w:r>
      <w:proofErr w:type="spellEnd"/>
      <w:r>
        <w:rPr>
          <w:lang w:val="nb-NO"/>
        </w:rPr>
        <w:t xml:space="preserve"> </w:t>
      </w:r>
      <w:proofErr w:type="spellStart"/>
      <w:r>
        <w:rPr>
          <w:lang w:val="nb-NO"/>
        </w:rPr>
        <w:t>cost</w:t>
      </w:r>
      <w:proofErr w:type="spellEnd"/>
    </w:p>
    <w:p w:rsidR="008F26EF" w:rsidRDefault="008F26EF" w:rsidP="008F26EF">
      <w:pPr>
        <w:pStyle w:val="ListParagraph"/>
        <w:numPr>
          <w:ilvl w:val="1"/>
          <w:numId w:val="3"/>
        </w:numPr>
        <w:rPr>
          <w:lang w:val="nb-NO"/>
        </w:rPr>
      </w:pPr>
      <w:r>
        <w:rPr>
          <w:lang w:val="nb-NO"/>
        </w:rPr>
        <w:t>Utgifter til varehusstyring og bygninger (skatter, leie, forsikring, elektrisitet)</w:t>
      </w:r>
    </w:p>
    <w:p w:rsidR="008F26EF" w:rsidRDefault="008F26EF" w:rsidP="008F26EF">
      <w:pPr>
        <w:pStyle w:val="ListParagraph"/>
        <w:numPr>
          <w:ilvl w:val="0"/>
          <w:numId w:val="3"/>
        </w:numPr>
        <w:rPr>
          <w:lang w:val="nb-NO"/>
        </w:rPr>
      </w:pPr>
      <w:proofErr w:type="spellStart"/>
      <w:r>
        <w:rPr>
          <w:lang w:val="nb-NO"/>
        </w:rPr>
        <w:t>Ordering</w:t>
      </w:r>
      <w:proofErr w:type="spellEnd"/>
      <w:r>
        <w:rPr>
          <w:lang w:val="nb-NO"/>
        </w:rPr>
        <w:t xml:space="preserve"> cos</w:t>
      </w:r>
    </w:p>
    <w:p w:rsidR="008F26EF" w:rsidRDefault="008F26EF" w:rsidP="008F26EF">
      <w:pPr>
        <w:pStyle w:val="ListParagraph"/>
        <w:numPr>
          <w:ilvl w:val="1"/>
          <w:numId w:val="3"/>
        </w:numPr>
        <w:rPr>
          <w:lang w:val="nb-NO"/>
        </w:rPr>
      </w:pPr>
      <w:r>
        <w:rPr>
          <w:lang w:val="nb-NO"/>
        </w:rPr>
        <w:t>Ved å fullføre en order (ikke prisen på produktet)</w:t>
      </w:r>
    </w:p>
    <w:p w:rsidR="008F26EF" w:rsidRDefault="008F26EF" w:rsidP="008F26EF">
      <w:pPr>
        <w:pStyle w:val="ListParagraph"/>
        <w:numPr>
          <w:ilvl w:val="1"/>
          <w:numId w:val="3"/>
        </w:numPr>
        <w:rPr>
          <w:lang w:val="nb-NO"/>
        </w:rPr>
      </w:pPr>
      <w:r>
        <w:rPr>
          <w:lang w:val="nb-NO"/>
        </w:rPr>
        <w:t>Lønninger til kjøps- og regnskapsfunksjon</w:t>
      </w:r>
    </w:p>
    <w:p w:rsidR="008F26EF" w:rsidRDefault="008F26EF" w:rsidP="008F26EF">
      <w:pPr>
        <w:pStyle w:val="ListParagraph"/>
        <w:numPr>
          <w:ilvl w:val="1"/>
          <w:numId w:val="3"/>
        </w:numPr>
        <w:rPr>
          <w:lang w:val="nb-NO"/>
        </w:rPr>
      </w:pPr>
      <w:r>
        <w:rPr>
          <w:lang w:val="nb-NO"/>
        </w:rPr>
        <w:t>Kommunikasjonskostnader (telefon, fax, internett, EDI)</w:t>
      </w:r>
    </w:p>
    <w:p w:rsidR="008F26EF" w:rsidRDefault="008F26EF" w:rsidP="008F26EF">
      <w:pPr>
        <w:pStyle w:val="ListParagraph"/>
        <w:numPr>
          <w:ilvl w:val="1"/>
          <w:numId w:val="3"/>
        </w:numPr>
        <w:rPr>
          <w:lang w:val="nb-NO"/>
        </w:rPr>
      </w:pPr>
      <w:r>
        <w:rPr>
          <w:lang w:val="nb-NO"/>
        </w:rPr>
        <w:t>Inspeksjoner</w:t>
      </w:r>
    </w:p>
    <w:p w:rsidR="008F26EF" w:rsidRDefault="008F26EF" w:rsidP="008F26EF">
      <w:pPr>
        <w:pStyle w:val="Heading3"/>
        <w:rPr>
          <w:lang w:val="nb-NO"/>
        </w:rPr>
      </w:pPr>
      <w:r>
        <w:rPr>
          <w:lang w:val="nb-NO"/>
        </w:rPr>
        <w:t>Lagerkostnader (bok)</w:t>
      </w:r>
    </w:p>
    <w:p w:rsidR="008F26EF" w:rsidRDefault="007D07CE" w:rsidP="007D07CE">
      <w:pPr>
        <w:pStyle w:val="ListParagraph"/>
        <w:numPr>
          <w:ilvl w:val="0"/>
          <w:numId w:val="4"/>
        </w:numPr>
        <w:rPr>
          <w:lang w:val="nb-NO"/>
        </w:rPr>
      </w:pPr>
      <w:r>
        <w:rPr>
          <w:lang w:val="nb-NO"/>
        </w:rPr>
        <w:t>Kostnader ved å legge inn order</w:t>
      </w:r>
    </w:p>
    <w:p w:rsidR="007D07CE" w:rsidRDefault="007D07CE" w:rsidP="007D07CE">
      <w:pPr>
        <w:pStyle w:val="ListParagraph"/>
        <w:numPr>
          <w:ilvl w:val="0"/>
          <w:numId w:val="4"/>
        </w:numPr>
        <w:rPr>
          <w:lang w:val="nb-NO"/>
        </w:rPr>
      </w:pPr>
      <w:r>
        <w:rPr>
          <w:lang w:val="nb-NO"/>
        </w:rPr>
        <w:t>Pris-avslag kostnader</w:t>
      </w:r>
    </w:p>
    <w:p w:rsidR="007D07CE" w:rsidRDefault="007D07CE" w:rsidP="007D07CE">
      <w:pPr>
        <w:pStyle w:val="ListParagraph"/>
        <w:numPr>
          <w:ilvl w:val="0"/>
          <w:numId w:val="4"/>
        </w:numPr>
        <w:rPr>
          <w:lang w:val="nb-NO"/>
        </w:rPr>
      </w:pPr>
      <w:r>
        <w:rPr>
          <w:lang w:val="nb-NO"/>
        </w:rPr>
        <w:t>Stock-out kostnader</w:t>
      </w:r>
    </w:p>
    <w:p w:rsidR="007D07CE" w:rsidRDefault="007D07CE" w:rsidP="007D07CE">
      <w:pPr>
        <w:pStyle w:val="ListParagraph"/>
        <w:numPr>
          <w:ilvl w:val="1"/>
          <w:numId w:val="4"/>
        </w:numPr>
        <w:rPr>
          <w:lang w:val="nb-NO"/>
        </w:rPr>
      </w:pPr>
      <w:r>
        <w:rPr>
          <w:lang w:val="nb-NO"/>
        </w:rPr>
        <w:t>Kostnader ved å ikke kunne levere til kunde</w:t>
      </w:r>
    </w:p>
    <w:p w:rsidR="007D07CE" w:rsidRDefault="007D07CE" w:rsidP="007D07CE">
      <w:pPr>
        <w:pStyle w:val="ListParagraph"/>
        <w:numPr>
          <w:ilvl w:val="2"/>
          <w:numId w:val="4"/>
        </w:numPr>
        <w:rPr>
          <w:lang w:val="nb-NO"/>
        </w:rPr>
      </w:pPr>
      <w:r>
        <w:rPr>
          <w:lang w:val="nb-NO"/>
        </w:rPr>
        <w:t>Ekstern kunde: finner en annen leverandør</w:t>
      </w:r>
    </w:p>
    <w:p w:rsidR="007D07CE" w:rsidRDefault="007D07CE" w:rsidP="007D07CE">
      <w:pPr>
        <w:pStyle w:val="ListParagraph"/>
        <w:numPr>
          <w:ilvl w:val="2"/>
          <w:numId w:val="4"/>
        </w:numPr>
        <w:rPr>
          <w:lang w:val="nb-NO"/>
        </w:rPr>
      </w:pPr>
      <w:r>
        <w:rPr>
          <w:lang w:val="nb-NO"/>
        </w:rPr>
        <w:t xml:space="preserve">Intern kunde: stock-outs kan lede til ventetid i neste prosess, ineffektivitet og til slutt utilfredsstilte kunder. </w:t>
      </w:r>
    </w:p>
    <w:p w:rsidR="007D07CE" w:rsidRDefault="007D07CE" w:rsidP="007D07CE">
      <w:pPr>
        <w:pStyle w:val="ListParagraph"/>
        <w:numPr>
          <w:ilvl w:val="0"/>
          <w:numId w:val="4"/>
        </w:numPr>
        <w:rPr>
          <w:lang w:val="nb-NO"/>
        </w:rPr>
      </w:pPr>
      <w:proofErr w:type="spellStart"/>
      <w:r>
        <w:rPr>
          <w:lang w:val="nb-NO"/>
        </w:rPr>
        <w:t>Working</w:t>
      </w:r>
      <w:proofErr w:type="spellEnd"/>
      <w:r>
        <w:rPr>
          <w:lang w:val="nb-NO"/>
        </w:rPr>
        <w:t xml:space="preserve"> kapitalkost</w:t>
      </w:r>
    </w:p>
    <w:p w:rsidR="007D07CE" w:rsidRDefault="007D07CE" w:rsidP="007D07CE">
      <w:pPr>
        <w:pStyle w:val="ListParagraph"/>
        <w:numPr>
          <w:ilvl w:val="1"/>
          <w:numId w:val="4"/>
        </w:numPr>
        <w:rPr>
          <w:lang w:val="nb-NO"/>
        </w:rPr>
      </w:pPr>
      <w:r>
        <w:rPr>
          <w:lang w:val="nb-NO"/>
        </w:rPr>
        <w:t xml:space="preserve">Er vanligvis forsinkelse fra når man betaler leverandøren sin til man får betalt fra kunden sin. I løpet av denne tiden må man finansiere kostnadene ved lageret. Dette </w:t>
      </w:r>
      <w:proofErr w:type="spellStart"/>
      <w:r>
        <w:rPr>
          <w:lang w:val="nb-NO"/>
        </w:rPr>
        <w:t>kales</w:t>
      </w:r>
      <w:proofErr w:type="spellEnd"/>
      <w:r>
        <w:rPr>
          <w:lang w:val="nb-NO"/>
        </w:rPr>
        <w:t xml:space="preserve"> </w:t>
      </w:r>
      <w:proofErr w:type="spellStart"/>
      <w:r>
        <w:rPr>
          <w:lang w:val="nb-NO"/>
        </w:rPr>
        <w:t>working</w:t>
      </w:r>
      <w:proofErr w:type="spellEnd"/>
      <w:r>
        <w:rPr>
          <w:lang w:val="nb-NO"/>
        </w:rPr>
        <w:t xml:space="preserve"> </w:t>
      </w:r>
      <w:proofErr w:type="spellStart"/>
      <w:r>
        <w:rPr>
          <w:lang w:val="nb-NO"/>
        </w:rPr>
        <w:t>capital</w:t>
      </w:r>
      <w:proofErr w:type="spellEnd"/>
      <w:r>
        <w:rPr>
          <w:lang w:val="nb-NO"/>
        </w:rPr>
        <w:t xml:space="preserve"> ved lager. Kostnadene assosiert med dette er rentene vi betaler banken for å låne det, eller de tapte kostnadene ved </w:t>
      </w:r>
      <w:proofErr w:type="gramStart"/>
      <w:r>
        <w:rPr>
          <w:lang w:val="nb-NO"/>
        </w:rPr>
        <w:t>å</w:t>
      </w:r>
      <w:proofErr w:type="gramEnd"/>
      <w:r>
        <w:rPr>
          <w:lang w:val="nb-NO"/>
        </w:rPr>
        <w:t xml:space="preserve"> ikke investere pengene andre plasser.</w:t>
      </w:r>
    </w:p>
    <w:p w:rsidR="007D07CE" w:rsidRDefault="007D07CE" w:rsidP="007D07CE">
      <w:pPr>
        <w:pStyle w:val="ListParagraph"/>
        <w:numPr>
          <w:ilvl w:val="0"/>
          <w:numId w:val="4"/>
        </w:numPr>
        <w:rPr>
          <w:lang w:val="nb-NO"/>
        </w:rPr>
      </w:pPr>
      <w:r>
        <w:rPr>
          <w:lang w:val="nb-NO"/>
        </w:rPr>
        <w:t>Storage kostnader</w:t>
      </w:r>
    </w:p>
    <w:p w:rsidR="007D07CE" w:rsidRDefault="007D07CE" w:rsidP="007D07CE">
      <w:pPr>
        <w:pStyle w:val="ListParagraph"/>
        <w:numPr>
          <w:ilvl w:val="1"/>
          <w:numId w:val="4"/>
        </w:numPr>
        <w:rPr>
          <w:lang w:val="nb-NO"/>
        </w:rPr>
      </w:pPr>
      <w:r>
        <w:rPr>
          <w:lang w:val="nb-NO"/>
        </w:rPr>
        <w:t xml:space="preserve">Kostnader assosiert med </w:t>
      </w:r>
      <w:proofErr w:type="gramStart"/>
      <w:r>
        <w:rPr>
          <w:lang w:val="nb-NO"/>
        </w:rPr>
        <w:t>å</w:t>
      </w:r>
      <w:proofErr w:type="gramEnd"/>
      <w:r>
        <w:rPr>
          <w:lang w:val="nb-NO"/>
        </w:rPr>
        <w:t xml:space="preserve"> fysisk lagre varer.</w:t>
      </w:r>
    </w:p>
    <w:p w:rsidR="007D07CE" w:rsidRDefault="007D07CE" w:rsidP="007D07CE">
      <w:pPr>
        <w:pStyle w:val="ListParagraph"/>
        <w:numPr>
          <w:ilvl w:val="2"/>
          <w:numId w:val="4"/>
        </w:numPr>
        <w:rPr>
          <w:lang w:val="nb-NO"/>
        </w:rPr>
      </w:pPr>
      <w:r>
        <w:rPr>
          <w:lang w:val="nb-NO"/>
        </w:rPr>
        <w:t>Leie, varme, belysning, forsikring</w:t>
      </w:r>
    </w:p>
    <w:p w:rsidR="007D07CE" w:rsidRDefault="007D07CE" w:rsidP="007D07CE">
      <w:pPr>
        <w:pStyle w:val="ListParagraph"/>
        <w:numPr>
          <w:ilvl w:val="0"/>
          <w:numId w:val="4"/>
        </w:numPr>
        <w:rPr>
          <w:lang w:val="nb-NO"/>
        </w:rPr>
      </w:pPr>
      <w:r>
        <w:rPr>
          <w:lang w:val="nb-NO"/>
        </w:rPr>
        <w:t>Foreldelseskostnader</w:t>
      </w:r>
    </w:p>
    <w:p w:rsidR="007D07CE" w:rsidRDefault="007D07CE" w:rsidP="007D07CE">
      <w:pPr>
        <w:pStyle w:val="ListParagraph"/>
        <w:numPr>
          <w:ilvl w:val="1"/>
          <w:numId w:val="4"/>
        </w:numPr>
        <w:rPr>
          <w:lang w:val="nb-NO"/>
        </w:rPr>
      </w:pPr>
      <w:r>
        <w:rPr>
          <w:lang w:val="nb-NO"/>
        </w:rPr>
        <w:t>Risiko for at gjenstander kan bli foreldet (mote) eller ødelagt (mat)</w:t>
      </w:r>
    </w:p>
    <w:p w:rsidR="007D07CE" w:rsidRDefault="007D07CE" w:rsidP="007D07CE">
      <w:pPr>
        <w:pStyle w:val="ListParagraph"/>
        <w:numPr>
          <w:ilvl w:val="0"/>
          <w:numId w:val="4"/>
        </w:numPr>
        <w:rPr>
          <w:lang w:val="nb-NO"/>
        </w:rPr>
      </w:pPr>
      <w:r>
        <w:rPr>
          <w:lang w:val="nb-NO"/>
        </w:rPr>
        <w:t xml:space="preserve">Operating </w:t>
      </w:r>
      <w:proofErr w:type="spellStart"/>
      <w:r>
        <w:rPr>
          <w:lang w:val="nb-NO"/>
        </w:rPr>
        <w:t>inefficiency</w:t>
      </w:r>
      <w:proofErr w:type="spellEnd"/>
      <w:r>
        <w:rPr>
          <w:lang w:val="nb-NO"/>
        </w:rPr>
        <w:t xml:space="preserve"> kostnader</w:t>
      </w:r>
    </w:p>
    <w:p w:rsidR="007D07CE" w:rsidRDefault="007D07CE" w:rsidP="007D07CE">
      <w:pPr>
        <w:pStyle w:val="ListParagraph"/>
        <w:numPr>
          <w:ilvl w:val="1"/>
          <w:numId w:val="4"/>
        </w:numPr>
        <w:rPr>
          <w:lang w:val="nb-NO"/>
        </w:rPr>
      </w:pPr>
      <w:r>
        <w:rPr>
          <w:lang w:val="nb-NO"/>
        </w:rPr>
        <w:t xml:space="preserve">I forhold til </w:t>
      </w:r>
      <w:proofErr w:type="spellStart"/>
      <w:r>
        <w:rPr>
          <w:lang w:val="nb-NO"/>
        </w:rPr>
        <w:t>lean</w:t>
      </w:r>
      <w:proofErr w:type="spellEnd"/>
      <w:r>
        <w:rPr>
          <w:lang w:val="nb-NO"/>
        </w:rPr>
        <w:t xml:space="preserve"> synkronisering hindrer høye lagernivå bedrifter i å oppdage problemer innad i operasjonen</w:t>
      </w:r>
    </w:p>
    <w:p w:rsidR="007D07CE" w:rsidRDefault="007D07CE" w:rsidP="007D07CE">
      <w:pPr>
        <w:rPr>
          <w:lang w:val="nb-NO"/>
        </w:rPr>
      </w:pPr>
      <w:r>
        <w:rPr>
          <w:lang w:val="nb-NO"/>
        </w:rPr>
        <w:t xml:space="preserve">De tre første punktene vil minke når ordrestørrelsen øker, mens de resterende vil øke når ordrestørrelsen øker. </w:t>
      </w:r>
    </w:p>
    <w:p w:rsidR="007D07CE" w:rsidRDefault="007D07CE" w:rsidP="007D07CE">
      <w:pPr>
        <w:rPr>
          <w:lang w:val="nb-NO"/>
        </w:rPr>
      </w:pPr>
      <w:r>
        <w:rPr>
          <w:lang w:val="nb-NO"/>
        </w:rPr>
        <w:lastRenderedPageBreak/>
        <w:t xml:space="preserve">Det er ikke nødvendigvis samme organisasjon som tar på seg kostnadene. Noen ganger kan leverandører bli med på </w:t>
      </w:r>
      <w:r>
        <w:rPr>
          <w:b/>
          <w:lang w:val="nb-NO"/>
        </w:rPr>
        <w:t xml:space="preserve">consignment stock – </w:t>
      </w:r>
      <w:r>
        <w:rPr>
          <w:lang w:val="nb-NO"/>
        </w:rPr>
        <w:t xml:space="preserve">betales ikke før gjenstandene tas i bruk. </w:t>
      </w:r>
    </w:p>
    <w:p w:rsidR="000B26EF" w:rsidRDefault="000B26EF" w:rsidP="007D07CE">
      <w:pPr>
        <w:rPr>
          <w:lang w:val="nb-NO"/>
        </w:rPr>
      </w:pPr>
      <w:r>
        <w:rPr>
          <w:lang w:val="nb-NO"/>
        </w:rPr>
        <w:t xml:space="preserve">Lagerstyring handler ofte om hvor mye og hvor ofte man skal bestille. Svaret vi </w:t>
      </w:r>
      <w:proofErr w:type="gramStart"/>
      <w:r>
        <w:rPr>
          <w:lang w:val="nb-NO"/>
        </w:rPr>
        <w:t>være</w:t>
      </w:r>
      <w:proofErr w:type="gramEnd"/>
      <w:r>
        <w:rPr>
          <w:lang w:val="nb-NO"/>
        </w:rPr>
        <w:t xml:space="preserve"> avhengig av frekvens og volum, men også av kostnader og ledetid for </w:t>
      </w:r>
      <w:proofErr w:type="spellStart"/>
      <w:r>
        <w:rPr>
          <w:lang w:val="nb-NO"/>
        </w:rPr>
        <w:t>replenishment</w:t>
      </w:r>
      <w:proofErr w:type="spellEnd"/>
      <w:r>
        <w:rPr>
          <w:lang w:val="nb-NO"/>
        </w:rPr>
        <w:t>.</w:t>
      </w:r>
    </w:p>
    <w:p w:rsidR="000B26EF" w:rsidRDefault="000B26EF" w:rsidP="000B26EF">
      <w:pPr>
        <w:pStyle w:val="Heading3"/>
        <w:rPr>
          <w:lang w:val="nb-NO"/>
        </w:rPr>
      </w:pPr>
      <w:r>
        <w:rPr>
          <w:lang w:val="nb-NO"/>
        </w:rPr>
        <w:t>Lagerprofil</w:t>
      </w:r>
    </w:p>
    <w:p w:rsidR="000B26EF" w:rsidRDefault="000B26EF" w:rsidP="000B26EF">
      <w:pPr>
        <w:rPr>
          <w:lang w:val="nb-NO"/>
        </w:rPr>
      </w:pPr>
      <w:r>
        <w:rPr>
          <w:noProof/>
        </w:rPr>
        <w:drawing>
          <wp:anchor distT="0" distB="0" distL="114300" distR="114300" simplePos="0" relativeHeight="251658240" behindDoc="1" locked="0" layoutInCell="1" allowOverlap="1" wp14:anchorId="33429438" wp14:editId="1C3CF9A5">
            <wp:simplePos x="0" y="0"/>
            <wp:positionH relativeFrom="column">
              <wp:posOffset>1439545</wp:posOffset>
            </wp:positionH>
            <wp:positionV relativeFrom="paragraph">
              <wp:posOffset>235585</wp:posOffset>
            </wp:positionV>
            <wp:extent cx="3377565" cy="2204085"/>
            <wp:effectExtent l="0" t="0" r="0" b="5715"/>
            <wp:wrapTight wrapText="bothSides">
              <wp:wrapPolygon edited="0">
                <wp:start x="0" y="0"/>
                <wp:lineTo x="0" y="21469"/>
                <wp:lineTo x="21442" y="21469"/>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20106" t="25000" r="23024" b="15625"/>
                    <a:stretch/>
                  </pic:blipFill>
                  <pic:spPr bwMode="auto">
                    <a:xfrm>
                      <a:off x="0" y="0"/>
                      <a:ext cx="3377565" cy="2204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b-NO"/>
        </w:rPr>
        <w:t>Er en visuell representasjon av lagernivåene over tid</w:t>
      </w:r>
    </w:p>
    <w:p w:rsidR="000B26EF" w:rsidRPr="000B26EF" w:rsidRDefault="000B26EF" w:rsidP="000B26EF">
      <w:pPr>
        <w:rPr>
          <w:lang w:val="nb-NO"/>
        </w:rPr>
      </w:pPr>
    </w:p>
    <w:p w:rsidR="008F26EF" w:rsidRPr="008F26EF" w:rsidRDefault="008F26EF" w:rsidP="008F26EF">
      <w:pPr>
        <w:rPr>
          <w:lang w:val="nb-NO"/>
        </w:rPr>
      </w:pPr>
    </w:p>
    <w:p w:rsidR="00805667" w:rsidRPr="00805667" w:rsidRDefault="00805667" w:rsidP="00805667">
      <w:pPr>
        <w:pStyle w:val="Heading3"/>
        <w:rPr>
          <w:lang w:val="nb-NO"/>
        </w:rPr>
      </w:pPr>
      <w:r>
        <w:rPr>
          <w:lang w:val="nb-NO"/>
        </w:rPr>
        <w:t xml:space="preserve"> </w:t>
      </w:r>
    </w:p>
    <w:p w:rsidR="00A052F9" w:rsidRDefault="00A052F9" w:rsidP="0046734C">
      <w:pPr>
        <w:rPr>
          <w:rFonts w:eastAsiaTheme="minorEastAsia"/>
          <w:lang w:val="nb-NO"/>
        </w:rPr>
      </w:pPr>
    </w:p>
    <w:p w:rsidR="000B26EF" w:rsidRDefault="000B26EF" w:rsidP="0046734C">
      <w:pPr>
        <w:rPr>
          <w:rFonts w:eastAsiaTheme="minorEastAsia"/>
          <w:lang w:val="nb-NO"/>
        </w:rPr>
      </w:pPr>
    </w:p>
    <w:p w:rsidR="000B26EF" w:rsidRDefault="000B26EF" w:rsidP="0046734C">
      <w:pPr>
        <w:rPr>
          <w:rFonts w:eastAsiaTheme="minorEastAsia"/>
          <w:lang w:val="nb-NO"/>
        </w:rPr>
      </w:pPr>
    </w:p>
    <w:p w:rsidR="000B26EF" w:rsidRDefault="000B26EF" w:rsidP="0046734C">
      <w:pPr>
        <w:rPr>
          <w:rFonts w:eastAsiaTheme="minorEastAsia"/>
          <w:lang w:val="nb-NO"/>
        </w:rPr>
      </w:pPr>
    </w:p>
    <w:p w:rsidR="000B26EF" w:rsidRDefault="000B26EF" w:rsidP="0046734C">
      <w:pPr>
        <w:rPr>
          <w:rFonts w:eastAsiaTheme="minorEastAsia"/>
          <w:lang w:val="nb-NO"/>
        </w:rPr>
      </w:pPr>
      <m:oMath>
        <m:r>
          <w:rPr>
            <w:rFonts w:ascii="Cambria Math" w:eastAsiaTheme="minorEastAsia" w:hAnsi="Cambria Math"/>
            <w:lang w:val="nb-NO"/>
          </w:rPr>
          <m:t xml:space="preserve">Gjennomsnittlig lagerbeholdning= </m:t>
        </m:r>
        <m:f>
          <m:fPr>
            <m:ctrlPr>
              <w:rPr>
                <w:rFonts w:ascii="Cambria Math" w:eastAsiaTheme="minorEastAsia" w:hAnsi="Cambria Math"/>
                <w:i/>
                <w:lang w:val="nb-NO"/>
              </w:rPr>
            </m:ctrlPr>
          </m:fPr>
          <m:num>
            <m:r>
              <w:rPr>
                <w:rFonts w:ascii="Cambria Math" w:eastAsiaTheme="minorEastAsia" w:hAnsi="Cambria Math"/>
                <w:lang w:val="nb-NO"/>
              </w:rPr>
              <m:t>Q</m:t>
            </m:r>
          </m:num>
          <m:den>
            <m:r>
              <w:rPr>
                <w:rFonts w:ascii="Cambria Math" w:eastAsiaTheme="minorEastAsia" w:hAnsi="Cambria Math"/>
                <w:lang w:val="nb-NO"/>
              </w:rPr>
              <m:t>2</m:t>
            </m:r>
          </m:den>
        </m:f>
      </m:oMath>
      <w:r>
        <w:rPr>
          <w:rFonts w:eastAsiaTheme="minorEastAsia"/>
          <w:lang w:val="nb-NO"/>
        </w:rPr>
        <w:t xml:space="preserve"> (fordi de </w:t>
      </w:r>
      <w:proofErr w:type="spellStart"/>
      <w:r>
        <w:rPr>
          <w:rFonts w:eastAsiaTheme="minorEastAsia"/>
          <w:lang w:val="nb-NO"/>
        </w:rPr>
        <w:t>skyggelagte</w:t>
      </w:r>
      <w:proofErr w:type="spellEnd"/>
      <w:r>
        <w:rPr>
          <w:rFonts w:eastAsiaTheme="minorEastAsia"/>
          <w:lang w:val="nb-NO"/>
        </w:rPr>
        <w:t xml:space="preserve"> områdene er like)</w:t>
      </w:r>
    </w:p>
    <w:p w:rsidR="000B26EF" w:rsidRPr="000B26EF" w:rsidRDefault="000B26EF" w:rsidP="0046734C">
      <w:pPr>
        <w:rPr>
          <w:rFonts w:eastAsiaTheme="minorEastAsia"/>
          <w:lang w:val="nb-NO"/>
        </w:rPr>
      </w:pPr>
      <m:oMathPara>
        <m:oMathParaPr>
          <m:jc m:val="left"/>
        </m:oMathParaPr>
        <m:oMath>
          <m:r>
            <w:rPr>
              <w:rFonts w:ascii="Cambria Math" w:eastAsiaTheme="minorEastAsia" w:hAnsi="Cambria Math"/>
              <w:lang w:val="nb-NO"/>
            </w:rPr>
            <m:t xml:space="preserve">Tidsintervallet mellom leveranser= </m:t>
          </m:r>
          <m:f>
            <m:fPr>
              <m:ctrlPr>
                <w:rPr>
                  <w:rFonts w:ascii="Cambria Math" w:eastAsiaTheme="minorEastAsia" w:hAnsi="Cambria Math"/>
                  <w:i/>
                  <w:lang w:val="nb-NO"/>
                </w:rPr>
              </m:ctrlPr>
            </m:fPr>
            <m:num>
              <m:r>
                <w:rPr>
                  <w:rFonts w:ascii="Cambria Math" w:eastAsiaTheme="minorEastAsia" w:hAnsi="Cambria Math"/>
                  <w:lang w:val="nb-NO"/>
                </w:rPr>
                <m:t>Q</m:t>
              </m:r>
            </m:num>
            <m:den>
              <m:r>
                <w:rPr>
                  <w:rFonts w:ascii="Cambria Math" w:eastAsiaTheme="minorEastAsia" w:hAnsi="Cambria Math"/>
                  <w:lang w:val="nb-NO"/>
                </w:rPr>
                <m:t>D</m:t>
              </m:r>
            </m:den>
          </m:f>
        </m:oMath>
      </m:oMathPara>
    </w:p>
    <w:p w:rsidR="000B26EF" w:rsidRPr="000B26EF" w:rsidRDefault="000B26EF" w:rsidP="0046734C">
      <w:pPr>
        <w:rPr>
          <w:rFonts w:eastAsiaTheme="minorEastAsia"/>
          <w:lang w:val="nb-NO"/>
        </w:rPr>
      </w:pPr>
      <m:oMathPara>
        <m:oMathParaPr>
          <m:jc m:val="left"/>
        </m:oMathParaPr>
        <m:oMath>
          <m:r>
            <w:rPr>
              <w:rFonts w:ascii="Cambria Math" w:eastAsiaTheme="minorEastAsia" w:hAnsi="Cambria Math"/>
              <w:lang w:val="nb-NO"/>
            </w:rPr>
            <m:t xml:space="preserve">Frekvens på leveranser=inverse av tidsintervallet= </m:t>
          </m:r>
          <m:f>
            <m:fPr>
              <m:ctrlPr>
                <w:rPr>
                  <w:rFonts w:ascii="Cambria Math" w:eastAsiaTheme="minorEastAsia" w:hAnsi="Cambria Math"/>
                  <w:i/>
                  <w:lang w:val="nb-NO"/>
                </w:rPr>
              </m:ctrlPr>
            </m:fPr>
            <m:num>
              <m:r>
                <w:rPr>
                  <w:rFonts w:ascii="Cambria Math" w:eastAsiaTheme="minorEastAsia" w:hAnsi="Cambria Math"/>
                  <w:lang w:val="nb-NO"/>
                </w:rPr>
                <m:t>D</m:t>
              </m:r>
            </m:num>
            <m:den>
              <m:r>
                <w:rPr>
                  <w:rFonts w:ascii="Cambria Math" w:eastAsiaTheme="minorEastAsia" w:hAnsi="Cambria Math"/>
                  <w:lang w:val="nb-NO"/>
                </w:rPr>
                <m:t>Q</m:t>
              </m:r>
            </m:den>
          </m:f>
        </m:oMath>
      </m:oMathPara>
    </w:p>
    <w:p w:rsidR="000B26EF" w:rsidRPr="000B26EF" w:rsidRDefault="000B26EF" w:rsidP="000B26EF">
      <w:pPr>
        <w:pStyle w:val="Heading3"/>
        <w:rPr>
          <w:rFonts w:eastAsiaTheme="minorEastAsia"/>
        </w:rPr>
      </w:pPr>
      <w:r w:rsidRPr="000B26EF">
        <w:rPr>
          <w:rFonts w:eastAsiaTheme="minorEastAsia"/>
        </w:rPr>
        <w:t>The economic order quantity (EOQ) formula</w:t>
      </w:r>
    </w:p>
    <w:p w:rsidR="000B26EF" w:rsidRDefault="000B26EF" w:rsidP="000B26EF">
      <w:pPr>
        <w:rPr>
          <w:lang w:val="nb-NO"/>
        </w:rPr>
      </w:pPr>
      <w:r w:rsidRPr="000B26EF">
        <w:rPr>
          <w:lang w:val="nb-NO"/>
        </w:rPr>
        <w:t>Den vanligste måten å avgjøre hvor</w:t>
      </w:r>
      <w:r w:rsidR="00467E58">
        <w:rPr>
          <w:lang w:val="nb-NO"/>
        </w:rPr>
        <w:t xml:space="preserve"> mye av en gjenstand man skal be</w:t>
      </w:r>
      <w:r w:rsidRPr="000B26EF">
        <w:rPr>
          <w:lang w:val="nb-NO"/>
        </w:rPr>
        <w:t xml:space="preserve">stille når lagrene må etterfylles. </w:t>
      </w:r>
      <w:r>
        <w:rPr>
          <w:lang w:val="nb-NO"/>
        </w:rPr>
        <w:t xml:space="preserve">Metoden forsøker å finne den beste balansen mellom fordelene og ulempene ved å holde lagre. </w:t>
      </w:r>
    </w:p>
    <w:p w:rsidR="000B26EF" w:rsidRDefault="000B26EF" w:rsidP="000B26EF">
      <w:pPr>
        <w:rPr>
          <w:lang w:val="nb-NO"/>
        </w:rPr>
      </w:pPr>
      <w:r>
        <w:rPr>
          <w:lang w:val="nb-NO"/>
        </w:rPr>
        <w:t>C</w:t>
      </w:r>
      <w:r>
        <w:rPr>
          <w:vertAlign w:val="subscript"/>
          <w:lang w:val="nb-NO"/>
        </w:rPr>
        <w:t>h</w:t>
      </w:r>
      <w:r>
        <w:rPr>
          <w:lang w:val="nb-NO"/>
        </w:rPr>
        <w:t xml:space="preserve"> = kostnadene ved å holde en enhet på lager i en tidsperiode</w:t>
      </w:r>
    </w:p>
    <w:p w:rsidR="000B26EF" w:rsidRDefault="00910363" w:rsidP="000B26EF">
      <w:pPr>
        <w:rPr>
          <w:lang w:val="nb-NO"/>
        </w:rPr>
      </w:pPr>
      <w:r>
        <w:rPr>
          <w:lang w:val="nb-NO"/>
        </w:rPr>
        <w:t>C</w:t>
      </w:r>
      <w:r>
        <w:rPr>
          <w:vertAlign w:val="subscript"/>
          <w:lang w:val="nb-NO"/>
        </w:rPr>
        <w:t>o</w:t>
      </w:r>
      <w:r>
        <w:rPr>
          <w:lang w:val="nb-NO"/>
        </w:rPr>
        <w:t xml:space="preserve"> = de totale kostnadene ved å legge inn en order.</w:t>
      </w:r>
    </w:p>
    <w:p w:rsidR="00910363" w:rsidRDefault="00910363" w:rsidP="000B26EF">
      <w:pPr>
        <w:rPr>
          <w:lang w:val="nb-NO"/>
        </w:rPr>
      </w:pPr>
      <w:r>
        <w:rPr>
          <w:lang w:val="nb-NO"/>
        </w:rPr>
        <w:t>C</w:t>
      </w:r>
      <w:r>
        <w:rPr>
          <w:vertAlign w:val="subscript"/>
          <w:lang w:val="nb-NO"/>
        </w:rPr>
        <w:t xml:space="preserve">h </w:t>
      </w:r>
      <w:r>
        <w:rPr>
          <w:lang w:val="nb-NO"/>
        </w:rPr>
        <w:t>beregnes generelt ut i fra</w:t>
      </w:r>
    </w:p>
    <w:p w:rsidR="00910363" w:rsidRPr="00910363" w:rsidRDefault="00910363" w:rsidP="00910363">
      <w:pPr>
        <w:pStyle w:val="ListParagraph"/>
        <w:numPr>
          <w:ilvl w:val="0"/>
          <w:numId w:val="5"/>
        </w:numPr>
        <w:rPr>
          <w:lang w:val="nb-NO"/>
        </w:rPr>
      </w:pPr>
      <w:proofErr w:type="spellStart"/>
      <w:r>
        <w:rPr>
          <w:lang w:val="nb-NO"/>
        </w:rPr>
        <w:t>Working</w:t>
      </w:r>
      <w:proofErr w:type="spellEnd"/>
      <w:r>
        <w:rPr>
          <w:lang w:val="nb-NO"/>
        </w:rPr>
        <w:t xml:space="preserve"> </w:t>
      </w:r>
      <w:proofErr w:type="spellStart"/>
      <w:r>
        <w:rPr>
          <w:lang w:val="nb-NO"/>
        </w:rPr>
        <w:t>capital</w:t>
      </w:r>
      <w:proofErr w:type="spellEnd"/>
      <w:r>
        <w:rPr>
          <w:lang w:val="nb-NO"/>
        </w:rPr>
        <w:t xml:space="preserve"> </w:t>
      </w:r>
      <w:proofErr w:type="spellStart"/>
      <w:r>
        <w:rPr>
          <w:lang w:val="nb-NO"/>
        </w:rPr>
        <w:t>costs</w:t>
      </w:r>
      <w:proofErr w:type="spellEnd"/>
    </w:p>
    <w:p w:rsidR="00910363" w:rsidRPr="00910363" w:rsidRDefault="00910363" w:rsidP="00910363">
      <w:pPr>
        <w:pStyle w:val="ListParagraph"/>
        <w:numPr>
          <w:ilvl w:val="0"/>
          <w:numId w:val="5"/>
        </w:numPr>
        <w:rPr>
          <w:lang w:val="nb-NO"/>
        </w:rPr>
      </w:pPr>
      <w:r>
        <w:rPr>
          <w:lang w:val="nb-NO"/>
        </w:rPr>
        <w:t xml:space="preserve">Storage </w:t>
      </w:r>
      <w:proofErr w:type="spellStart"/>
      <w:r>
        <w:rPr>
          <w:lang w:val="nb-NO"/>
        </w:rPr>
        <w:t>costs</w:t>
      </w:r>
      <w:proofErr w:type="spellEnd"/>
    </w:p>
    <w:p w:rsidR="00910363" w:rsidRPr="00910363" w:rsidRDefault="00910363" w:rsidP="00910363">
      <w:pPr>
        <w:pStyle w:val="ListParagraph"/>
        <w:numPr>
          <w:ilvl w:val="0"/>
          <w:numId w:val="5"/>
        </w:numPr>
        <w:rPr>
          <w:lang w:val="nb-NO"/>
        </w:rPr>
      </w:pPr>
      <w:proofErr w:type="spellStart"/>
      <w:r>
        <w:rPr>
          <w:lang w:val="nb-NO"/>
        </w:rPr>
        <w:t>Obsolescence</w:t>
      </w:r>
      <w:proofErr w:type="spellEnd"/>
      <w:r>
        <w:rPr>
          <w:lang w:val="nb-NO"/>
        </w:rPr>
        <w:t xml:space="preserve"> risk </w:t>
      </w:r>
      <w:proofErr w:type="spellStart"/>
      <w:r>
        <w:rPr>
          <w:lang w:val="nb-NO"/>
        </w:rPr>
        <w:t>costs</w:t>
      </w:r>
      <w:proofErr w:type="spellEnd"/>
    </w:p>
    <w:p w:rsidR="00910363" w:rsidRDefault="00910363" w:rsidP="00910363">
      <w:pPr>
        <w:rPr>
          <w:lang w:val="nb-NO"/>
        </w:rPr>
      </w:pPr>
      <w:r>
        <w:rPr>
          <w:lang w:val="nb-NO"/>
        </w:rPr>
        <w:t>C</w:t>
      </w:r>
      <w:r>
        <w:rPr>
          <w:vertAlign w:val="subscript"/>
          <w:lang w:val="nb-NO"/>
        </w:rPr>
        <w:t xml:space="preserve">o </w:t>
      </w:r>
      <w:r>
        <w:rPr>
          <w:lang w:val="nb-NO"/>
        </w:rPr>
        <w:t>kalkuleres ved å ta hensyn til</w:t>
      </w:r>
    </w:p>
    <w:p w:rsidR="00910363" w:rsidRPr="00910363" w:rsidRDefault="00910363" w:rsidP="00910363">
      <w:pPr>
        <w:pStyle w:val="ListParagraph"/>
        <w:numPr>
          <w:ilvl w:val="0"/>
          <w:numId w:val="6"/>
        </w:numPr>
        <w:rPr>
          <w:lang w:val="nb-NO"/>
        </w:rPr>
      </w:pPr>
      <w:r>
        <w:rPr>
          <w:lang w:val="nb-NO"/>
        </w:rPr>
        <w:lastRenderedPageBreak/>
        <w:t>Kostnadene ved å legge inn en order (inkludert transport fra leverandør)</w:t>
      </w:r>
    </w:p>
    <w:p w:rsidR="00910363" w:rsidRPr="00910363" w:rsidRDefault="00910363" w:rsidP="00910363">
      <w:pPr>
        <w:pStyle w:val="ListParagraph"/>
        <w:numPr>
          <w:ilvl w:val="0"/>
          <w:numId w:val="6"/>
        </w:numPr>
        <w:rPr>
          <w:lang w:val="nb-NO"/>
        </w:rPr>
      </w:pPr>
      <w:r>
        <w:rPr>
          <w:lang w:val="nb-NO"/>
        </w:rPr>
        <w:t xml:space="preserve">Price </w:t>
      </w:r>
      <w:proofErr w:type="spellStart"/>
      <w:r>
        <w:rPr>
          <w:lang w:val="nb-NO"/>
        </w:rPr>
        <w:t>discount</w:t>
      </w:r>
      <w:proofErr w:type="spellEnd"/>
      <w:r>
        <w:rPr>
          <w:lang w:val="nb-NO"/>
        </w:rPr>
        <w:t xml:space="preserve"> </w:t>
      </w:r>
      <w:proofErr w:type="spellStart"/>
      <w:r>
        <w:rPr>
          <w:lang w:val="nb-NO"/>
        </w:rPr>
        <w:t>costs</w:t>
      </w:r>
      <w:proofErr w:type="spellEnd"/>
    </w:p>
    <w:p w:rsidR="00910363" w:rsidRPr="00910363" w:rsidRDefault="00910363" w:rsidP="00910363">
      <w:pPr>
        <w:rPr>
          <w:rFonts w:eastAsiaTheme="minorEastAsia"/>
          <w:lang w:val="nb-NO"/>
        </w:rPr>
      </w:pPr>
      <m:oMathPara>
        <m:oMathParaPr>
          <m:jc m:val="left"/>
        </m:oMathParaPr>
        <m:oMath>
          <m:r>
            <w:rPr>
              <w:rFonts w:ascii="Cambria Math" w:hAnsi="Cambria Math"/>
              <w:lang w:val="nb-NO"/>
            </w:rPr>
            <m:t xml:space="preserve">Holding costs=holding cost pr. unit ×gjenomsnittlig lager= </m:t>
          </m:r>
          <m:sSub>
            <m:sSubPr>
              <m:ctrlPr>
                <w:rPr>
                  <w:rFonts w:ascii="Cambria Math" w:hAnsi="Cambria Math"/>
                  <w:i/>
                  <w:lang w:val="nb-NO"/>
                </w:rPr>
              </m:ctrlPr>
            </m:sSubPr>
            <m:e>
              <m:r>
                <w:rPr>
                  <w:rFonts w:ascii="Cambria Math" w:hAnsi="Cambria Math"/>
                  <w:lang w:val="nb-NO"/>
                </w:rPr>
                <m:t>C</m:t>
              </m:r>
            </m:e>
            <m:sub>
              <m:r>
                <w:rPr>
                  <w:rFonts w:ascii="Cambria Math" w:hAnsi="Cambria Math"/>
                  <w:lang w:val="nb-NO"/>
                </w:rPr>
                <m:t>h</m:t>
              </m:r>
            </m:sub>
          </m:sSub>
          <m:r>
            <w:rPr>
              <w:rFonts w:ascii="Cambria Math" w:hAnsi="Cambria Math"/>
              <w:lang w:val="nb-NO"/>
            </w:rPr>
            <m:t xml:space="preserve">× </m:t>
          </m:r>
          <m:f>
            <m:fPr>
              <m:ctrlPr>
                <w:rPr>
                  <w:rFonts w:ascii="Cambria Math" w:hAnsi="Cambria Math"/>
                  <w:i/>
                  <w:lang w:val="nb-NO"/>
                </w:rPr>
              </m:ctrlPr>
            </m:fPr>
            <m:num>
              <m:r>
                <w:rPr>
                  <w:rFonts w:ascii="Cambria Math" w:hAnsi="Cambria Math"/>
                  <w:lang w:val="nb-NO"/>
                </w:rPr>
                <m:t>Q</m:t>
              </m:r>
            </m:num>
            <m:den>
              <m:r>
                <w:rPr>
                  <w:rFonts w:ascii="Cambria Math" w:hAnsi="Cambria Math"/>
                  <w:lang w:val="nb-NO"/>
                </w:rPr>
                <m:t>2</m:t>
              </m:r>
            </m:den>
          </m:f>
        </m:oMath>
      </m:oMathPara>
    </w:p>
    <w:p w:rsidR="00910363" w:rsidRPr="00910363" w:rsidRDefault="00910363" w:rsidP="00910363">
      <w:pPr>
        <w:rPr>
          <w:rFonts w:eastAsiaTheme="minorEastAsia"/>
          <w:lang w:val="nb-NO"/>
        </w:rPr>
      </w:pPr>
      <m:oMathPara>
        <m:oMathParaPr>
          <m:jc m:val="left"/>
        </m:oMathParaPr>
        <m:oMath>
          <m:r>
            <w:rPr>
              <w:rFonts w:ascii="Cambria Math" w:hAnsi="Cambria Math"/>
              <w:lang w:val="nb-NO"/>
            </w:rPr>
            <m:t xml:space="preserve">Ordrekostnader=ordering cost ×antall ordre per periode= </m:t>
          </m:r>
          <m:sSub>
            <m:sSubPr>
              <m:ctrlPr>
                <w:rPr>
                  <w:rFonts w:ascii="Cambria Math" w:hAnsi="Cambria Math"/>
                  <w:i/>
                  <w:lang w:val="nb-NO"/>
                </w:rPr>
              </m:ctrlPr>
            </m:sSubPr>
            <m:e>
              <m:r>
                <w:rPr>
                  <w:rFonts w:ascii="Cambria Math" w:hAnsi="Cambria Math"/>
                  <w:lang w:val="nb-NO"/>
                </w:rPr>
                <m:t>C</m:t>
              </m:r>
            </m:e>
            <m:sub>
              <m:r>
                <w:rPr>
                  <w:rFonts w:ascii="Cambria Math" w:hAnsi="Cambria Math"/>
                  <w:lang w:val="nb-NO"/>
                </w:rPr>
                <m:t xml:space="preserve">O </m:t>
              </m:r>
            </m:sub>
          </m:sSub>
          <m:r>
            <w:rPr>
              <w:rFonts w:ascii="Cambria Math" w:hAnsi="Cambria Math"/>
              <w:lang w:val="nb-NO"/>
            </w:rPr>
            <m:t xml:space="preserve">× </m:t>
          </m:r>
          <m:f>
            <m:fPr>
              <m:ctrlPr>
                <w:rPr>
                  <w:rFonts w:ascii="Cambria Math" w:hAnsi="Cambria Math"/>
                  <w:i/>
                  <w:lang w:val="nb-NO"/>
                </w:rPr>
              </m:ctrlPr>
            </m:fPr>
            <m:num>
              <m:r>
                <w:rPr>
                  <w:rFonts w:ascii="Cambria Math" w:hAnsi="Cambria Math"/>
                  <w:lang w:val="nb-NO"/>
                </w:rPr>
                <m:t>D</m:t>
              </m:r>
            </m:num>
            <m:den>
              <m:r>
                <w:rPr>
                  <w:rFonts w:ascii="Cambria Math" w:hAnsi="Cambria Math"/>
                  <w:lang w:val="nb-NO"/>
                </w:rPr>
                <m:t>Q</m:t>
              </m:r>
            </m:den>
          </m:f>
        </m:oMath>
      </m:oMathPara>
    </w:p>
    <w:p w:rsidR="00910363" w:rsidRPr="00910363" w:rsidRDefault="00910363" w:rsidP="00910363">
      <w:pPr>
        <w:rPr>
          <w:rFonts w:eastAsiaTheme="minorEastAsia"/>
          <w:lang w:val="nb-NO"/>
        </w:rPr>
      </w:pPr>
      <m:oMathPara>
        <m:oMathParaPr>
          <m:jc m:val="left"/>
        </m:oMathParaPr>
        <m:oMath>
          <m:r>
            <w:rPr>
              <w:rFonts w:ascii="Cambria Math" w:hAnsi="Cambria Math"/>
              <w:lang w:val="nb-NO"/>
            </w:rPr>
            <m:t xml:space="preserve">Totale kostnader, </m:t>
          </m:r>
          <m:sSub>
            <m:sSubPr>
              <m:ctrlPr>
                <w:rPr>
                  <w:rFonts w:ascii="Cambria Math" w:hAnsi="Cambria Math"/>
                  <w:i/>
                  <w:lang w:val="nb-NO"/>
                </w:rPr>
              </m:ctrlPr>
            </m:sSubPr>
            <m:e>
              <m:r>
                <w:rPr>
                  <w:rFonts w:ascii="Cambria Math" w:hAnsi="Cambria Math"/>
                  <w:lang w:val="nb-NO"/>
                </w:rPr>
                <m:t>C</m:t>
              </m:r>
            </m:e>
            <m:sub>
              <m:r>
                <w:rPr>
                  <w:rFonts w:ascii="Cambria Math" w:hAnsi="Cambria Math"/>
                  <w:lang w:val="nb-NO"/>
                </w:rPr>
                <m:t>t</m:t>
              </m:r>
            </m:sub>
          </m:sSub>
          <m:r>
            <w:rPr>
              <w:rFonts w:ascii="Cambria Math" w:hAnsi="Cambria Math"/>
              <w:lang w:val="nb-NO"/>
            </w:rPr>
            <m:t>=</m:t>
          </m:r>
          <m:f>
            <m:fPr>
              <m:ctrlPr>
                <w:rPr>
                  <w:rFonts w:ascii="Cambria Math" w:hAnsi="Cambria Math"/>
                  <w:i/>
                  <w:lang w:val="nb-NO"/>
                </w:rPr>
              </m:ctrlPr>
            </m:fPr>
            <m:num>
              <m:sSub>
                <m:sSubPr>
                  <m:ctrlPr>
                    <w:rPr>
                      <w:rFonts w:ascii="Cambria Math" w:eastAsiaTheme="minorEastAsia" w:hAnsi="Cambria Math"/>
                      <w:i/>
                      <w:lang w:val="nb-NO"/>
                    </w:rPr>
                  </m:ctrlPr>
                </m:sSubPr>
                <m:e>
                  <m:r>
                    <w:rPr>
                      <w:rFonts w:ascii="Cambria Math" w:eastAsiaTheme="minorEastAsia" w:hAnsi="Cambria Math"/>
                      <w:lang w:val="nb-NO"/>
                    </w:rPr>
                    <m:t>C</m:t>
                  </m:r>
                </m:e>
                <m:sub>
                  <m:r>
                    <w:rPr>
                      <w:rFonts w:ascii="Cambria Math" w:eastAsiaTheme="minorEastAsia" w:hAnsi="Cambria Math"/>
                      <w:lang w:val="nb-NO"/>
                    </w:rPr>
                    <m:t>h</m:t>
                  </m:r>
                </m:sub>
              </m:sSub>
              <m:r>
                <w:rPr>
                  <w:rFonts w:ascii="Cambria Math" w:eastAsiaTheme="minorEastAsia" w:hAnsi="Cambria Math"/>
                  <w:lang w:val="nb-NO"/>
                </w:rPr>
                <m:t>Q</m:t>
              </m:r>
            </m:num>
            <m:den>
              <m:r>
                <w:rPr>
                  <w:rFonts w:ascii="Cambria Math" w:hAnsi="Cambria Math"/>
                  <w:lang w:val="nb-NO"/>
                </w:rPr>
                <m:t>2</m:t>
              </m:r>
            </m:den>
          </m:f>
          <m:r>
            <w:rPr>
              <w:rFonts w:ascii="Cambria Math" w:hAnsi="Cambria Math"/>
              <w:lang w:val="nb-NO"/>
            </w:rPr>
            <m:t>+</m:t>
          </m:r>
          <m:f>
            <m:fPr>
              <m:ctrlPr>
                <w:rPr>
                  <w:rFonts w:ascii="Cambria Math" w:hAnsi="Cambria Math"/>
                  <w:i/>
                  <w:lang w:val="nb-NO"/>
                </w:rPr>
              </m:ctrlPr>
            </m:fPr>
            <m:num>
              <m:sSub>
                <m:sSubPr>
                  <m:ctrlPr>
                    <w:rPr>
                      <w:rFonts w:ascii="Cambria Math" w:eastAsiaTheme="minorEastAsia" w:hAnsi="Cambria Math"/>
                      <w:i/>
                      <w:lang w:val="nb-NO"/>
                    </w:rPr>
                  </m:ctrlPr>
                </m:sSubPr>
                <m:e>
                  <m:r>
                    <w:rPr>
                      <w:rFonts w:ascii="Cambria Math" w:eastAsiaTheme="minorEastAsia" w:hAnsi="Cambria Math"/>
                      <w:lang w:val="nb-NO"/>
                    </w:rPr>
                    <m:t>C</m:t>
                  </m:r>
                </m:e>
                <m:sub>
                  <m:r>
                    <w:rPr>
                      <w:rFonts w:ascii="Cambria Math" w:eastAsiaTheme="minorEastAsia" w:hAnsi="Cambria Math"/>
                      <w:lang w:val="nb-NO"/>
                    </w:rPr>
                    <m:t>o</m:t>
                  </m:r>
                </m:sub>
              </m:sSub>
              <m:r>
                <w:rPr>
                  <w:rFonts w:ascii="Cambria Math" w:eastAsiaTheme="minorEastAsia" w:hAnsi="Cambria Math"/>
                  <w:lang w:val="nb-NO"/>
                </w:rPr>
                <m:t>D</m:t>
              </m:r>
            </m:num>
            <m:den>
              <m:r>
                <w:rPr>
                  <w:rFonts w:ascii="Cambria Math" w:hAnsi="Cambria Math"/>
                  <w:lang w:val="nb-NO"/>
                </w:rPr>
                <m:t>Q</m:t>
              </m:r>
            </m:den>
          </m:f>
        </m:oMath>
      </m:oMathPara>
    </w:p>
    <w:p w:rsidR="00910363" w:rsidRDefault="00910363" w:rsidP="00910363">
      <w:pPr>
        <w:rPr>
          <w:rFonts w:eastAsiaTheme="minorEastAsia"/>
          <w:b/>
          <w:lang w:val="nb-NO"/>
        </w:rPr>
      </w:pPr>
      <w:r>
        <w:rPr>
          <w:rFonts w:eastAsiaTheme="minorEastAsia"/>
          <w:lang w:val="nb-NO"/>
        </w:rPr>
        <w:t xml:space="preserve">Den optimale ordremengden kalles </w:t>
      </w:r>
      <w:proofErr w:type="spellStart"/>
      <w:r>
        <w:rPr>
          <w:rFonts w:eastAsiaTheme="minorEastAsia"/>
          <w:b/>
          <w:lang w:val="nb-NO"/>
        </w:rPr>
        <w:t>economic</w:t>
      </w:r>
      <w:proofErr w:type="spellEnd"/>
      <w:r>
        <w:rPr>
          <w:rFonts w:eastAsiaTheme="minorEastAsia"/>
          <w:b/>
          <w:lang w:val="nb-NO"/>
        </w:rPr>
        <w:t xml:space="preserve"> order </w:t>
      </w:r>
      <w:proofErr w:type="spellStart"/>
      <w:r>
        <w:rPr>
          <w:rFonts w:eastAsiaTheme="minorEastAsia"/>
          <w:b/>
          <w:lang w:val="nb-NO"/>
        </w:rPr>
        <w:t>quantity</w:t>
      </w:r>
      <w:proofErr w:type="spellEnd"/>
      <w:r>
        <w:rPr>
          <w:rFonts w:eastAsiaTheme="minorEastAsia"/>
          <w:b/>
          <w:lang w:val="nb-NO"/>
        </w:rPr>
        <w:t xml:space="preserve"> (EOQ)</w:t>
      </w:r>
    </w:p>
    <w:p w:rsidR="00910363" w:rsidRDefault="00DB7D8E" w:rsidP="00910363">
      <w:pPr>
        <w:rPr>
          <w:b/>
          <w:lang w:val="nb-NO"/>
        </w:rPr>
      </w:pPr>
      <w:r>
        <w:rPr>
          <w:noProof/>
        </w:rPr>
        <w:drawing>
          <wp:anchor distT="0" distB="0" distL="114300" distR="114300" simplePos="0" relativeHeight="251659264" behindDoc="1" locked="0" layoutInCell="1" allowOverlap="1" wp14:anchorId="59D7EA24" wp14:editId="4B3E5C1E">
            <wp:simplePos x="0" y="0"/>
            <wp:positionH relativeFrom="column">
              <wp:posOffset>1281430</wp:posOffset>
            </wp:positionH>
            <wp:positionV relativeFrom="paragraph">
              <wp:posOffset>241300</wp:posOffset>
            </wp:positionV>
            <wp:extent cx="2612390" cy="1767205"/>
            <wp:effectExtent l="0" t="0" r="0" b="4445"/>
            <wp:wrapTight wrapText="bothSides">
              <wp:wrapPolygon edited="0">
                <wp:start x="0" y="0"/>
                <wp:lineTo x="0" y="21421"/>
                <wp:lineTo x="21421" y="21421"/>
                <wp:lineTo x="214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20451" t="22978" r="21301" b="13971"/>
                    <a:stretch/>
                  </pic:blipFill>
                  <pic:spPr bwMode="auto">
                    <a:xfrm>
                      <a:off x="0" y="0"/>
                      <a:ext cx="2612390" cy="1767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10363" w:rsidRDefault="00910363" w:rsidP="00910363">
      <w:pPr>
        <w:rPr>
          <w:b/>
          <w:lang w:val="nb-NO"/>
        </w:rPr>
      </w:pPr>
    </w:p>
    <w:p w:rsidR="00910363" w:rsidRDefault="00910363" w:rsidP="00910363">
      <w:pPr>
        <w:rPr>
          <w:b/>
          <w:lang w:val="nb-NO"/>
        </w:rPr>
      </w:pPr>
    </w:p>
    <w:p w:rsidR="00910363" w:rsidRDefault="00910363" w:rsidP="00910363">
      <w:pPr>
        <w:rPr>
          <w:b/>
          <w:lang w:val="nb-NO"/>
        </w:rPr>
      </w:pPr>
    </w:p>
    <w:p w:rsidR="00DB7D8E" w:rsidRDefault="00DB7D8E" w:rsidP="00910363">
      <w:pPr>
        <w:rPr>
          <w:lang w:val="nb-NO"/>
        </w:rPr>
      </w:pPr>
    </w:p>
    <w:p w:rsidR="00DB7D8E" w:rsidRDefault="00DB7D8E" w:rsidP="00910363">
      <w:pPr>
        <w:rPr>
          <w:lang w:val="nb-NO"/>
        </w:rPr>
      </w:pPr>
    </w:p>
    <w:p w:rsidR="00DB7D8E" w:rsidRDefault="00DB7D8E" w:rsidP="00910363">
      <w:pPr>
        <w:rPr>
          <w:lang w:val="nb-NO"/>
        </w:rPr>
      </w:pPr>
    </w:p>
    <w:p w:rsidR="00DB7D8E" w:rsidRDefault="00DB7D8E" w:rsidP="00910363">
      <w:pPr>
        <w:rPr>
          <w:lang w:val="nb-NO"/>
        </w:rPr>
      </w:pPr>
    </w:p>
    <w:p w:rsidR="00910363" w:rsidRDefault="00910363" w:rsidP="00910363">
      <w:pPr>
        <w:rPr>
          <w:lang w:val="nb-NO"/>
        </w:rPr>
      </w:pPr>
      <w:r>
        <w:rPr>
          <w:lang w:val="nb-NO"/>
        </w:rPr>
        <w:t>En måte å finne EOQ på er å derivere det generelle utrykket:</w:t>
      </w:r>
    </w:p>
    <w:p w:rsidR="00910363" w:rsidRDefault="00910363" w:rsidP="00910363">
      <w:pPr>
        <w:rPr>
          <w:lang w:val="nb-NO"/>
        </w:rPr>
      </w:pPr>
    </w:p>
    <w:p w:rsidR="00910363" w:rsidRDefault="00910363" w:rsidP="00910363">
      <w:pPr>
        <w:rPr>
          <w:lang w:val="nb-NO"/>
        </w:rPr>
      </w:pPr>
    </w:p>
    <w:p w:rsidR="00910363" w:rsidRDefault="00910363" w:rsidP="00910363">
      <w:pPr>
        <w:rPr>
          <w:lang w:val="nb-NO"/>
        </w:rPr>
      </w:pPr>
    </w:p>
    <w:p w:rsidR="00910363" w:rsidRDefault="00910363" w:rsidP="00910363">
      <w:pPr>
        <w:rPr>
          <w:lang w:val="nb-NO"/>
        </w:rPr>
      </w:pPr>
    </w:p>
    <w:p w:rsidR="00910363" w:rsidRDefault="00910363" w:rsidP="00910363">
      <w:pPr>
        <w:rPr>
          <w:lang w:val="nb-NO"/>
        </w:rPr>
      </w:pPr>
    </w:p>
    <w:p w:rsidR="00910363" w:rsidRDefault="00910363" w:rsidP="00910363">
      <w:pPr>
        <w:rPr>
          <w:lang w:val="nb-NO"/>
        </w:rPr>
      </w:pPr>
    </w:p>
    <w:p w:rsidR="00910363" w:rsidRDefault="00910363" w:rsidP="00910363">
      <w:pPr>
        <w:rPr>
          <w:lang w:val="nb-NO"/>
        </w:rPr>
      </w:pPr>
    </w:p>
    <w:p w:rsidR="00910363" w:rsidRDefault="00910363" w:rsidP="00910363">
      <w:pPr>
        <w:rPr>
          <w:lang w:val="nb-NO"/>
        </w:rPr>
      </w:pPr>
    </w:p>
    <w:p w:rsidR="00910363" w:rsidRDefault="00910363" w:rsidP="00910363">
      <w:pPr>
        <w:rPr>
          <w:lang w:val="nb-NO"/>
        </w:rPr>
      </w:pPr>
    </w:p>
    <w:p w:rsidR="00910363" w:rsidRDefault="00910363" w:rsidP="00910363">
      <w:pPr>
        <w:rPr>
          <w:lang w:val="nb-NO"/>
        </w:rPr>
      </w:pPr>
    </w:p>
    <w:p w:rsidR="00910363" w:rsidRDefault="00910363" w:rsidP="00910363">
      <w:pPr>
        <w:rPr>
          <w:lang w:val="nb-NO"/>
        </w:rPr>
      </w:pPr>
    </w:p>
    <w:p w:rsidR="00910363" w:rsidRDefault="000B7FEC" w:rsidP="00910363">
      <w:pPr>
        <w:rPr>
          <w:lang w:val="nb-NO"/>
        </w:rPr>
      </w:pPr>
      <m:oMathPara>
        <m:oMath>
          <m:r>
            <w:rPr>
              <w:rFonts w:ascii="Cambria Math" w:hAnsi="Cambria Math"/>
              <w:lang w:val="nb-NO"/>
            </w:rPr>
            <m:t>EOQ=</m:t>
          </m:r>
          <m:rad>
            <m:radPr>
              <m:degHide m:val="1"/>
              <m:ctrlPr>
                <w:rPr>
                  <w:rFonts w:ascii="Cambria Math" w:hAnsi="Cambria Math"/>
                  <w:i/>
                  <w:lang w:val="nb-NO"/>
                </w:rPr>
              </m:ctrlPr>
            </m:radPr>
            <m:deg/>
            <m:e>
              <m:f>
                <m:fPr>
                  <m:ctrlPr>
                    <w:rPr>
                      <w:rFonts w:ascii="Cambria Math" w:hAnsi="Cambria Math"/>
                      <w:i/>
                      <w:lang w:val="nb-NO"/>
                    </w:rPr>
                  </m:ctrlPr>
                </m:fPr>
                <m:num>
                  <m:r>
                    <w:rPr>
                      <w:rFonts w:ascii="Cambria Math" w:hAnsi="Cambria Math"/>
                      <w:lang w:val="nb-NO"/>
                    </w:rPr>
                    <m:t>2</m:t>
                  </m:r>
                  <m:sSub>
                    <m:sSubPr>
                      <m:ctrlPr>
                        <w:rPr>
                          <w:rFonts w:ascii="Cambria Math" w:hAnsi="Cambria Math"/>
                          <w:i/>
                          <w:lang w:val="nb-NO"/>
                        </w:rPr>
                      </m:ctrlPr>
                    </m:sSubPr>
                    <m:e>
                      <m:r>
                        <w:rPr>
                          <w:rFonts w:ascii="Cambria Math" w:hAnsi="Cambria Math"/>
                          <w:lang w:val="nb-NO"/>
                        </w:rPr>
                        <m:t>C</m:t>
                      </m:r>
                    </m:e>
                    <m:sub>
                      <m:r>
                        <w:rPr>
                          <w:rFonts w:ascii="Cambria Math" w:hAnsi="Cambria Math"/>
                          <w:lang w:val="nb-NO"/>
                        </w:rPr>
                        <m:t>o</m:t>
                      </m:r>
                    </m:sub>
                  </m:sSub>
                  <m:r>
                    <w:rPr>
                      <w:rFonts w:ascii="Cambria Math" w:hAnsi="Cambria Math"/>
                      <w:lang w:val="nb-NO"/>
                    </w:rPr>
                    <m:t>D</m:t>
                  </m:r>
                </m:num>
                <m:den>
                  <m:sSub>
                    <m:sSubPr>
                      <m:ctrlPr>
                        <w:rPr>
                          <w:rFonts w:ascii="Cambria Math" w:hAnsi="Cambria Math"/>
                          <w:i/>
                          <w:lang w:val="nb-NO"/>
                        </w:rPr>
                      </m:ctrlPr>
                    </m:sSubPr>
                    <m:e>
                      <m:r>
                        <w:rPr>
                          <w:rFonts w:ascii="Cambria Math" w:hAnsi="Cambria Math"/>
                          <w:lang w:val="nb-NO"/>
                        </w:rPr>
                        <m:t>C</m:t>
                      </m:r>
                    </m:e>
                    <m:sub>
                      <m:r>
                        <w:rPr>
                          <w:rFonts w:ascii="Cambria Math" w:hAnsi="Cambria Math"/>
                          <w:lang w:val="nb-NO"/>
                        </w:rPr>
                        <m:t>h</m:t>
                      </m:r>
                    </m:sub>
                  </m:sSub>
                </m:den>
              </m:f>
            </m:e>
          </m:rad>
        </m:oMath>
      </m:oMathPara>
    </w:p>
    <w:p w:rsidR="00910363" w:rsidRDefault="00910363" w:rsidP="00910363">
      <w:pPr>
        <w:pStyle w:val="Heading3"/>
        <w:rPr>
          <w:lang w:val="nb-NO"/>
        </w:rPr>
      </w:pPr>
      <w:r>
        <w:rPr>
          <w:lang w:val="nb-NO"/>
        </w:rPr>
        <w:t>Følsomheten til EOQ</w:t>
      </w:r>
    </w:p>
    <w:p w:rsidR="00910363" w:rsidRDefault="00910363" w:rsidP="00910363">
      <w:pPr>
        <w:rPr>
          <w:lang w:val="nb-NO"/>
        </w:rPr>
      </w:pPr>
      <w:r>
        <w:rPr>
          <w:lang w:val="nb-NO"/>
        </w:rPr>
        <w:t xml:space="preserve">Kostnader vil være nært gitt at de har en Q-verdi som er nær EOQ. Så små feil i estimeringen av enten </w:t>
      </w:r>
      <w:proofErr w:type="spellStart"/>
      <w:r>
        <w:rPr>
          <w:lang w:val="nb-NO"/>
        </w:rPr>
        <w:t>holding</w:t>
      </w:r>
      <w:proofErr w:type="spellEnd"/>
      <w:r>
        <w:rPr>
          <w:lang w:val="nb-NO"/>
        </w:rPr>
        <w:t xml:space="preserve"> kostnader eller ordrekostnader vil ikke resultere i store avvik fra EOQ. Dette er et praktisk fenomen fordi i praksis vil både </w:t>
      </w:r>
      <w:proofErr w:type="spellStart"/>
      <w:r>
        <w:rPr>
          <w:lang w:val="nb-NO"/>
        </w:rPr>
        <w:t>holding</w:t>
      </w:r>
      <w:proofErr w:type="spellEnd"/>
      <w:r>
        <w:rPr>
          <w:lang w:val="nb-NO"/>
        </w:rPr>
        <w:t xml:space="preserve"> kostnader og ordrekostnader være vanskelige å estimere nøyaktig. </w:t>
      </w:r>
    </w:p>
    <w:p w:rsidR="00467E58" w:rsidRDefault="00467E58" w:rsidP="00467E58">
      <w:pPr>
        <w:pStyle w:val="Heading3"/>
        <w:rPr>
          <w:lang w:val="nb-NO"/>
        </w:rPr>
      </w:pPr>
      <w:r>
        <w:rPr>
          <w:lang w:val="nb-NO"/>
        </w:rPr>
        <w:t>Begrensninger til EOQ</w:t>
      </w:r>
    </w:p>
    <w:p w:rsidR="00467E58" w:rsidRDefault="00467E58" w:rsidP="00467E58">
      <w:pPr>
        <w:rPr>
          <w:lang w:val="nb-NO"/>
        </w:rPr>
      </w:pPr>
      <w:r>
        <w:rPr>
          <w:lang w:val="nb-NO"/>
        </w:rPr>
        <w:t>Formelen gir bare et helt rett svar under forutsigelser som er relativt realistiske:</w:t>
      </w:r>
    </w:p>
    <w:p w:rsidR="00467E58" w:rsidRDefault="00467E58" w:rsidP="00467E58">
      <w:pPr>
        <w:pStyle w:val="ListParagraph"/>
        <w:numPr>
          <w:ilvl w:val="0"/>
          <w:numId w:val="7"/>
        </w:numPr>
        <w:rPr>
          <w:lang w:val="nb-NO"/>
        </w:rPr>
      </w:pPr>
      <w:r>
        <w:rPr>
          <w:lang w:val="nb-NO"/>
        </w:rPr>
        <w:t>All etterspørsel tilfredsstilles (ingen salg tapes)</w:t>
      </w:r>
    </w:p>
    <w:p w:rsidR="00467E58" w:rsidRDefault="00467E58" w:rsidP="00467E58">
      <w:pPr>
        <w:pStyle w:val="ListParagraph"/>
        <w:numPr>
          <w:ilvl w:val="0"/>
          <w:numId w:val="7"/>
        </w:numPr>
        <w:rPr>
          <w:lang w:val="nb-NO"/>
        </w:rPr>
      </w:pPr>
      <w:r>
        <w:rPr>
          <w:lang w:val="nb-NO"/>
        </w:rPr>
        <w:t>Etterspørselen er konstant, kontinuerlig og kjent</w:t>
      </w:r>
    </w:p>
    <w:p w:rsidR="00467E58" w:rsidRDefault="00467E58" w:rsidP="00467E58">
      <w:pPr>
        <w:pStyle w:val="ListParagraph"/>
        <w:numPr>
          <w:ilvl w:val="0"/>
          <w:numId w:val="7"/>
        </w:numPr>
        <w:rPr>
          <w:lang w:val="nb-NO"/>
        </w:rPr>
      </w:pPr>
      <w:r>
        <w:rPr>
          <w:lang w:val="nb-NO"/>
        </w:rPr>
        <w:t>Replenishment-syklusen er konstant og kjent</w:t>
      </w:r>
    </w:p>
    <w:p w:rsidR="00467E58" w:rsidRDefault="00467E58" w:rsidP="00467E58">
      <w:pPr>
        <w:pStyle w:val="ListParagraph"/>
        <w:numPr>
          <w:ilvl w:val="0"/>
          <w:numId w:val="7"/>
        </w:numPr>
        <w:rPr>
          <w:lang w:val="nb-NO"/>
        </w:rPr>
      </w:pPr>
      <w:r>
        <w:rPr>
          <w:lang w:val="nb-NO"/>
        </w:rPr>
        <w:t>Pris er kjent, konstant og endres ikke med tid og ordremengde</w:t>
      </w:r>
    </w:p>
    <w:p w:rsidR="00467E58" w:rsidRDefault="00467E58" w:rsidP="00467E58">
      <w:pPr>
        <w:pStyle w:val="ListParagraph"/>
        <w:numPr>
          <w:ilvl w:val="0"/>
          <w:numId w:val="7"/>
        </w:numPr>
        <w:rPr>
          <w:lang w:val="nb-NO"/>
        </w:rPr>
      </w:pPr>
      <w:r>
        <w:rPr>
          <w:lang w:val="nb-NO"/>
        </w:rPr>
        <w:t>Plannleggingshorisonten er uendelig</w:t>
      </w:r>
    </w:p>
    <w:p w:rsidR="00467E58" w:rsidRDefault="00467E58" w:rsidP="00467E58">
      <w:pPr>
        <w:pStyle w:val="ListParagraph"/>
        <w:numPr>
          <w:ilvl w:val="0"/>
          <w:numId w:val="7"/>
        </w:numPr>
        <w:rPr>
          <w:lang w:val="nb-NO"/>
        </w:rPr>
      </w:pPr>
      <w:r>
        <w:rPr>
          <w:lang w:val="nb-NO"/>
        </w:rPr>
        <w:t>Etterspørsel påvirkes ikke av etterspørsel for andre varer</w:t>
      </w:r>
    </w:p>
    <w:p w:rsidR="00467E58" w:rsidRDefault="00467E58" w:rsidP="00467E58">
      <w:pPr>
        <w:pStyle w:val="ListParagraph"/>
        <w:numPr>
          <w:ilvl w:val="0"/>
          <w:numId w:val="7"/>
        </w:numPr>
        <w:rPr>
          <w:lang w:val="nb-NO"/>
        </w:rPr>
      </w:pPr>
      <w:r>
        <w:rPr>
          <w:lang w:val="nb-NO"/>
        </w:rPr>
        <w:t xml:space="preserve">Ingen varer er i </w:t>
      </w:r>
      <w:proofErr w:type="spellStart"/>
      <w:r>
        <w:rPr>
          <w:lang w:val="nb-NO"/>
        </w:rPr>
        <w:t>transit</w:t>
      </w:r>
      <w:proofErr w:type="spellEnd"/>
    </w:p>
    <w:p w:rsidR="00467E58" w:rsidRDefault="00467E58" w:rsidP="00467E58">
      <w:pPr>
        <w:pStyle w:val="ListParagraph"/>
        <w:numPr>
          <w:ilvl w:val="0"/>
          <w:numId w:val="7"/>
        </w:numPr>
        <w:rPr>
          <w:lang w:val="nb-NO"/>
        </w:rPr>
      </w:pPr>
      <w:r>
        <w:rPr>
          <w:lang w:val="nb-NO"/>
        </w:rPr>
        <w:t xml:space="preserve">Ingen restriksjoner i kapasitet eller kapital. </w:t>
      </w:r>
    </w:p>
    <w:p w:rsidR="002C7723" w:rsidRDefault="002C7723" w:rsidP="002C7723">
      <w:pPr>
        <w:rPr>
          <w:lang w:val="nb-NO"/>
        </w:rPr>
      </w:pPr>
    </w:p>
    <w:p w:rsidR="002C7723" w:rsidRPr="002C7723" w:rsidRDefault="002C7723" w:rsidP="002C7723">
      <w:pPr>
        <w:pStyle w:val="Heading1"/>
      </w:pPr>
      <w:r w:rsidRPr="002C7723">
        <w:t>When to order</w:t>
      </w:r>
    </w:p>
    <w:p w:rsidR="002C7723" w:rsidRDefault="002C7723" w:rsidP="002C7723">
      <w:pPr>
        <w:rPr>
          <w:lang w:val="nb-NO"/>
        </w:rPr>
      </w:pPr>
      <w:r w:rsidRPr="002C7723">
        <w:rPr>
          <w:b/>
          <w:lang w:val="nb-NO"/>
        </w:rPr>
        <w:t xml:space="preserve">Re-order </w:t>
      </w:r>
      <w:proofErr w:type="spellStart"/>
      <w:r w:rsidRPr="002C7723">
        <w:rPr>
          <w:b/>
          <w:lang w:val="nb-NO"/>
        </w:rPr>
        <w:t>point</w:t>
      </w:r>
      <w:proofErr w:type="spellEnd"/>
      <w:r w:rsidRPr="002C7723">
        <w:rPr>
          <w:b/>
          <w:lang w:val="nb-NO"/>
        </w:rPr>
        <w:t xml:space="preserve"> (ROP) </w:t>
      </w:r>
      <w:r w:rsidRPr="002C7723">
        <w:rPr>
          <w:lang w:val="nb-NO"/>
        </w:rPr>
        <w:t xml:space="preserve">er punket hvor </w:t>
      </w:r>
      <w:proofErr w:type="spellStart"/>
      <w:r w:rsidRPr="002C7723">
        <w:rPr>
          <w:lang w:val="nb-NO"/>
        </w:rPr>
        <w:t>lagerbeholdnignen</w:t>
      </w:r>
      <w:proofErr w:type="spellEnd"/>
      <w:r w:rsidRPr="002C7723">
        <w:rPr>
          <w:lang w:val="nb-NO"/>
        </w:rPr>
        <w:t xml:space="preserve"> vil falle til 0 minus ledetiden til ordren. </w:t>
      </w:r>
    </w:p>
    <w:p w:rsidR="002C7723" w:rsidRDefault="002C7723" w:rsidP="002C7723">
      <w:pPr>
        <w:rPr>
          <w:lang w:val="nb-NO"/>
        </w:rPr>
      </w:pPr>
      <w:r>
        <w:rPr>
          <w:noProof/>
        </w:rPr>
        <w:drawing>
          <wp:anchor distT="0" distB="0" distL="114300" distR="114300" simplePos="0" relativeHeight="251660288" behindDoc="1" locked="0" layoutInCell="1" allowOverlap="1" wp14:anchorId="5A805DB3" wp14:editId="0997889A">
            <wp:simplePos x="0" y="0"/>
            <wp:positionH relativeFrom="column">
              <wp:posOffset>1193800</wp:posOffset>
            </wp:positionH>
            <wp:positionV relativeFrom="paragraph">
              <wp:posOffset>328930</wp:posOffset>
            </wp:positionV>
            <wp:extent cx="2927350" cy="2190115"/>
            <wp:effectExtent l="0" t="0" r="6350" b="635"/>
            <wp:wrapTight wrapText="bothSides">
              <wp:wrapPolygon edited="0">
                <wp:start x="0" y="0"/>
                <wp:lineTo x="0" y="21418"/>
                <wp:lineTo x="21506" y="21418"/>
                <wp:lineTo x="215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23782" t="18382" r="26930" b="22610"/>
                    <a:stretch/>
                  </pic:blipFill>
                  <pic:spPr bwMode="auto">
                    <a:xfrm>
                      <a:off x="0" y="0"/>
                      <a:ext cx="2927350" cy="2190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lang w:val="nb-NO"/>
        </w:rPr>
        <w:t xml:space="preserve">Re-order </w:t>
      </w:r>
      <w:proofErr w:type="spellStart"/>
      <w:r>
        <w:rPr>
          <w:b/>
          <w:lang w:val="nb-NO"/>
        </w:rPr>
        <w:t>level</w:t>
      </w:r>
      <w:proofErr w:type="spellEnd"/>
      <w:r>
        <w:rPr>
          <w:b/>
          <w:lang w:val="nb-NO"/>
        </w:rPr>
        <w:t xml:space="preserve"> (ROL) </w:t>
      </w:r>
      <w:r>
        <w:rPr>
          <w:lang w:val="nb-NO"/>
        </w:rPr>
        <w:t xml:space="preserve">er nivået lageret har nådd når </w:t>
      </w:r>
      <w:proofErr w:type="gramStart"/>
      <w:r>
        <w:rPr>
          <w:lang w:val="nb-NO"/>
        </w:rPr>
        <w:t>et</w:t>
      </w:r>
      <w:proofErr w:type="gramEnd"/>
      <w:r>
        <w:rPr>
          <w:lang w:val="nb-NO"/>
        </w:rPr>
        <w:t xml:space="preserve"> etterfyllingsordre må plasseres. </w:t>
      </w:r>
    </w:p>
    <w:p w:rsidR="002C7723" w:rsidRDefault="002C7723" w:rsidP="002C7723">
      <w:pPr>
        <w:rPr>
          <w:lang w:val="nb-NO"/>
        </w:rPr>
      </w:pPr>
    </w:p>
    <w:p w:rsidR="002C7723" w:rsidRDefault="002C7723" w:rsidP="002C7723">
      <w:pPr>
        <w:rPr>
          <w:lang w:val="nb-NO"/>
        </w:rPr>
      </w:pPr>
    </w:p>
    <w:p w:rsidR="002C7723" w:rsidRDefault="002C7723" w:rsidP="002C7723">
      <w:pPr>
        <w:rPr>
          <w:lang w:val="nb-NO"/>
        </w:rPr>
      </w:pPr>
    </w:p>
    <w:p w:rsidR="002C7723" w:rsidRDefault="002C7723" w:rsidP="002C7723">
      <w:pPr>
        <w:rPr>
          <w:lang w:val="nb-NO"/>
        </w:rPr>
      </w:pPr>
    </w:p>
    <w:p w:rsidR="002C7723" w:rsidRDefault="002C7723" w:rsidP="002C7723">
      <w:pPr>
        <w:rPr>
          <w:lang w:val="nb-NO"/>
        </w:rPr>
      </w:pPr>
    </w:p>
    <w:p w:rsidR="002C7723" w:rsidRDefault="002C7723" w:rsidP="002C7723">
      <w:pPr>
        <w:rPr>
          <w:lang w:val="nb-NO"/>
        </w:rPr>
      </w:pPr>
    </w:p>
    <w:p w:rsidR="002C7723" w:rsidRDefault="002C7723" w:rsidP="002C7723">
      <w:pPr>
        <w:rPr>
          <w:lang w:val="nb-NO"/>
        </w:rPr>
      </w:pPr>
    </w:p>
    <w:p w:rsidR="002C7723" w:rsidRDefault="002C7723" w:rsidP="002C7723">
      <w:pPr>
        <w:rPr>
          <w:lang w:val="nb-NO"/>
        </w:rPr>
      </w:pPr>
    </w:p>
    <w:p w:rsidR="002C7723" w:rsidRDefault="002C7723" w:rsidP="002C7723">
      <w:pPr>
        <w:rPr>
          <w:lang w:val="nb-NO"/>
        </w:rPr>
      </w:pPr>
      <w:r>
        <w:rPr>
          <w:lang w:val="nb-NO"/>
        </w:rPr>
        <w:t>Dette forutsetter imidlertid at etterspørselen og ordrens ledetid er perfekt forutsigbare. Dette er imidlertid sjeldent tilfellet og det kan være nødvendig å bestille noe tidligere enn det som ville vært nødvendig i et rent deterministisk tilfelle. Dette vil stort sett resulte</w:t>
      </w:r>
      <w:r w:rsidR="000B7FEC">
        <w:rPr>
          <w:lang w:val="nb-NO"/>
        </w:rPr>
        <w:t xml:space="preserve">re at lagrene ikke er tomme når etterfyllingsordren kommer. </w:t>
      </w:r>
    </w:p>
    <w:p w:rsidR="00DB7D8E" w:rsidRDefault="00DB7D8E" w:rsidP="002C7723">
      <w:pPr>
        <w:rPr>
          <w:lang w:val="nb-NO"/>
        </w:rPr>
      </w:pPr>
    </w:p>
    <w:p w:rsidR="00DB7D8E" w:rsidRDefault="00DB7D8E" w:rsidP="00DB7D8E">
      <w:pPr>
        <w:pStyle w:val="Heading3"/>
        <w:rPr>
          <w:lang w:val="nb-NO"/>
        </w:rPr>
      </w:pPr>
      <w:r>
        <w:rPr>
          <w:lang w:val="nb-NO"/>
        </w:rPr>
        <w:t>Effektivitet: Prestasjonen til lageret</w:t>
      </w:r>
    </w:p>
    <w:p w:rsidR="00DB7D8E" w:rsidRDefault="00DB7D8E" w:rsidP="00DB7D8E">
      <w:pPr>
        <w:rPr>
          <w:lang w:val="nb-NO"/>
        </w:rPr>
      </w:pPr>
      <w:r>
        <w:rPr>
          <w:lang w:val="nb-NO"/>
        </w:rPr>
        <w:t>Lagerets turnover rate er et mål på hvor mange ganger lagerbeholdningen selges hvert år, og dermed realiserer bundet kapital. Det inverse målet er «dager på lager» som indikerer hvor lenge et produkt holdes på lager før det blir solgt.</w:t>
      </w:r>
    </w:p>
    <w:p w:rsidR="00DB7D8E" w:rsidRDefault="00DB7D8E" w:rsidP="00DB7D8E">
      <w:pPr>
        <w:rPr>
          <w:lang w:val="nb-NO"/>
        </w:rPr>
      </w:pPr>
      <w:r>
        <w:rPr>
          <w:lang w:val="nb-NO"/>
        </w:rPr>
        <w:t>Når lagerets turnover rate er høy er antall dager på lager lav, som igjen leder til lave lagernivåer relatert til salg.</w:t>
      </w:r>
    </w:p>
    <w:p w:rsidR="00DB7D8E" w:rsidRPr="00DB7D8E" w:rsidRDefault="00DB7D8E" w:rsidP="00DB7D8E">
      <w:pPr>
        <w:rPr>
          <w:rFonts w:eastAsiaTheme="minorEastAsia"/>
          <w:lang w:val="nb-NO"/>
        </w:rPr>
      </w:pPr>
      <m:oMathPara>
        <m:oMath>
          <m:r>
            <w:rPr>
              <w:rFonts w:ascii="Cambria Math" w:hAnsi="Cambria Math"/>
              <w:lang w:val="nb-NO"/>
            </w:rPr>
            <m:t xml:space="preserve">Inventory turns= </m:t>
          </m:r>
          <m:f>
            <m:fPr>
              <m:ctrlPr>
                <w:rPr>
                  <w:rFonts w:ascii="Cambria Math" w:hAnsi="Cambria Math"/>
                  <w:i/>
                  <w:lang w:val="nb-NO"/>
                </w:rPr>
              </m:ctrlPr>
            </m:fPr>
            <m:num>
              <m:r>
                <w:rPr>
                  <w:rFonts w:ascii="Cambria Math" w:hAnsi="Cambria Math"/>
                  <w:lang w:val="nb-NO"/>
                </w:rPr>
                <m:t>Annual cost of gods sold</m:t>
              </m:r>
            </m:num>
            <m:den>
              <m:r>
                <w:rPr>
                  <w:rFonts w:ascii="Cambria Math" w:hAnsi="Cambria Math"/>
                  <w:lang w:val="nb-NO"/>
                </w:rPr>
                <m:t>Average inventory</m:t>
              </m:r>
            </m:den>
          </m:f>
        </m:oMath>
      </m:oMathPara>
    </w:p>
    <w:p w:rsidR="00DB7D8E" w:rsidRPr="00165191" w:rsidRDefault="00165191" w:rsidP="00DB7D8E">
      <w:pPr>
        <w:rPr>
          <w:rFonts w:eastAsiaTheme="minorEastAsia"/>
          <w:lang w:val="nb-NO"/>
        </w:rPr>
      </w:pPr>
      <m:oMathPara>
        <m:oMath>
          <m:r>
            <w:rPr>
              <w:rFonts w:ascii="Cambria Math" w:hAnsi="Cambria Math"/>
              <w:lang w:val="nb-NO"/>
            </w:rPr>
            <m:t>Days of supply=</m:t>
          </m:r>
          <m:f>
            <m:fPr>
              <m:ctrlPr>
                <w:rPr>
                  <w:rFonts w:ascii="Cambria Math" w:hAnsi="Cambria Math"/>
                  <w:i/>
                  <w:lang w:val="nb-NO"/>
                </w:rPr>
              </m:ctrlPr>
            </m:fPr>
            <m:num>
              <m:r>
                <w:rPr>
                  <w:rFonts w:ascii="Cambria Math" w:hAnsi="Cambria Math"/>
                  <w:lang w:val="nb-NO"/>
                </w:rPr>
                <m:t>Inventory on hand</m:t>
              </m:r>
            </m:num>
            <m:den>
              <m:r>
                <w:rPr>
                  <w:rFonts w:ascii="Cambria Math" w:hAnsi="Cambria Math"/>
                  <w:lang w:val="nb-NO"/>
                </w:rPr>
                <m:t>Average daily usage</m:t>
              </m:r>
            </m:den>
          </m:f>
        </m:oMath>
      </m:oMathPara>
    </w:p>
    <w:p w:rsidR="00165191" w:rsidRDefault="00165191" w:rsidP="00165191">
      <w:pPr>
        <w:pStyle w:val="Heading3"/>
        <w:rPr>
          <w:lang w:val="nb-NO"/>
        </w:rPr>
      </w:pPr>
      <w:r>
        <w:rPr>
          <w:lang w:val="nb-NO"/>
        </w:rPr>
        <w:t>Controlling inventory turnover rate</w:t>
      </w:r>
    </w:p>
    <w:p w:rsidR="00165191" w:rsidRDefault="00165191" w:rsidP="00165191">
      <w:pPr>
        <w:rPr>
          <w:lang w:val="nb-NO"/>
        </w:rPr>
      </w:pPr>
      <w:r>
        <w:rPr>
          <w:lang w:val="nb-NO"/>
        </w:rPr>
        <w:t xml:space="preserve">Lagerets turnover rate bestemmes av forholdet mellom demand og gjennomsnittlig </w:t>
      </w:r>
      <w:proofErr w:type="spellStart"/>
      <w:r>
        <w:rPr>
          <w:lang w:val="nb-NO"/>
        </w:rPr>
        <w:t>lavernivå</w:t>
      </w:r>
      <w:proofErr w:type="spellEnd"/>
    </w:p>
    <w:p w:rsidR="00165191" w:rsidRDefault="00165191" w:rsidP="00165191">
      <w:pPr>
        <w:rPr>
          <w:lang w:val="nb-NO"/>
        </w:rPr>
      </w:pPr>
      <w:r>
        <w:rPr>
          <w:lang w:val="nb-NO"/>
        </w:rPr>
        <w:t>Gjennomsnittlig lagernivå bestemmes av;</w:t>
      </w:r>
    </w:p>
    <w:p w:rsidR="00165191" w:rsidRDefault="00165191" w:rsidP="00165191">
      <w:pPr>
        <w:pStyle w:val="ListParagraph"/>
        <w:numPr>
          <w:ilvl w:val="0"/>
          <w:numId w:val="10"/>
        </w:numPr>
        <w:rPr>
          <w:lang w:val="nb-NO"/>
        </w:rPr>
      </w:pPr>
      <w:r>
        <w:rPr>
          <w:lang w:val="nb-NO"/>
        </w:rPr>
        <w:t>Kjøpsvolum</w:t>
      </w:r>
    </w:p>
    <w:p w:rsidR="00165191" w:rsidRDefault="00165191" w:rsidP="00165191">
      <w:pPr>
        <w:pStyle w:val="ListParagraph"/>
        <w:numPr>
          <w:ilvl w:val="0"/>
          <w:numId w:val="10"/>
        </w:numPr>
        <w:rPr>
          <w:lang w:val="nb-NO"/>
        </w:rPr>
      </w:pPr>
      <w:r>
        <w:rPr>
          <w:lang w:val="nb-NO"/>
        </w:rPr>
        <w:t>Frekvens på kjøp</w:t>
      </w:r>
    </w:p>
    <w:p w:rsidR="00165191" w:rsidRDefault="00165191" w:rsidP="00165191">
      <w:pPr>
        <w:pStyle w:val="ListParagraph"/>
        <w:numPr>
          <w:ilvl w:val="0"/>
          <w:numId w:val="10"/>
        </w:numPr>
        <w:rPr>
          <w:lang w:val="nb-NO"/>
        </w:rPr>
      </w:pPr>
      <w:r>
        <w:rPr>
          <w:lang w:val="nb-NO"/>
        </w:rPr>
        <w:t>Safety stock nivå</w:t>
      </w:r>
    </w:p>
    <w:p w:rsidR="00165191" w:rsidRDefault="00165191" w:rsidP="00165191">
      <w:pPr>
        <w:rPr>
          <w:lang w:val="nb-NO"/>
        </w:rPr>
      </w:pPr>
      <w:r>
        <w:rPr>
          <w:lang w:val="nb-NO"/>
        </w:rPr>
        <w:t>For å øke turnover raten, kan vi redusere gjennomsnittlig lagernivå ved å fokusere på</w:t>
      </w:r>
    </w:p>
    <w:p w:rsidR="00165191" w:rsidRDefault="00165191" w:rsidP="00165191">
      <w:pPr>
        <w:pStyle w:val="ListParagraph"/>
        <w:numPr>
          <w:ilvl w:val="0"/>
          <w:numId w:val="11"/>
        </w:numPr>
        <w:rPr>
          <w:lang w:val="nb-NO"/>
        </w:rPr>
      </w:pPr>
      <w:r>
        <w:rPr>
          <w:lang w:val="nb-NO"/>
        </w:rPr>
        <w:t>Redusering av batch størrelse</w:t>
      </w:r>
    </w:p>
    <w:p w:rsidR="00165191" w:rsidRDefault="00165191" w:rsidP="00165191">
      <w:pPr>
        <w:pStyle w:val="ListParagraph"/>
        <w:numPr>
          <w:ilvl w:val="0"/>
          <w:numId w:val="11"/>
        </w:numPr>
        <w:rPr>
          <w:lang w:val="nb-NO"/>
        </w:rPr>
      </w:pPr>
      <w:r>
        <w:rPr>
          <w:lang w:val="nb-NO"/>
        </w:rPr>
        <w:t>Redusere safety stock gjennom å redusere usikkerhet</w:t>
      </w:r>
    </w:p>
    <w:p w:rsidR="00165191" w:rsidRDefault="00165191" w:rsidP="00165191">
      <w:pPr>
        <w:pStyle w:val="ListParagraph"/>
        <w:numPr>
          <w:ilvl w:val="1"/>
          <w:numId w:val="11"/>
        </w:numPr>
        <w:rPr>
          <w:lang w:val="nb-NO"/>
        </w:rPr>
      </w:pPr>
      <w:r>
        <w:rPr>
          <w:lang w:val="nb-NO"/>
        </w:rPr>
        <w:t>Kortere ledetider</w:t>
      </w:r>
    </w:p>
    <w:p w:rsidR="00165191" w:rsidRPr="00165191" w:rsidRDefault="00165191" w:rsidP="00165191">
      <w:pPr>
        <w:pStyle w:val="ListParagraph"/>
        <w:numPr>
          <w:ilvl w:val="1"/>
          <w:numId w:val="11"/>
        </w:numPr>
        <w:rPr>
          <w:lang w:val="nb-NO"/>
        </w:rPr>
      </w:pPr>
      <w:r>
        <w:rPr>
          <w:lang w:val="nb-NO"/>
        </w:rPr>
        <w:t>Bedre prognoser</w:t>
      </w:r>
      <w:bookmarkStart w:id="0" w:name="_GoBack"/>
      <w:bookmarkEnd w:id="0"/>
    </w:p>
    <w:sectPr w:rsidR="00165191" w:rsidRPr="00165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94D67"/>
    <w:multiLevelType w:val="hybridMultilevel"/>
    <w:tmpl w:val="3F3C6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C488C"/>
    <w:multiLevelType w:val="hybridMultilevel"/>
    <w:tmpl w:val="C6D4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B5A7E"/>
    <w:multiLevelType w:val="hybridMultilevel"/>
    <w:tmpl w:val="F03605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53B30"/>
    <w:multiLevelType w:val="hybridMultilevel"/>
    <w:tmpl w:val="E294C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4B63D8"/>
    <w:multiLevelType w:val="hybridMultilevel"/>
    <w:tmpl w:val="27F68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8E1494"/>
    <w:multiLevelType w:val="hybridMultilevel"/>
    <w:tmpl w:val="55C6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B409B0"/>
    <w:multiLevelType w:val="hybridMultilevel"/>
    <w:tmpl w:val="99D8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0417C8"/>
    <w:multiLevelType w:val="hybridMultilevel"/>
    <w:tmpl w:val="FA74D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5D5E65"/>
    <w:multiLevelType w:val="hybridMultilevel"/>
    <w:tmpl w:val="49DE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750CFE"/>
    <w:multiLevelType w:val="hybridMultilevel"/>
    <w:tmpl w:val="617A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B55B6"/>
    <w:multiLevelType w:val="hybridMultilevel"/>
    <w:tmpl w:val="F17C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10"/>
  </w:num>
  <w:num w:numId="6">
    <w:abstractNumId w:val="9"/>
  </w:num>
  <w:num w:numId="7">
    <w:abstractNumId w:val="3"/>
  </w:num>
  <w:num w:numId="8">
    <w:abstractNumId w:val="8"/>
  </w:num>
  <w:num w:numId="9">
    <w:abstractNumId w:val="1"/>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97C"/>
    <w:rsid w:val="0008087B"/>
    <w:rsid w:val="000B26EF"/>
    <w:rsid w:val="000B7FEC"/>
    <w:rsid w:val="0014397C"/>
    <w:rsid w:val="00165191"/>
    <w:rsid w:val="002C7723"/>
    <w:rsid w:val="003B5A03"/>
    <w:rsid w:val="0046734C"/>
    <w:rsid w:val="00467E58"/>
    <w:rsid w:val="007D07CE"/>
    <w:rsid w:val="00805667"/>
    <w:rsid w:val="00840EC1"/>
    <w:rsid w:val="008F26EF"/>
    <w:rsid w:val="00910363"/>
    <w:rsid w:val="00925C37"/>
    <w:rsid w:val="00A052F9"/>
    <w:rsid w:val="00A70EF0"/>
    <w:rsid w:val="00DB7D8E"/>
    <w:rsid w:val="00E7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97C"/>
    <w:rPr>
      <w:rFonts w:ascii="Times New Roman" w:hAnsi="Times New Roman" w:cs="Times New Roman"/>
      <w:sz w:val="24"/>
      <w:szCs w:val="24"/>
    </w:rPr>
  </w:style>
  <w:style w:type="paragraph" w:styleId="Heading1">
    <w:name w:val="heading 1"/>
    <w:basedOn w:val="Normal"/>
    <w:next w:val="Normal"/>
    <w:link w:val="Heading1Char"/>
    <w:uiPriority w:val="9"/>
    <w:qFormat/>
    <w:rsid w:val="00143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3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5C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9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39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439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39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5C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46734C"/>
    <w:pPr>
      <w:ind w:left="720"/>
      <w:contextualSpacing/>
    </w:pPr>
  </w:style>
  <w:style w:type="character" w:styleId="PlaceholderText">
    <w:name w:val="Placeholder Text"/>
    <w:basedOn w:val="DefaultParagraphFont"/>
    <w:uiPriority w:val="99"/>
    <w:semiHidden/>
    <w:rsid w:val="0046734C"/>
    <w:rPr>
      <w:color w:val="808080"/>
    </w:rPr>
  </w:style>
  <w:style w:type="paragraph" w:styleId="BalloonText">
    <w:name w:val="Balloon Text"/>
    <w:basedOn w:val="Normal"/>
    <w:link w:val="BalloonTextChar"/>
    <w:uiPriority w:val="99"/>
    <w:semiHidden/>
    <w:unhideWhenUsed/>
    <w:rsid w:val="00467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34C"/>
    <w:rPr>
      <w:rFonts w:ascii="Tahoma" w:hAnsi="Tahoma" w:cs="Tahoma"/>
      <w:sz w:val="16"/>
      <w:szCs w:val="16"/>
    </w:rPr>
  </w:style>
  <w:style w:type="table" w:styleId="TableGrid">
    <w:name w:val="Table Grid"/>
    <w:basedOn w:val="TableNormal"/>
    <w:uiPriority w:val="59"/>
    <w:rsid w:val="00A05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97C"/>
    <w:rPr>
      <w:rFonts w:ascii="Times New Roman" w:hAnsi="Times New Roman" w:cs="Times New Roman"/>
      <w:sz w:val="24"/>
      <w:szCs w:val="24"/>
    </w:rPr>
  </w:style>
  <w:style w:type="paragraph" w:styleId="Heading1">
    <w:name w:val="heading 1"/>
    <w:basedOn w:val="Normal"/>
    <w:next w:val="Normal"/>
    <w:link w:val="Heading1Char"/>
    <w:uiPriority w:val="9"/>
    <w:qFormat/>
    <w:rsid w:val="00143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39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5C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9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39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439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39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5C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46734C"/>
    <w:pPr>
      <w:ind w:left="720"/>
      <w:contextualSpacing/>
    </w:pPr>
  </w:style>
  <w:style w:type="character" w:styleId="PlaceholderText">
    <w:name w:val="Placeholder Text"/>
    <w:basedOn w:val="DefaultParagraphFont"/>
    <w:uiPriority w:val="99"/>
    <w:semiHidden/>
    <w:rsid w:val="0046734C"/>
    <w:rPr>
      <w:color w:val="808080"/>
    </w:rPr>
  </w:style>
  <w:style w:type="paragraph" w:styleId="BalloonText">
    <w:name w:val="Balloon Text"/>
    <w:basedOn w:val="Normal"/>
    <w:link w:val="BalloonTextChar"/>
    <w:uiPriority w:val="99"/>
    <w:semiHidden/>
    <w:unhideWhenUsed/>
    <w:rsid w:val="00467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34C"/>
    <w:rPr>
      <w:rFonts w:ascii="Tahoma" w:hAnsi="Tahoma" w:cs="Tahoma"/>
      <w:sz w:val="16"/>
      <w:szCs w:val="16"/>
    </w:rPr>
  </w:style>
  <w:style w:type="table" w:styleId="TableGrid">
    <w:name w:val="Table Grid"/>
    <w:basedOn w:val="TableNormal"/>
    <w:uiPriority w:val="59"/>
    <w:rsid w:val="00A05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CBC7714.dotm</Template>
  <TotalTime>165</TotalTime>
  <Pages>9</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NTNU, SVT-fakultetet</Company>
  <LinksUpToDate>false</LinksUpToDate>
  <CharactersWithSpaces>10025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beatehee</dc:creator>
  <cp:keywords/>
  <dc:description/>
  <cp:lastModifiedBy>beatehee</cp:lastModifiedBy>
  <cp:revision>3</cp:revision>
  <dcterms:created xsi:type="dcterms:W3CDTF">2011-11-18T15:12:00Z</dcterms:created>
  <dcterms:modified xsi:type="dcterms:W3CDTF">2011-11-18T17:57:00Z</dcterms:modified>
</cp:coreProperties>
</file>