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487FC" w14:textId="77777777" w:rsidR="009C1258" w:rsidRDefault="009C1258" w:rsidP="009C1258">
      <w:pPr>
        <w:pStyle w:val="Title"/>
      </w:pPr>
    </w:p>
    <w:p w14:paraId="73A1A10A" w14:textId="77777777" w:rsidR="009C1258" w:rsidRDefault="009C1258" w:rsidP="009C1258">
      <w:pPr>
        <w:pStyle w:val="Title"/>
      </w:pPr>
    </w:p>
    <w:p w14:paraId="1AABFC50" w14:textId="77777777" w:rsidR="009C1258" w:rsidRDefault="009C1258" w:rsidP="009C1258">
      <w:pPr>
        <w:pStyle w:val="Title"/>
      </w:pPr>
    </w:p>
    <w:p w14:paraId="52FB5052" w14:textId="77777777" w:rsidR="009C1258" w:rsidRDefault="009C1258" w:rsidP="009C1258">
      <w:pPr>
        <w:pStyle w:val="Title"/>
      </w:pPr>
    </w:p>
    <w:p w14:paraId="0E4529AA" w14:textId="77777777" w:rsidR="009C1258" w:rsidRDefault="009C1258" w:rsidP="009C1258">
      <w:pPr>
        <w:pStyle w:val="Title"/>
      </w:pPr>
    </w:p>
    <w:p w14:paraId="0E5C2A5D" w14:textId="77777777" w:rsidR="009C1258" w:rsidRDefault="009C1258" w:rsidP="009C1258">
      <w:pPr>
        <w:pStyle w:val="Title"/>
      </w:pPr>
    </w:p>
    <w:p w14:paraId="00D1EFD4" w14:textId="77777777" w:rsidR="009C1258" w:rsidRDefault="009C1258" w:rsidP="009C1258">
      <w:pPr>
        <w:pStyle w:val="Title"/>
      </w:pPr>
    </w:p>
    <w:p w14:paraId="10EA5AC8" w14:textId="77777777" w:rsidR="009C1258" w:rsidRDefault="009C1258" w:rsidP="009C1258">
      <w:pPr>
        <w:pStyle w:val="Title"/>
      </w:pPr>
    </w:p>
    <w:p w14:paraId="09A95811" w14:textId="77777777" w:rsidR="006D1C55" w:rsidRDefault="009C1258" w:rsidP="009C1258">
      <w:pPr>
        <w:pStyle w:val="Title"/>
      </w:pPr>
      <w:r>
        <w:t>Selskapsrett repetisjon/sammendrag</w:t>
      </w:r>
    </w:p>
    <w:p w14:paraId="40A44600" w14:textId="77777777" w:rsidR="009C1258" w:rsidRDefault="009C1258" w:rsidP="009C1258">
      <w:pPr>
        <w:pStyle w:val="Heading1"/>
      </w:pPr>
    </w:p>
    <w:p w14:paraId="791E4A92" w14:textId="77777777" w:rsidR="009C1258" w:rsidRDefault="009C1258" w:rsidP="009C1258"/>
    <w:p w14:paraId="1A1FC006" w14:textId="77777777" w:rsidR="009C1258" w:rsidRDefault="009C1258" w:rsidP="009C1258"/>
    <w:p w14:paraId="4F1658C1" w14:textId="77777777" w:rsidR="009C1258" w:rsidRDefault="009C1258" w:rsidP="009C1258"/>
    <w:p w14:paraId="2757D542" w14:textId="77777777" w:rsidR="009C1258" w:rsidRDefault="009C1258" w:rsidP="009C1258"/>
    <w:p w14:paraId="6F9D0317" w14:textId="77777777" w:rsidR="009C1258" w:rsidRDefault="009C1258" w:rsidP="009C1258"/>
    <w:p w14:paraId="758C7972" w14:textId="77777777" w:rsidR="009C1258" w:rsidRDefault="009C1258" w:rsidP="009C1258"/>
    <w:p w14:paraId="291C006E" w14:textId="77777777" w:rsidR="009C1258" w:rsidRDefault="009C1258" w:rsidP="009C1258"/>
    <w:p w14:paraId="324932BC" w14:textId="77777777" w:rsidR="009C1258" w:rsidRDefault="009C1258" w:rsidP="009C1258"/>
    <w:p w14:paraId="3D2C27AB" w14:textId="77777777" w:rsidR="009C1258" w:rsidRDefault="009C1258" w:rsidP="009C1258"/>
    <w:p w14:paraId="61FAAF00" w14:textId="77777777" w:rsidR="009C1258" w:rsidRDefault="009C1258" w:rsidP="009C1258"/>
    <w:p w14:paraId="691871B5" w14:textId="77777777" w:rsidR="009C1258" w:rsidRDefault="009C1258" w:rsidP="009C1258"/>
    <w:p w14:paraId="69CF1D5E" w14:textId="77777777" w:rsidR="009C1258" w:rsidRDefault="009C1258" w:rsidP="009C1258"/>
    <w:p w14:paraId="49A69F93" w14:textId="77777777" w:rsidR="009C1258" w:rsidRDefault="009C1258" w:rsidP="009C1258"/>
    <w:p w14:paraId="1844B0FB" w14:textId="77777777" w:rsidR="009C1258" w:rsidRDefault="009C1258" w:rsidP="009C1258"/>
    <w:p w14:paraId="1E465A36" w14:textId="77777777" w:rsidR="009C1258" w:rsidRDefault="009C1258" w:rsidP="009C1258"/>
    <w:p w14:paraId="0BFF98F8" w14:textId="77777777" w:rsidR="009C1258" w:rsidRDefault="009C1258" w:rsidP="009C1258"/>
    <w:p w14:paraId="679C2347" w14:textId="77777777" w:rsidR="009C1258" w:rsidRDefault="009C1258" w:rsidP="009C1258"/>
    <w:p w14:paraId="6C025C0B" w14:textId="77777777" w:rsidR="009C1258" w:rsidRDefault="009C1258" w:rsidP="009C1258"/>
    <w:p w14:paraId="3191F880" w14:textId="77777777" w:rsidR="009C1258" w:rsidRDefault="009C1258" w:rsidP="009C1258"/>
    <w:p w14:paraId="47F70C8F" w14:textId="77777777" w:rsidR="009C1258" w:rsidRDefault="009C1258" w:rsidP="009C1258"/>
    <w:p w14:paraId="6BA99D6B" w14:textId="77777777" w:rsidR="009C1258" w:rsidRDefault="009C1258" w:rsidP="009C1258"/>
    <w:p w14:paraId="6508F90C" w14:textId="77777777" w:rsidR="009C1258" w:rsidRDefault="009C1258" w:rsidP="009C1258"/>
    <w:p w14:paraId="24471FD9" w14:textId="77777777" w:rsidR="009C1258" w:rsidRDefault="009C1258" w:rsidP="009C1258"/>
    <w:p w14:paraId="579D7D2E" w14:textId="77777777" w:rsidR="009C1258" w:rsidRDefault="009C1258" w:rsidP="009C1258"/>
    <w:p w14:paraId="4FD83423" w14:textId="77777777" w:rsidR="009C1258" w:rsidRDefault="009C1258" w:rsidP="009C1258"/>
    <w:p w14:paraId="3455082B" w14:textId="77777777" w:rsidR="009C1258" w:rsidRDefault="007F5493" w:rsidP="007F5493">
      <w:pPr>
        <w:pStyle w:val="Heading1"/>
        <w:jc w:val="center"/>
      </w:pPr>
      <w:bookmarkStart w:id="0" w:name="_Toc166129646"/>
      <w:r>
        <w:lastRenderedPageBreak/>
        <w:t>Innholdsfortegnelse</w:t>
      </w:r>
      <w:bookmarkEnd w:id="0"/>
    </w:p>
    <w:p w14:paraId="3D273136" w14:textId="77777777" w:rsidR="007F5493" w:rsidRDefault="007F5493" w:rsidP="007F5493"/>
    <w:p w14:paraId="2397CB6C" w14:textId="77777777" w:rsidR="007F5493" w:rsidRDefault="007F5493" w:rsidP="007F5493"/>
    <w:p w14:paraId="7768D10A" w14:textId="11E3CFCB" w:rsidR="00B010F8" w:rsidRDefault="00B010F8">
      <w:pPr>
        <w:pStyle w:val="TOC1"/>
        <w:tabs>
          <w:tab w:val="right" w:leader="dot" w:pos="8290"/>
        </w:tabs>
        <w:rPr>
          <w:b w:val="0"/>
          <w:noProof/>
          <w:lang w:val="en-US" w:eastAsia="ja-JP"/>
        </w:rPr>
      </w:pPr>
      <w:r>
        <w:fldChar w:fldCharType="begin"/>
      </w:r>
      <w:r>
        <w:instrText xml:space="preserve"> TOC \o "1-3" </w:instrText>
      </w:r>
      <w:r>
        <w:fldChar w:fldCharType="separate"/>
      </w:r>
      <w:r>
        <w:rPr>
          <w:noProof/>
        </w:rPr>
        <w:t>1. Del 1 – Rettskildelære og juridisk metode</w:t>
      </w:r>
      <w:r>
        <w:rPr>
          <w:noProof/>
        </w:rPr>
        <w:tab/>
      </w:r>
      <w:r>
        <w:rPr>
          <w:noProof/>
        </w:rPr>
        <w:fldChar w:fldCharType="begin"/>
      </w:r>
      <w:r>
        <w:rPr>
          <w:noProof/>
        </w:rPr>
        <w:instrText xml:space="preserve"> PAGEREF _Toc166129647 \h </w:instrText>
      </w:r>
      <w:r>
        <w:rPr>
          <w:noProof/>
        </w:rPr>
      </w:r>
      <w:r>
        <w:rPr>
          <w:noProof/>
        </w:rPr>
        <w:fldChar w:fldCharType="separate"/>
      </w:r>
      <w:r>
        <w:rPr>
          <w:noProof/>
        </w:rPr>
        <w:t>3</w:t>
      </w:r>
      <w:r>
        <w:rPr>
          <w:noProof/>
        </w:rPr>
        <w:fldChar w:fldCharType="end"/>
      </w:r>
    </w:p>
    <w:p w14:paraId="0B2868A5" w14:textId="77777777" w:rsidR="00B010F8" w:rsidRDefault="00B010F8">
      <w:pPr>
        <w:pStyle w:val="TOC2"/>
        <w:tabs>
          <w:tab w:val="right" w:leader="dot" w:pos="8290"/>
        </w:tabs>
        <w:rPr>
          <w:b w:val="0"/>
          <w:noProof/>
          <w:sz w:val="24"/>
          <w:szCs w:val="24"/>
          <w:lang w:val="en-US" w:eastAsia="ja-JP"/>
        </w:rPr>
      </w:pPr>
      <w:r>
        <w:rPr>
          <w:noProof/>
        </w:rPr>
        <w:t>1.1 – Lovtekster</w:t>
      </w:r>
      <w:r>
        <w:rPr>
          <w:noProof/>
        </w:rPr>
        <w:tab/>
      </w:r>
      <w:r>
        <w:rPr>
          <w:noProof/>
        </w:rPr>
        <w:fldChar w:fldCharType="begin"/>
      </w:r>
      <w:r>
        <w:rPr>
          <w:noProof/>
        </w:rPr>
        <w:instrText xml:space="preserve"> PAGEREF _Toc166129648 \h </w:instrText>
      </w:r>
      <w:r>
        <w:rPr>
          <w:noProof/>
        </w:rPr>
      </w:r>
      <w:r>
        <w:rPr>
          <w:noProof/>
        </w:rPr>
        <w:fldChar w:fldCharType="separate"/>
      </w:r>
      <w:r>
        <w:rPr>
          <w:noProof/>
        </w:rPr>
        <w:t>3</w:t>
      </w:r>
      <w:r>
        <w:rPr>
          <w:noProof/>
        </w:rPr>
        <w:fldChar w:fldCharType="end"/>
      </w:r>
    </w:p>
    <w:p w14:paraId="284326BC" w14:textId="77777777" w:rsidR="00B010F8" w:rsidRDefault="00B010F8">
      <w:pPr>
        <w:pStyle w:val="TOC2"/>
        <w:tabs>
          <w:tab w:val="right" w:leader="dot" w:pos="8290"/>
        </w:tabs>
        <w:rPr>
          <w:b w:val="0"/>
          <w:noProof/>
          <w:sz w:val="24"/>
          <w:szCs w:val="24"/>
          <w:lang w:val="en-US" w:eastAsia="ja-JP"/>
        </w:rPr>
      </w:pPr>
      <w:r>
        <w:rPr>
          <w:noProof/>
        </w:rPr>
        <w:t>1.2 – Forarbeider og forhistorie til lover</w:t>
      </w:r>
      <w:r>
        <w:rPr>
          <w:noProof/>
        </w:rPr>
        <w:tab/>
      </w:r>
      <w:r>
        <w:rPr>
          <w:noProof/>
        </w:rPr>
        <w:fldChar w:fldCharType="begin"/>
      </w:r>
      <w:r>
        <w:rPr>
          <w:noProof/>
        </w:rPr>
        <w:instrText xml:space="preserve"> PAGEREF _Toc166129649 \h </w:instrText>
      </w:r>
      <w:r>
        <w:rPr>
          <w:noProof/>
        </w:rPr>
      </w:r>
      <w:r>
        <w:rPr>
          <w:noProof/>
        </w:rPr>
        <w:fldChar w:fldCharType="separate"/>
      </w:r>
      <w:r>
        <w:rPr>
          <w:noProof/>
        </w:rPr>
        <w:t>3</w:t>
      </w:r>
      <w:r>
        <w:rPr>
          <w:noProof/>
        </w:rPr>
        <w:fldChar w:fldCharType="end"/>
      </w:r>
    </w:p>
    <w:p w14:paraId="3331B4E4" w14:textId="77777777" w:rsidR="00B010F8" w:rsidRDefault="00B010F8">
      <w:pPr>
        <w:pStyle w:val="TOC2"/>
        <w:tabs>
          <w:tab w:val="right" w:leader="dot" w:pos="8290"/>
        </w:tabs>
        <w:rPr>
          <w:b w:val="0"/>
          <w:noProof/>
          <w:sz w:val="24"/>
          <w:szCs w:val="24"/>
          <w:lang w:val="en-US" w:eastAsia="ja-JP"/>
        </w:rPr>
      </w:pPr>
      <w:r>
        <w:rPr>
          <w:noProof/>
        </w:rPr>
        <w:t>1.3 – Rettspraksis</w:t>
      </w:r>
      <w:r>
        <w:rPr>
          <w:noProof/>
        </w:rPr>
        <w:tab/>
      </w:r>
      <w:r>
        <w:rPr>
          <w:noProof/>
        </w:rPr>
        <w:fldChar w:fldCharType="begin"/>
      </w:r>
      <w:r>
        <w:rPr>
          <w:noProof/>
        </w:rPr>
        <w:instrText xml:space="preserve"> PAGEREF _Toc166129650 \h </w:instrText>
      </w:r>
      <w:r>
        <w:rPr>
          <w:noProof/>
        </w:rPr>
      </w:r>
      <w:r>
        <w:rPr>
          <w:noProof/>
        </w:rPr>
        <w:fldChar w:fldCharType="separate"/>
      </w:r>
      <w:r>
        <w:rPr>
          <w:noProof/>
        </w:rPr>
        <w:t>4</w:t>
      </w:r>
      <w:r>
        <w:rPr>
          <w:noProof/>
        </w:rPr>
        <w:fldChar w:fldCharType="end"/>
      </w:r>
    </w:p>
    <w:p w14:paraId="14F56A52" w14:textId="77777777" w:rsidR="00B010F8" w:rsidRDefault="00B010F8">
      <w:pPr>
        <w:pStyle w:val="TOC2"/>
        <w:tabs>
          <w:tab w:val="right" w:leader="dot" w:pos="8290"/>
        </w:tabs>
        <w:rPr>
          <w:b w:val="0"/>
          <w:noProof/>
          <w:sz w:val="24"/>
          <w:szCs w:val="24"/>
          <w:lang w:val="en-US" w:eastAsia="ja-JP"/>
        </w:rPr>
      </w:pPr>
      <w:r>
        <w:rPr>
          <w:noProof/>
        </w:rPr>
        <w:t>1.4 – Sedvane</w:t>
      </w:r>
      <w:r>
        <w:rPr>
          <w:noProof/>
        </w:rPr>
        <w:tab/>
      </w:r>
      <w:r>
        <w:rPr>
          <w:noProof/>
        </w:rPr>
        <w:fldChar w:fldCharType="begin"/>
      </w:r>
      <w:r>
        <w:rPr>
          <w:noProof/>
        </w:rPr>
        <w:instrText xml:space="preserve"> PAGEREF _Toc166129651 \h </w:instrText>
      </w:r>
      <w:r>
        <w:rPr>
          <w:noProof/>
        </w:rPr>
      </w:r>
      <w:r>
        <w:rPr>
          <w:noProof/>
        </w:rPr>
        <w:fldChar w:fldCharType="separate"/>
      </w:r>
      <w:r>
        <w:rPr>
          <w:noProof/>
        </w:rPr>
        <w:t>4</w:t>
      </w:r>
      <w:r>
        <w:rPr>
          <w:noProof/>
        </w:rPr>
        <w:fldChar w:fldCharType="end"/>
      </w:r>
    </w:p>
    <w:p w14:paraId="25FC76F3" w14:textId="77777777" w:rsidR="00B010F8" w:rsidRDefault="00B010F8">
      <w:pPr>
        <w:pStyle w:val="TOC2"/>
        <w:tabs>
          <w:tab w:val="right" w:leader="dot" w:pos="8290"/>
        </w:tabs>
        <w:rPr>
          <w:b w:val="0"/>
          <w:noProof/>
          <w:sz w:val="24"/>
          <w:szCs w:val="24"/>
          <w:lang w:val="en-US" w:eastAsia="ja-JP"/>
        </w:rPr>
      </w:pPr>
      <w:r>
        <w:rPr>
          <w:noProof/>
        </w:rPr>
        <w:t>1.5 – Rettsvitenskap og rettsoppfatninger</w:t>
      </w:r>
      <w:r>
        <w:rPr>
          <w:noProof/>
        </w:rPr>
        <w:tab/>
      </w:r>
      <w:r>
        <w:rPr>
          <w:noProof/>
        </w:rPr>
        <w:fldChar w:fldCharType="begin"/>
      </w:r>
      <w:r>
        <w:rPr>
          <w:noProof/>
        </w:rPr>
        <w:instrText xml:space="preserve"> PAGEREF _Toc166129652 \h </w:instrText>
      </w:r>
      <w:r>
        <w:rPr>
          <w:noProof/>
        </w:rPr>
      </w:r>
      <w:r>
        <w:rPr>
          <w:noProof/>
        </w:rPr>
        <w:fldChar w:fldCharType="separate"/>
      </w:r>
      <w:r>
        <w:rPr>
          <w:noProof/>
        </w:rPr>
        <w:t>4</w:t>
      </w:r>
      <w:r>
        <w:rPr>
          <w:noProof/>
        </w:rPr>
        <w:fldChar w:fldCharType="end"/>
      </w:r>
    </w:p>
    <w:p w14:paraId="616C13BA" w14:textId="77777777" w:rsidR="00B010F8" w:rsidRDefault="00B010F8">
      <w:pPr>
        <w:pStyle w:val="TOC2"/>
        <w:tabs>
          <w:tab w:val="right" w:leader="dot" w:pos="8290"/>
        </w:tabs>
        <w:rPr>
          <w:b w:val="0"/>
          <w:noProof/>
          <w:sz w:val="24"/>
          <w:szCs w:val="24"/>
          <w:lang w:val="en-US" w:eastAsia="ja-JP"/>
        </w:rPr>
      </w:pPr>
      <w:r>
        <w:rPr>
          <w:noProof/>
        </w:rPr>
        <w:t>1.6 – Utenlandsk og internasjonal rett</w:t>
      </w:r>
      <w:r>
        <w:rPr>
          <w:noProof/>
        </w:rPr>
        <w:tab/>
      </w:r>
      <w:r>
        <w:rPr>
          <w:noProof/>
        </w:rPr>
        <w:fldChar w:fldCharType="begin"/>
      </w:r>
      <w:r>
        <w:rPr>
          <w:noProof/>
        </w:rPr>
        <w:instrText xml:space="preserve"> PAGEREF _Toc166129653 \h </w:instrText>
      </w:r>
      <w:r>
        <w:rPr>
          <w:noProof/>
        </w:rPr>
      </w:r>
      <w:r>
        <w:rPr>
          <w:noProof/>
        </w:rPr>
        <w:fldChar w:fldCharType="separate"/>
      </w:r>
      <w:r>
        <w:rPr>
          <w:noProof/>
        </w:rPr>
        <w:t>4</w:t>
      </w:r>
      <w:r>
        <w:rPr>
          <w:noProof/>
        </w:rPr>
        <w:fldChar w:fldCharType="end"/>
      </w:r>
    </w:p>
    <w:p w14:paraId="0A3DC368" w14:textId="77777777" w:rsidR="00B010F8" w:rsidRDefault="00B010F8">
      <w:pPr>
        <w:pStyle w:val="TOC1"/>
        <w:tabs>
          <w:tab w:val="right" w:leader="dot" w:pos="8290"/>
        </w:tabs>
        <w:rPr>
          <w:b w:val="0"/>
          <w:noProof/>
          <w:lang w:val="en-US" w:eastAsia="ja-JP"/>
        </w:rPr>
      </w:pPr>
      <w:r>
        <w:rPr>
          <w:noProof/>
        </w:rPr>
        <w:t>2. Del 2 – Avtalerett</w:t>
      </w:r>
      <w:r>
        <w:rPr>
          <w:noProof/>
        </w:rPr>
        <w:tab/>
      </w:r>
      <w:r>
        <w:rPr>
          <w:noProof/>
        </w:rPr>
        <w:fldChar w:fldCharType="begin"/>
      </w:r>
      <w:r>
        <w:rPr>
          <w:noProof/>
        </w:rPr>
        <w:instrText xml:space="preserve"> PAGEREF _Toc166129654 \h </w:instrText>
      </w:r>
      <w:r>
        <w:rPr>
          <w:noProof/>
        </w:rPr>
      </w:r>
      <w:r>
        <w:rPr>
          <w:noProof/>
        </w:rPr>
        <w:fldChar w:fldCharType="separate"/>
      </w:r>
      <w:r>
        <w:rPr>
          <w:noProof/>
        </w:rPr>
        <w:t>5</w:t>
      </w:r>
      <w:r>
        <w:rPr>
          <w:noProof/>
        </w:rPr>
        <w:fldChar w:fldCharType="end"/>
      </w:r>
    </w:p>
    <w:p w14:paraId="7E7E116B" w14:textId="77777777" w:rsidR="00B010F8" w:rsidRDefault="00B010F8">
      <w:pPr>
        <w:pStyle w:val="TOC2"/>
        <w:tabs>
          <w:tab w:val="right" w:leader="dot" w:pos="8290"/>
        </w:tabs>
        <w:rPr>
          <w:b w:val="0"/>
          <w:noProof/>
          <w:sz w:val="24"/>
          <w:szCs w:val="24"/>
          <w:lang w:val="en-US" w:eastAsia="ja-JP"/>
        </w:rPr>
      </w:pPr>
      <w:r>
        <w:rPr>
          <w:noProof/>
        </w:rPr>
        <w:t>2.1 – Kort om begreper og rettskildene</w:t>
      </w:r>
      <w:r>
        <w:rPr>
          <w:noProof/>
        </w:rPr>
        <w:tab/>
      </w:r>
      <w:r>
        <w:rPr>
          <w:noProof/>
        </w:rPr>
        <w:fldChar w:fldCharType="begin"/>
      </w:r>
      <w:r>
        <w:rPr>
          <w:noProof/>
        </w:rPr>
        <w:instrText xml:space="preserve"> PAGEREF _Toc166129655 \h </w:instrText>
      </w:r>
      <w:r>
        <w:rPr>
          <w:noProof/>
        </w:rPr>
      </w:r>
      <w:r>
        <w:rPr>
          <w:noProof/>
        </w:rPr>
        <w:fldChar w:fldCharType="separate"/>
      </w:r>
      <w:r>
        <w:rPr>
          <w:noProof/>
        </w:rPr>
        <w:t>5</w:t>
      </w:r>
      <w:r>
        <w:rPr>
          <w:noProof/>
        </w:rPr>
        <w:fldChar w:fldCharType="end"/>
      </w:r>
    </w:p>
    <w:p w14:paraId="456F2F41" w14:textId="77777777" w:rsidR="00B010F8" w:rsidRDefault="00B010F8">
      <w:pPr>
        <w:pStyle w:val="TOC2"/>
        <w:tabs>
          <w:tab w:val="right" w:leader="dot" w:pos="8290"/>
        </w:tabs>
        <w:rPr>
          <w:b w:val="0"/>
          <w:noProof/>
          <w:sz w:val="24"/>
          <w:szCs w:val="24"/>
          <w:lang w:val="en-US" w:eastAsia="ja-JP"/>
        </w:rPr>
      </w:pPr>
      <w:r>
        <w:rPr>
          <w:noProof/>
        </w:rPr>
        <w:t>1.2 – Inngåelse av avtaler – Prekontraktuelle forhold – Letter of intent mv.</w:t>
      </w:r>
      <w:r>
        <w:rPr>
          <w:noProof/>
        </w:rPr>
        <w:tab/>
      </w:r>
      <w:r>
        <w:rPr>
          <w:noProof/>
        </w:rPr>
        <w:fldChar w:fldCharType="begin"/>
      </w:r>
      <w:r>
        <w:rPr>
          <w:noProof/>
        </w:rPr>
        <w:instrText xml:space="preserve"> PAGEREF _Toc166129656 \h </w:instrText>
      </w:r>
      <w:r>
        <w:rPr>
          <w:noProof/>
        </w:rPr>
      </w:r>
      <w:r>
        <w:rPr>
          <w:noProof/>
        </w:rPr>
        <w:fldChar w:fldCharType="separate"/>
      </w:r>
      <w:r>
        <w:rPr>
          <w:noProof/>
        </w:rPr>
        <w:t>6</w:t>
      </w:r>
      <w:r>
        <w:rPr>
          <w:noProof/>
        </w:rPr>
        <w:fldChar w:fldCharType="end"/>
      </w:r>
    </w:p>
    <w:p w14:paraId="5574B458" w14:textId="77777777" w:rsidR="00B010F8" w:rsidRDefault="00B010F8">
      <w:pPr>
        <w:pStyle w:val="TOC1"/>
        <w:tabs>
          <w:tab w:val="right" w:leader="dot" w:pos="8290"/>
        </w:tabs>
        <w:rPr>
          <w:b w:val="0"/>
          <w:noProof/>
          <w:lang w:val="en-US" w:eastAsia="ja-JP"/>
        </w:rPr>
      </w:pPr>
      <w:r>
        <w:rPr>
          <w:noProof/>
        </w:rPr>
        <w:t>X. Definisjoner/begreper</w:t>
      </w:r>
      <w:r>
        <w:rPr>
          <w:noProof/>
        </w:rPr>
        <w:tab/>
      </w:r>
      <w:r>
        <w:rPr>
          <w:noProof/>
        </w:rPr>
        <w:fldChar w:fldCharType="begin"/>
      </w:r>
      <w:r>
        <w:rPr>
          <w:noProof/>
        </w:rPr>
        <w:instrText xml:space="preserve"> PAGEREF _Toc166129657 \h </w:instrText>
      </w:r>
      <w:r>
        <w:rPr>
          <w:noProof/>
        </w:rPr>
      </w:r>
      <w:r>
        <w:rPr>
          <w:noProof/>
        </w:rPr>
        <w:fldChar w:fldCharType="separate"/>
      </w:r>
      <w:r>
        <w:rPr>
          <w:noProof/>
        </w:rPr>
        <w:t>6</w:t>
      </w:r>
      <w:r>
        <w:rPr>
          <w:noProof/>
        </w:rPr>
        <w:fldChar w:fldCharType="end"/>
      </w:r>
    </w:p>
    <w:p w14:paraId="793764BD" w14:textId="77777777" w:rsidR="00B010F8" w:rsidRDefault="00B010F8">
      <w:pPr>
        <w:pStyle w:val="TOC2"/>
        <w:tabs>
          <w:tab w:val="right" w:leader="dot" w:pos="8290"/>
        </w:tabs>
        <w:rPr>
          <w:b w:val="0"/>
          <w:noProof/>
          <w:sz w:val="24"/>
          <w:szCs w:val="24"/>
          <w:lang w:val="en-US" w:eastAsia="ja-JP"/>
        </w:rPr>
      </w:pPr>
      <w:r>
        <w:rPr>
          <w:noProof/>
        </w:rPr>
        <w:t>X.1 – Del 1</w:t>
      </w:r>
      <w:r>
        <w:rPr>
          <w:noProof/>
        </w:rPr>
        <w:tab/>
      </w:r>
      <w:r>
        <w:rPr>
          <w:noProof/>
        </w:rPr>
        <w:fldChar w:fldCharType="begin"/>
      </w:r>
      <w:r>
        <w:rPr>
          <w:noProof/>
        </w:rPr>
        <w:instrText xml:space="preserve"> PAGEREF _Toc166129658 \h </w:instrText>
      </w:r>
      <w:r>
        <w:rPr>
          <w:noProof/>
        </w:rPr>
      </w:r>
      <w:r>
        <w:rPr>
          <w:noProof/>
        </w:rPr>
        <w:fldChar w:fldCharType="separate"/>
      </w:r>
      <w:r>
        <w:rPr>
          <w:noProof/>
        </w:rPr>
        <w:t>6</w:t>
      </w:r>
      <w:r>
        <w:rPr>
          <w:noProof/>
        </w:rPr>
        <w:fldChar w:fldCharType="end"/>
      </w:r>
    </w:p>
    <w:p w14:paraId="5D209F85" w14:textId="77777777" w:rsidR="00B010F8" w:rsidRDefault="00B010F8">
      <w:pPr>
        <w:pStyle w:val="TOC2"/>
        <w:tabs>
          <w:tab w:val="right" w:leader="dot" w:pos="8290"/>
        </w:tabs>
        <w:rPr>
          <w:b w:val="0"/>
          <w:noProof/>
          <w:sz w:val="24"/>
          <w:szCs w:val="24"/>
          <w:lang w:val="en-US" w:eastAsia="ja-JP"/>
        </w:rPr>
      </w:pPr>
      <w:r>
        <w:rPr>
          <w:noProof/>
        </w:rPr>
        <w:t>x.2 – Del 2</w:t>
      </w:r>
      <w:r>
        <w:rPr>
          <w:noProof/>
        </w:rPr>
        <w:tab/>
      </w:r>
      <w:r>
        <w:rPr>
          <w:noProof/>
        </w:rPr>
        <w:fldChar w:fldCharType="begin"/>
      </w:r>
      <w:r>
        <w:rPr>
          <w:noProof/>
        </w:rPr>
        <w:instrText xml:space="preserve"> PAGEREF _Toc166129659 \h </w:instrText>
      </w:r>
      <w:r>
        <w:rPr>
          <w:noProof/>
        </w:rPr>
      </w:r>
      <w:r>
        <w:rPr>
          <w:noProof/>
        </w:rPr>
        <w:fldChar w:fldCharType="separate"/>
      </w:r>
      <w:r>
        <w:rPr>
          <w:noProof/>
        </w:rPr>
        <w:t>7</w:t>
      </w:r>
      <w:r>
        <w:rPr>
          <w:noProof/>
        </w:rPr>
        <w:fldChar w:fldCharType="end"/>
      </w:r>
    </w:p>
    <w:p w14:paraId="1163A9CE" w14:textId="77777777" w:rsidR="007F5493" w:rsidRDefault="00B010F8" w:rsidP="007F5493">
      <w:r>
        <w:fldChar w:fldCharType="end"/>
      </w:r>
    </w:p>
    <w:p w14:paraId="377606D3" w14:textId="77777777" w:rsidR="007F5493" w:rsidRDefault="007F5493" w:rsidP="007F5493"/>
    <w:p w14:paraId="45F08EF7" w14:textId="77777777" w:rsidR="007F5493" w:rsidRDefault="007F5493" w:rsidP="007F5493"/>
    <w:p w14:paraId="38A96A0E" w14:textId="77777777" w:rsidR="007F5493" w:rsidRDefault="007F5493" w:rsidP="007F5493"/>
    <w:p w14:paraId="56566A22" w14:textId="77777777" w:rsidR="007F5493" w:rsidRDefault="007F5493" w:rsidP="007F5493"/>
    <w:p w14:paraId="4C328C64" w14:textId="77777777" w:rsidR="007F5493" w:rsidRDefault="007F5493" w:rsidP="007F5493"/>
    <w:p w14:paraId="4A40C3B3" w14:textId="77777777" w:rsidR="007F5493" w:rsidRDefault="007F5493" w:rsidP="007F5493"/>
    <w:p w14:paraId="31A08F08" w14:textId="77777777" w:rsidR="007F5493" w:rsidRDefault="007F5493" w:rsidP="007F5493"/>
    <w:p w14:paraId="779BFA0C" w14:textId="77777777" w:rsidR="007F5493" w:rsidRDefault="007F5493" w:rsidP="007F5493"/>
    <w:p w14:paraId="35D49DE3" w14:textId="77777777" w:rsidR="007F5493" w:rsidRDefault="007F5493" w:rsidP="007F5493"/>
    <w:p w14:paraId="38B9ED4D" w14:textId="77777777" w:rsidR="007F5493" w:rsidRDefault="007F5493" w:rsidP="007F5493"/>
    <w:p w14:paraId="4FD162A9" w14:textId="77777777" w:rsidR="007F5493" w:rsidRDefault="007F5493" w:rsidP="007F5493"/>
    <w:p w14:paraId="2EC2D65F" w14:textId="77777777" w:rsidR="007F5493" w:rsidRDefault="007F5493" w:rsidP="007F5493"/>
    <w:p w14:paraId="03A6C059" w14:textId="77777777" w:rsidR="007F5493" w:rsidRDefault="007F5493" w:rsidP="007F5493"/>
    <w:p w14:paraId="2F2DD4E6" w14:textId="77777777" w:rsidR="007F5493" w:rsidRDefault="007F5493" w:rsidP="007F5493"/>
    <w:p w14:paraId="0C4D48BC" w14:textId="77777777" w:rsidR="007F5493" w:rsidRDefault="007F5493" w:rsidP="007F5493"/>
    <w:p w14:paraId="0BEC0B39" w14:textId="77777777" w:rsidR="007F5493" w:rsidRDefault="007F5493" w:rsidP="007F5493"/>
    <w:p w14:paraId="797742A6" w14:textId="77777777" w:rsidR="007F5493" w:rsidRDefault="007F5493" w:rsidP="007F5493"/>
    <w:p w14:paraId="6F44DC4D" w14:textId="77777777" w:rsidR="007F5493" w:rsidRDefault="007F5493" w:rsidP="007F5493"/>
    <w:p w14:paraId="3FC47BDF" w14:textId="77777777" w:rsidR="007F5493" w:rsidRDefault="007F5493" w:rsidP="007F5493"/>
    <w:p w14:paraId="6FD0E443" w14:textId="77777777" w:rsidR="007F5493" w:rsidRDefault="007F5493" w:rsidP="007F5493"/>
    <w:p w14:paraId="3BD1DEC4" w14:textId="77777777" w:rsidR="007F5493" w:rsidRDefault="007F5493" w:rsidP="007F5493"/>
    <w:p w14:paraId="7D5BEBED" w14:textId="77777777" w:rsidR="007F5493" w:rsidRDefault="007F5493" w:rsidP="007F5493"/>
    <w:p w14:paraId="4A76E46C" w14:textId="77777777" w:rsidR="007F5493" w:rsidRDefault="007F5493" w:rsidP="007F5493"/>
    <w:p w14:paraId="4E25F0DB" w14:textId="77777777" w:rsidR="007F5493" w:rsidRDefault="007F5493" w:rsidP="007F5493"/>
    <w:p w14:paraId="2095D16F" w14:textId="77777777" w:rsidR="007F5493" w:rsidRDefault="007F5493" w:rsidP="007F5493"/>
    <w:p w14:paraId="2E905AEE" w14:textId="77777777" w:rsidR="007F5493" w:rsidRDefault="007F5493" w:rsidP="007F5493"/>
    <w:p w14:paraId="72FD1A80" w14:textId="77777777" w:rsidR="007F5493" w:rsidRDefault="007F5493" w:rsidP="007F5493"/>
    <w:p w14:paraId="5AA2EF92" w14:textId="77777777" w:rsidR="007F5493" w:rsidRDefault="007F5493" w:rsidP="007F5493"/>
    <w:p w14:paraId="37CDAB7A" w14:textId="6E71648C" w:rsidR="007F5493" w:rsidRDefault="00441F96" w:rsidP="007F5493">
      <w:pPr>
        <w:pStyle w:val="Heading1"/>
      </w:pPr>
      <w:bookmarkStart w:id="1" w:name="_Toc166129647"/>
      <w:r>
        <w:t xml:space="preserve">1. </w:t>
      </w:r>
      <w:r w:rsidR="007F5493">
        <w:t>Del 1 – Rettskildelære og juridisk metode</w:t>
      </w:r>
      <w:bookmarkEnd w:id="1"/>
    </w:p>
    <w:p w14:paraId="68382F53" w14:textId="0BD4E55B" w:rsidR="007F5493" w:rsidRDefault="00441F96" w:rsidP="00441F96">
      <w:pPr>
        <w:pStyle w:val="Heading2"/>
      </w:pPr>
      <w:bookmarkStart w:id="2" w:name="_Toc166129648"/>
      <w:r>
        <w:t>1.1 – Lovtekster</w:t>
      </w:r>
      <w:bookmarkEnd w:id="2"/>
    </w:p>
    <w:p w14:paraId="0F2B3032" w14:textId="31F0FEF0" w:rsidR="00441F96" w:rsidRPr="00441F96" w:rsidRDefault="00441F96" w:rsidP="00441F96">
      <w:pPr>
        <w:rPr>
          <w:b/>
        </w:rPr>
      </w:pPr>
      <w:r w:rsidRPr="00441F96">
        <w:rPr>
          <w:b/>
        </w:rPr>
        <w:t>To typer lovtekster:</w:t>
      </w:r>
    </w:p>
    <w:p w14:paraId="016F9D45" w14:textId="695F3131" w:rsidR="00441F96" w:rsidRDefault="00441F96" w:rsidP="00441F96">
      <w:pPr>
        <w:ind w:left="720"/>
      </w:pPr>
      <w:r w:rsidRPr="00441F96">
        <w:rPr>
          <w:i/>
        </w:rPr>
        <w:t>Grunnloven:</w:t>
      </w:r>
      <w:r>
        <w:t xml:space="preserve"> hvordan grunnloven kan endres, hvordan lover gis, saksbehandlingsregler og lover om individets rettigheter (for eksempel ytringsfrihet)</w:t>
      </w:r>
    </w:p>
    <w:p w14:paraId="03EF1FD6" w14:textId="30459848" w:rsidR="00441F96" w:rsidRDefault="00441F96" w:rsidP="00441F96">
      <w:pPr>
        <w:ind w:left="720"/>
      </w:pPr>
      <w:r>
        <w:rPr>
          <w:i/>
        </w:rPr>
        <w:t>Formell lov:</w:t>
      </w:r>
      <w:r>
        <w:t xml:space="preserve"> Lovsamlinger. Flere områder regulert av lovbestemmelser. Ofte rom for tolking da</w:t>
      </w:r>
      <w:r w:rsidR="00D933F5">
        <w:t xml:space="preserve"> mange lover</w:t>
      </w:r>
      <w:r>
        <w:t xml:space="preserve"> er ”uklare”</w:t>
      </w:r>
      <w:r w:rsidR="00D933F5">
        <w:t xml:space="preserve">, mens andre er helt tydelige. </w:t>
      </w:r>
    </w:p>
    <w:p w14:paraId="2063D095" w14:textId="77777777" w:rsidR="00D933F5" w:rsidRDefault="00D933F5" w:rsidP="00D933F5">
      <w:pPr>
        <w:rPr>
          <w:b/>
        </w:rPr>
      </w:pPr>
    </w:p>
    <w:p w14:paraId="2184BD97" w14:textId="6E4BDF0B" w:rsidR="00D933F5" w:rsidRDefault="00D933F5" w:rsidP="00D933F5">
      <w:pPr>
        <w:rPr>
          <w:b/>
        </w:rPr>
      </w:pPr>
      <w:r>
        <w:rPr>
          <w:b/>
        </w:rPr>
        <w:t>Uklarheter</w:t>
      </w:r>
    </w:p>
    <w:p w14:paraId="774A0918" w14:textId="5E5CF912" w:rsidR="00D933F5" w:rsidRDefault="00D933F5" w:rsidP="00D933F5">
      <w:r>
        <w:t xml:space="preserve">Uklarheter ofte gitt med vilje for å oppfange utviklingen i samfunnet. </w:t>
      </w:r>
    </w:p>
    <w:p w14:paraId="4A9557FA" w14:textId="77777777" w:rsidR="00D933F5" w:rsidRDefault="00D933F5" w:rsidP="00D933F5"/>
    <w:p w14:paraId="2FCC0CEB" w14:textId="3CC0F232" w:rsidR="00D933F5" w:rsidRDefault="00D933F5" w:rsidP="00D933F5">
      <w:pPr>
        <w:rPr>
          <w:b/>
        </w:rPr>
      </w:pPr>
      <w:r>
        <w:rPr>
          <w:b/>
        </w:rPr>
        <w:t>Lovgivning</w:t>
      </w:r>
    </w:p>
    <w:p w14:paraId="421863FE" w14:textId="21D5FF1B" w:rsidR="00D933F5" w:rsidRDefault="00D933F5" w:rsidP="00D933F5">
      <w:r w:rsidRPr="00D933F5">
        <w:rPr>
          <w:i/>
        </w:rPr>
        <w:t>Delegasjon av myndighet:</w:t>
      </w:r>
      <w:r>
        <w:rPr>
          <w:i/>
        </w:rPr>
        <w:t xml:space="preserve"> </w:t>
      </w:r>
      <w:r>
        <w:t>Overlatt til Regjeringen eller et departement eller direktorat, eller andre å utferdige nærmere regler. Kongen lov til å fastsette nærmere regler gjennom ”Kongelig resolusjon”. Kongen=kongen i statsråd.</w:t>
      </w:r>
    </w:p>
    <w:p w14:paraId="555356B6" w14:textId="77777777" w:rsidR="001C70DB" w:rsidRDefault="001C70DB" w:rsidP="00D933F5"/>
    <w:p w14:paraId="79326D8A" w14:textId="347E9091" w:rsidR="001C70DB" w:rsidRDefault="001C70DB" w:rsidP="00D933F5">
      <w:r>
        <w:t xml:space="preserve">Den Kongelige </w:t>
      </w:r>
      <w:r w:rsidR="00E52477">
        <w:t>resolusjon</w:t>
      </w:r>
      <w:r>
        <w:t xml:space="preserve"> blir da en rettskildefaktor. Det organ som har fått </w:t>
      </w:r>
      <w:r w:rsidR="00E52477">
        <w:t>myndigheten</w:t>
      </w:r>
      <w:r>
        <w:t xml:space="preserve"> må alltid opptre innenfor den delegerte </w:t>
      </w:r>
      <w:r w:rsidR="00E52477">
        <w:t>myndighet</w:t>
      </w:r>
      <w:r>
        <w:t xml:space="preserve">. </w:t>
      </w:r>
    </w:p>
    <w:p w14:paraId="767CC8F0" w14:textId="77777777" w:rsidR="00E52477" w:rsidRDefault="00E52477" w:rsidP="00D933F5"/>
    <w:p w14:paraId="2C359D38" w14:textId="3FB20F09" w:rsidR="00E52477" w:rsidRDefault="00E52477" w:rsidP="00E52477">
      <w:pPr>
        <w:pStyle w:val="Heading2"/>
      </w:pPr>
      <w:bookmarkStart w:id="3" w:name="_Toc166129649"/>
      <w:r>
        <w:t>1.2 – Forarbeider og forhistorie til lover</w:t>
      </w:r>
      <w:bookmarkEnd w:id="3"/>
    </w:p>
    <w:p w14:paraId="101CE60C" w14:textId="45EFCAAC" w:rsidR="00E52477" w:rsidRDefault="009D640F" w:rsidP="00E52477">
      <w:r>
        <w:t xml:space="preserve">Det har ofte blitt gjort et forarbeid før en lov vedtas i Stortinget. Dokumenter som faller under forarbeid er utredninger, debatt i Stortinget og fremsettelse av forslag. For viktige lover er utredningsarbeidet ofte publisert i Norges offentlige utredninger (NOU). Lovforslag ofte også fremsatt i </w:t>
      </w:r>
      <w:r w:rsidR="00111988">
        <w:t xml:space="preserve">form av Odelstingsproposisjoner. </w:t>
      </w:r>
    </w:p>
    <w:p w14:paraId="4E58528F" w14:textId="77777777" w:rsidR="008313AF" w:rsidRDefault="008313AF" w:rsidP="00E52477"/>
    <w:p w14:paraId="2D641636" w14:textId="3DAA0677" w:rsidR="008313AF" w:rsidRDefault="008313AF" w:rsidP="00E52477">
      <w:r>
        <w:t xml:space="preserve">I Norge legges det nokså stor vekt på uttalelser i lovforarbeider. </w:t>
      </w:r>
      <w:r w:rsidR="000C038C">
        <w:t>Både for å klarlegge innholde</w:t>
      </w:r>
      <w:r w:rsidR="00A73857">
        <w:t>t</w:t>
      </w:r>
      <w:r w:rsidR="000C038C">
        <w:t xml:space="preserve"> av en bestemmelse, men også for å komme frem til en regel som ikke følger direkte av lovbestemmelsen. </w:t>
      </w:r>
      <w:r w:rsidR="00D80283">
        <w:t>Dette er helt motsatt i for eksempel England.</w:t>
      </w:r>
    </w:p>
    <w:p w14:paraId="0E472BCE" w14:textId="77777777" w:rsidR="00EA2712" w:rsidRDefault="00EA2712" w:rsidP="00E52477"/>
    <w:p w14:paraId="5B683774" w14:textId="48245121" w:rsidR="00EA2712" w:rsidRDefault="00EA2712" w:rsidP="00E52477">
      <w:r>
        <w:t xml:space="preserve">Når man tolker en lov legger man i første grad vekt på den objektive forståelsen av ordlyden. Deretter studerer man om det er harmoni mellom de ulike delene av lovteksten. Konsekvent språkbruk er viktig. Man ser ofte på formålsbestemmelsen til loven og rimelighetsbetraktninger må også ofte trekkes inn. </w:t>
      </w:r>
    </w:p>
    <w:p w14:paraId="6DADA3EB" w14:textId="77777777" w:rsidR="005A6FDE" w:rsidRDefault="005A6FDE" w:rsidP="00E52477"/>
    <w:p w14:paraId="39764E35" w14:textId="5E2E36E1" w:rsidR="005A6FDE" w:rsidRPr="00E52477" w:rsidRDefault="00876841" w:rsidP="00E52477">
      <w:r>
        <w:t xml:space="preserve">Innskrenkende lovtolkning er når man tolker en lov slik at den får et snevrere innhold en språklig uttrykket. </w:t>
      </w:r>
    </w:p>
    <w:p w14:paraId="087C140A" w14:textId="77777777" w:rsidR="009B7930" w:rsidRDefault="009B7930" w:rsidP="00D933F5"/>
    <w:p w14:paraId="529EA35D" w14:textId="49C6094B" w:rsidR="006B042C" w:rsidRDefault="006B042C" w:rsidP="00D933F5">
      <w:r>
        <w:t>An</w:t>
      </w:r>
      <w:r w:rsidR="00CE6FF6">
        <w:t>alogisk fortolkning er når man bruker loven utenfor området den selv gjelder for, men på et tils</w:t>
      </w:r>
      <w:r w:rsidR="00A870A5">
        <w:t xml:space="preserve">varende eller lignende område. </w:t>
      </w:r>
    </w:p>
    <w:p w14:paraId="31D4A417" w14:textId="0B83AF81" w:rsidR="006B042C" w:rsidRDefault="006B042C" w:rsidP="00D933F5">
      <w:r>
        <w:t>Antitetisk fortolkning</w:t>
      </w:r>
      <w:r w:rsidR="00BC4A3D">
        <w:t xml:space="preserve"> (motsetningsslutning)</w:t>
      </w:r>
      <w:r>
        <w:t xml:space="preserve"> er når man argumenterer med at loven ikke gir anvisning på en slik løsning. </w:t>
      </w:r>
      <w:r w:rsidR="00545468">
        <w:t>Loven gir anvisning på en løsning</w:t>
      </w:r>
      <w:r w:rsidR="00E34DF9">
        <w:t xml:space="preserve"> for et tilfelle</w:t>
      </w:r>
      <w:r w:rsidR="00545468">
        <w:t xml:space="preserve">, men rettsanvenderen slutter at for tilfeller som ikke rammes av bestemmelsen så må regelen være motsatt. </w:t>
      </w:r>
    </w:p>
    <w:p w14:paraId="1B198366" w14:textId="77777777" w:rsidR="009B7930" w:rsidRDefault="009B7930" w:rsidP="00D933F5"/>
    <w:p w14:paraId="53B3C17D" w14:textId="2BACA437" w:rsidR="002A6855" w:rsidRDefault="002A6855" w:rsidP="002A6855">
      <w:pPr>
        <w:pStyle w:val="Heading2"/>
      </w:pPr>
      <w:bookmarkStart w:id="4" w:name="_Toc166129650"/>
      <w:r>
        <w:t>1.3 – Rettspraksis</w:t>
      </w:r>
      <w:bookmarkEnd w:id="4"/>
    </w:p>
    <w:p w14:paraId="3212B147" w14:textId="61026867" w:rsidR="002A6855" w:rsidRPr="002A6855" w:rsidRDefault="00AC4AAE" w:rsidP="002A6855">
      <w:r>
        <w:t xml:space="preserve">For eksempel domstolene der Høyesterettspraksis er retningsgivende for lagmannsretten og førsteinstans. </w:t>
      </w:r>
      <w:r w:rsidR="008460C9">
        <w:t xml:space="preserve">Høyesterett har siste ordet når det gjelder å tolke lovinnhold. </w:t>
      </w:r>
      <w:r w:rsidR="0038303D">
        <w:t xml:space="preserve">De siste årene har Høyesterett begynt å formulere seg mer generelt enn nødvendig i visse saker slik at de får større innflytelse på </w:t>
      </w:r>
      <w:r w:rsidR="008B6638">
        <w:t>rettsutviklingen</w:t>
      </w:r>
      <w:r w:rsidR="0038303D">
        <w:t>.</w:t>
      </w:r>
    </w:p>
    <w:p w14:paraId="3CD2A9A3" w14:textId="77777777" w:rsidR="009B7930" w:rsidRDefault="009B7930" w:rsidP="00D933F5"/>
    <w:p w14:paraId="78C293EC" w14:textId="65C9A9F5" w:rsidR="009B7930" w:rsidRDefault="00E5632E" w:rsidP="00D933F5">
      <w:r>
        <w:t xml:space="preserve">Hva som faller inn under et begrep er ofte ganske åpent gitt av Stortinget og åpner derfor for tolkning. </w:t>
      </w:r>
    </w:p>
    <w:p w14:paraId="5BB1D066" w14:textId="77777777" w:rsidR="009B7930" w:rsidRDefault="009B7930" w:rsidP="00D933F5"/>
    <w:p w14:paraId="4F94C912" w14:textId="0C1F3298" w:rsidR="009B7930" w:rsidRDefault="00C3392E" w:rsidP="00C3392E">
      <w:pPr>
        <w:pStyle w:val="Heading2"/>
      </w:pPr>
      <w:bookmarkStart w:id="5" w:name="_Toc166129651"/>
      <w:r>
        <w:t>1.4 – Sedvane</w:t>
      </w:r>
      <w:bookmarkEnd w:id="5"/>
    </w:p>
    <w:p w14:paraId="47725E34" w14:textId="6365917C" w:rsidR="00C3392E" w:rsidRDefault="00E82D59" w:rsidP="00C3392E">
      <w:r>
        <w:t xml:space="preserve">Se definisjon. Kort oppsummert rettsregler som oppstår fordi folk flest utøver en viss handlemåte. Spilte langt større rolle før da det var få lover, men ikke så mye i dag. </w:t>
      </w:r>
    </w:p>
    <w:p w14:paraId="04DE2039" w14:textId="77777777" w:rsidR="001200BA" w:rsidRDefault="001200BA" w:rsidP="00C3392E"/>
    <w:p w14:paraId="10887B97" w14:textId="02488AEE" w:rsidR="0007549B" w:rsidRDefault="001200BA" w:rsidP="004A55A3">
      <w:pPr>
        <w:pStyle w:val="Heading2"/>
      </w:pPr>
      <w:bookmarkStart w:id="6" w:name="_Toc166129652"/>
      <w:r>
        <w:t xml:space="preserve">1.5 – Rettsvitenskap </w:t>
      </w:r>
      <w:r w:rsidR="004A55A3">
        <w:t>og rettsoppfatninger</w:t>
      </w:r>
      <w:bookmarkEnd w:id="6"/>
    </w:p>
    <w:p w14:paraId="2F664A99" w14:textId="10605A9F" w:rsidR="004A55A3" w:rsidRDefault="004A55A3" w:rsidP="004A55A3">
      <w:r>
        <w:t xml:space="preserve">På lang sikt kan man gjennom juridisk teori påpeke at noen regler er ufullstendige og må endres osv. </w:t>
      </w:r>
      <w:r w:rsidR="000C0E50">
        <w:t>Kan bli tatt hensyn til dette</w:t>
      </w:r>
      <w:r w:rsidR="0044428B">
        <w:t xml:space="preserve"> i fremtidig lovgivningsarbeid. Direkte innflytelse gjennom at det av og til legges vekt på standpunkter i litteraturen og deres argume</w:t>
      </w:r>
      <w:r w:rsidR="00990D52">
        <w:t>nter av advokater og dommere.</w:t>
      </w:r>
    </w:p>
    <w:p w14:paraId="73BF01EE" w14:textId="77777777" w:rsidR="0040303B" w:rsidRDefault="0040303B" w:rsidP="004A55A3"/>
    <w:p w14:paraId="01B9ED38" w14:textId="6A726596" w:rsidR="0040303B" w:rsidRDefault="0040303B" w:rsidP="0040303B">
      <w:pPr>
        <w:pStyle w:val="Heading2"/>
      </w:pPr>
      <w:bookmarkStart w:id="7" w:name="_Toc166129653"/>
      <w:r>
        <w:t>1.6 – Utenlandsk og internasjonal rett</w:t>
      </w:r>
      <w:bookmarkEnd w:id="7"/>
    </w:p>
    <w:p w14:paraId="02CC15F1" w14:textId="1F695047" w:rsidR="0040303B" w:rsidRDefault="003A7228" w:rsidP="0040303B">
      <w:r>
        <w:t xml:space="preserve">Egen lovgivning et sentralt element i en stats suverenitet. </w:t>
      </w:r>
      <w:r w:rsidR="00BE4E0A">
        <w:t xml:space="preserve">Overføring av en slik kompetanse kan derfor sies å være en avståelse av suverenitet, men til tross for dette forekommer internasjonal innflytelse i betydelig utstrekning. </w:t>
      </w:r>
    </w:p>
    <w:p w14:paraId="74B1929F" w14:textId="77777777" w:rsidR="00340657" w:rsidRDefault="00340657" w:rsidP="0040303B"/>
    <w:p w14:paraId="5B52E6F4" w14:textId="0AB6BAD0" w:rsidR="00340657" w:rsidRDefault="00340657" w:rsidP="0040303B">
      <w:r>
        <w:t xml:space="preserve">Norge inngår avtaler som forplikter staten til å fatte vedtak med et bestemt innhold. </w:t>
      </w:r>
      <w:r w:rsidR="005B4F86">
        <w:t xml:space="preserve">Forpliktelse som oftest ikke så sterke at Stortinget er bundet. </w:t>
      </w:r>
    </w:p>
    <w:p w14:paraId="19DC4422" w14:textId="77777777" w:rsidR="00A059E6" w:rsidRDefault="00A059E6" w:rsidP="0040303B"/>
    <w:p w14:paraId="322E794F" w14:textId="28F3C17E" w:rsidR="00A059E6" w:rsidRDefault="00A059E6" w:rsidP="0040303B">
      <w:r>
        <w:t xml:space="preserve">Internasjonale rettskilder gjør seg sterkt gjeldene med </w:t>
      </w:r>
      <w:r w:rsidRPr="00A059E6">
        <w:rPr>
          <w:b/>
        </w:rPr>
        <w:t>menneskerettighetskonvensjonenene</w:t>
      </w:r>
      <w:r w:rsidR="00445E12">
        <w:rPr>
          <w:b/>
        </w:rPr>
        <w:t xml:space="preserve"> </w:t>
      </w:r>
      <w:r>
        <w:t xml:space="preserve"> og </w:t>
      </w:r>
      <w:r>
        <w:rPr>
          <w:b/>
        </w:rPr>
        <w:t xml:space="preserve"> EØS-avtalen.</w:t>
      </w:r>
      <w:r>
        <w:t xml:space="preserve"> </w:t>
      </w:r>
      <w:r w:rsidR="00DE0E45">
        <w:t xml:space="preserve">Gjennom traktater har Norge forpliktet seg til å ha rettsregler som </w:t>
      </w:r>
      <w:r w:rsidR="003A2DDA">
        <w:t>tilfredsstiller</w:t>
      </w:r>
      <w:r w:rsidR="00DE0E45">
        <w:t xml:space="preserve"> traktatens krav.</w:t>
      </w:r>
      <w:r w:rsidR="00445E12">
        <w:t xml:space="preserve"> Når norske domstoler skal ta standpunkt i innhold i en slik konvensjon må konvensjonen følges og de norske domstolene følge avgjørelser fra domstolen som er ansvarlig for konvensjonen.</w:t>
      </w:r>
    </w:p>
    <w:p w14:paraId="449292B0" w14:textId="77777777" w:rsidR="00A21CEC" w:rsidRDefault="00A21CEC" w:rsidP="0040303B"/>
    <w:p w14:paraId="46124A38" w14:textId="7E08E3F6" w:rsidR="00A21CEC" w:rsidRDefault="00A21CEC" w:rsidP="0040303B">
      <w:r>
        <w:t xml:space="preserve">Når det gjelder EØS-avtalen er det opprettet en egen EFTA-domstol som kan gi rådgivende uttalelser om forståelsen av EØS-avtalen. Disse er ikke bindende, men må vektlegges vesentlig ifølge norsk Høyesterett. </w:t>
      </w:r>
      <w:r w:rsidR="00EA10A7">
        <w:t>EF-domstolen litt forskjellig rettspraksis enn oss. For eksempel brukes forarbeid mye mindre.</w:t>
      </w:r>
    </w:p>
    <w:p w14:paraId="7A4F65CD" w14:textId="77777777" w:rsidR="00F0776A" w:rsidRDefault="00F0776A" w:rsidP="0040303B"/>
    <w:p w14:paraId="53015931" w14:textId="50337F77" w:rsidR="00F0776A" w:rsidRPr="00A059E6" w:rsidRDefault="00F0776A" w:rsidP="0040303B">
      <w:r>
        <w:t>Utenlandske faktorer kan</w:t>
      </w:r>
      <w:r w:rsidR="00392B27">
        <w:t xml:space="preserve"> være relevante selv om det ikke foreligger noen traktatmessig forpliktelse. </w:t>
      </w:r>
      <w:r w:rsidR="00D96C91">
        <w:t xml:space="preserve">Utenlandske lovbestemmelser kan få indirekte virkning gjennom internasjonalt lovsamarbeid der flere stater går sammen for å utarbeide en felles lovregulering av et område. </w:t>
      </w:r>
    </w:p>
    <w:p w14:paraId="19F2A696" w14:textId="77777777" w:rsidR="009B7930" w:rsidRDefault="009B7930" w:rsidP="00D933F5"/>
    <w:p w14:paraId="1EF302CE" w14:textId="74456EFB" w:rsidR="008262B9" w:rsidRDefault="008262B9" w:rsidP="008262B9">
      <w:pPr>
        <w:pStyle w:val="Heading1"/>
      </w:pPr>
      <w:bookmarkStart w:id="8" w:name="_Toc166129654"/>
      <w:r>
        <w:t>2. Del 2 – Avtalerett</w:t>
      </w:r>
      <w:bookmarkEnd w:id="8"/>
    </w:p>
    <w:p w14:paraId="5B67E7F5" w14:textId="3F8F71C4" w:rsidR="00937669" w:rsidRDefault="00A106D5" w:rsidP="00A106D5">
      <w:pPr>
        <w:pStyle w:val="Heading2"/>
      </w:pPr>
      <w:bookmarkStart w:id="9" w:name="_Toc166129655"/>
      <w:r>
        <w:t xml:space="preserve">2.1 </w:t>
      </w:r>
      <w:r w:rsidR="00DC6AC9">
        <w:t>– Kort om begreper og rettskildene</w:t>
      </w:r>
      <w:bookmarkEnd w:id="9"/>
    </w:p>
    <w:p w14:paraId="3F0D7CA3" w14:textId="3B38DD8B" w:rsidR="00F6158F" w:rsidRDefault="000000F3" w:rsidP="00DC6AC9">
      <w:r>
        <w:t xml:space="preserve">Dreier seg om forholdet mellom partene i et avtaleforhold. </w:t>
      </w:r>
      <w:r w:rsidR="0086519F">
        <w:t>Rettsl</w:t>
      </w:r>
      <w:r w:rsidR="00F6158F">
        <w:t>ige bindende avtaler behandles. For at en avtale skal komme i stand må partene ha rettslig hand</w:t>
      </w:r>
      <w:r w:rsidR="00876FC8">
        <w:t>l</w:t>
      </w:r>
      <w:r w:rsidR="00F6158F">
        <w:t>eevne (myndige og ikke umyndiggjorte)</w:t>
      </w:r>
      <w:r w:rsidR="002D4022">
        <w:t>.</w:t>
      </w:r>
      <w:r w:rsidR="002563A0">
        <w:t xml:space="preserve"> Én av partene må oppfatte situasjonen slik at en annen part har påtatt seg en forpliktelse, enten muntlig eller skriftlig. </w:t>
      </w:r>
    </w:p>
    <w:p w14:paraId="65707048" w14:textId="77777777" w:rsidR="00EF619C" w:rsidRDefault="00EF619C" w:rsidP="00DC6AC9"/>
    <w:p w14:paraId="35159B2F" w14:textId="1AEB56AF" w:rsidR="00573192" w:rsidRDefault="00EF619C" w:rsidP="00DC6AC9">
      <w:r>
        <w:t xml:space="preserve">I norsk avtalerett er det svært få formkrav. </w:t>
      </w:r>
      <w:r w:rsidR="00DF6114">
        <w:t xml:space="preserve">I praksis betyr dette at avtaler kan inngås både muntlig og skriftlig. </w:t>
      </w:r>
      <w:r w:rsidR="007F6546">
        <w:t>I mange</w:t>
      </w:r>
      <w:r w:rsidR="005C7DC4">
        <w:t xml:space="preserve"> tilfeller kan en avtale inng</w:t>
      </w:r>
      <w:r w:rsidR="00545A70">
        <w:t>ås i strid med lovbestemmelsene.</w:t>
      </w:r>
      <w:r w:rsidR="005C7DC4">
        <w:t xml:space="preserve"> </w:t>
      </w:r>
      <w:r w:rsidR="00E40232">
        <w:t xml:space="preserve">Slike lovbestemmelser som kan fravikes ved avtaler kalles deklaratoriske. </w:t>
      </w:r>
      <w:r w:rsidR="009B6B1B">
        <w:t>Vel og merke blir avtalen i utgangspunktet ugyldig dersom de</w:t>
      </w:r>
      <w:r w:rsidR="00545A70">
        <w:t>n er i strid med lovbestemmelse og det kan i noen tilfeller være vanskelig å avgjøre hvorvidt en lovbestemmelse kan fravikes ved avtale eller ikke. For eksempel i praktiseringen av aksjeloven.</w:t>
      </w:r>
      <w:r w:rsidR="00573192">
        <w:t xml:space="preserve"> </w:t>
      </w:r>
    </w:p>
    <w:p w14:paraId="2A4E7933" w14:textId="77777777" w:rsidR="00573192" w:rsidRDefault="00573192" w:rsidP="00DC6AC9"/>
    <w:p w14:paraId="698076D6" w14:textId="373376DD" w:rsidR="00573192" w:rsidRDefault="00573192" w:rsidP="00DC6AC9">
      <w:r>
        <w:t>I loven står det tydelig visse bestemmelser som ikke kan fravikes ved avtale, for eksempel husleieloven og forbrukerkjøpsloven.</w:t>
      </w:r>
    </w:p>
    <w:p w14:paraId="688E7E74" w14:textId="77777777" w:rsidR="00485F6B" w:rsidRDefault="00485F6B" w:rsidP="00DC6AC9"/>
    <w:p w14:paraId="687D7399" w14:textId="77777777" w:rsidR="00230C33" w:rsidRDefault="00485F6B" w:rsidP="00230C33">
      <w:r>
        <w:t>I norsk rett har man avtalefrihet/kontraktsfrihet.</w:t>
      </w:r>
      <w:r w:rsidR="00230C33">
        <w:t xml:space="preserve"> Partene kan inngå en avtale med hvilket som helst innhold. Viktig begrensning er at innholdet i avtalen ikke kan stride mot loven. Dersom en avtale strider mot ufravikelige lovbestemmelser er den ugyldig. </w:t>
      </w:r>
    </w:p>
    <w:p w14:paraId="491551DE" w14:textId="77777777" w:rsidR="00BB457B" w:rsidRDefault="00BB457B" w:rsidP="00230C33"/>
    <w:p w14:paraId="51F28066" w14:textId="59644818" w:rsidR="00BB457B" w:rsidRDefault="00BB457B" w:rsidP="00230C33">
      <w:r w:rsidRPr="00DD2D04">
        <w:rPr>
          <w:b/>
        </w:rPr>
        <w:t>Avtaleloven</w:t>
      </w:r>
      <w:r>
        <w:t xml:space="preserve"> står sentralt i avtalerett. </w:t>
      </w:r>
      <w:r w:rsidR="009A0A2E">
        <w:t xml:space="preserve">Regulerer forholdet omkring inngåelse av avtaler. </w:t>
      </w:r>
      <w:r w:rsidR="008B7C2B">
        <w:t xml:space="preserve">§36 spesielt viktig da den inneholder bestemmelser som gjør det mulig å fragå avtaler helt eller delvis dersom innholdet i avtalen gjør den urimelig eller avtalen er i strid med god forretningsetikk. </w:t>
      </w:r>
    </w:p>
    <w:p w14:paraId="2E7F3B32" w14:textId="77777777" w:rsidR="00436B67" w:rsidRDefault="00436B67" w:rsidP="00230C33"/>
    <w:p w14:paraId="620EA6A2" w14:textId="0BA22EB5" w:rsidR="00436B67" w:rsidRPr="00BB428A" w:rsidRDefault="00436B67" w:rsidP="00230C33">
      <w:r>
        <w:t xml:space="preserve">Det finnes bestemmelser i andre lover som har betydning for inngåelse av avtaler. </w:t>
      </w:r>
      <w:r w:rsidR="00A9564B">
        <w:t xml:space="preserve">Særlover som regulerer spesielle kontraktsforhold for eksempel kredittkjøpsloven og husleieloven. </w:t>
      </w:r>
      <w:r w:rsidR="002F746B">
        <w:t xml:space="preserve">En avtale som er i strid med ufravikelige bestemmelser er ugyldig. </w:t>
      </w:r>
    </w:p>
    <w:p w14:paraId="3D961649" w14:textId="73F3BBED" w:rsidR="00485F6B" w:rsidRDefault="00485F6B" w:rsidP="00DC6AC9"/>
    <w:p w14:paraId="43417B79" w14:textId="77777777" w:rsidR="007B7852" w:rsidRDefault="007B7852" w:rsidP="00DC6AC9"/>
    <w:p w14:paraId="422A9D4F" w14:textId="31752D0B" w:rsidR="007B7852" w:rsidRDefault="00455582" w:rsidP="00DC6AC9">
      <w:pPr>
        <w:rPr>
          <w:b/>
        </w:rPr>
      </w:pPr>
      <w:r w:rsidRPr="00455582">
        <w:rPr>
          <w:b/>
        </w:rPr>
        <w:t>Oppsummert: Avtaler kan ha hvilket som helst innhold, men er ikke gyldige dersom de strider mot ufravikelige lovbestemmelser.</w:t>
      </w:r>
    </w:p>
    <w:p w14:paraId="78266E47" w14:textId="77777777" w:rsidR="00632015" w:rsidRDefault="00632015" w:rsidP="00DC6AC9">
      <w:pPr>
        <w:rPr>
          <w:b/>
        </w:rPr>
      </w:pPr>
    </w:p>
    <w:p w14:paraId="5465D5F2" w14:textId="77777777" w:rsidR="00862777" w:rsidRDefault="00862777" w:rsidP="0041152D">
      <w:pPr>
        <w:pStyle w:val="Heading2"/>
      </w:pPr>
      <w:bookmarkStart w:id="10" w:name="_Toc166129656"/>
    </w:p>
    <w:p w14:paraId="756196EC" w14:textId="5B753F8F" w:rsidR="00632015" w:rsidRPr="00455582" w:rsidRDefault="00ED602F" w:rsidP="00632015">
      <w:pPr>
        <w:pStyle w:val="Heading2"/>
      </w:pPr>
      <w:r>
        <w:t>2.2</w:t>
      </w:r>
      <w:r w:rsidR="00632015">
        <w:t xml:space="preserve"> – Inngåelse av avtaler – Prekontraktuelle forhold – Letter of intent mv.</w:t>
      </w:r>
      <w:bookmarkEnd w:id="10"/>
      <w:r w:rsidR="00632015">
        <w:t xml:space="preserve"> </w:t>
      </w:r>
    </w:p>
    <w:p w14:paraId="0CED8350" w14:textId="77777777" w:rsidR="009B7930" w:rsidRDefault="009B7930" w:rsidP="00D933F5"/>
    <w:p w14:paraId="2C3FDDCB" w14:textId="68FE2764" w:rsidR="00591170" w:rsidRDefault="00022B15" w:rsidP="00D933F5">
      <w:r>
        <w:t xml:space="preserve">En part fremsetter et tilbud til en annen part som aksepterer. Tilbyderen er bundet av tilbudet når det er kommet til mottakerens kunnskap. </w:t>
      </w:r>
      <w:r w:rsidR="000D3317">
        <w:t xml:space="preserve"> Rent praktisk blir avtaler gjerne inngått på helt andre måter. Standardkontrakter foreligger og har ikke alltid utveksling i tilbud og aksept. </w:t>
      </w:r>
      <w:r w:rsidR="00591170">
        <w:t xml:space="preserve"> Muntlige avtaler er like bindende som skriftlige. </w:t>
      </w:r>
    </w:p>
    <w:p w14:paraId="2C80EC83" w14:textId="77777777" w:rsidR="00591170" w:rsidRDefault="00591170" w:rsidP="00D933F5"/>
    <w:p w14:paraId="793A244E" w14:textId="6DCEB577" w:rsidR="00591170" w:rsidRDefault="00591170" w:rsidP="00D933F5">
      <w:r>
        <w:t xml:space="preserve">Problemstilling knyttet til </w:t>
      </w:r>
      <w:r w:rsidR="00510A7B">
        <w:t xml:space="preserve">hva som kreves for at det skal foreligge en bindende avtale. </w:t>
      </w:r>
      <w:r w:rsidR="00AB56B9">
        <w:t>Allerede i forhandlingene kan partene ha inngått forpliktelser til hverandre. Det er nemlig ikke nødvendig med en skriftlig avtale for at partene skal være forpliktet. Kan derfor blir snakk om erstatningsansvar selv om retten</w:t>
      </w:r>
      <w:r w:rsidR="0057359B">
        <w:t xml:space="preserve"> finner en avtale ikke bindende når en part trekker seg fra forhandlingene.</w:t>
      </w:r>
      <w:r w:rsidR="00B34665">
        <w:t xml:space="preserve"> Riktignok er det klare utgangspunkt at partene som befinner seg i forhandlingsfasen skal kunne foreta de undersøkelser og forhandlinger som de finner nødvendig uten at de er bundet.</w:t>
      </w:r>
      <w:r w:rsidR="00EE0D3F">
        <w:t xml:space="preserve"> Dersom det skal bli snakk om erstatningsansvar ved brutte forhandlinger må det ofte foreligge grovhet fra en av partene.</w:t>
      </w:r>
    </w:p>
    <w:p w14:paraId="1BD3F481" w14:textId="77777777" w:rsidR="00A71778" w:rsidRDefault="00A71778" w:rsidP="00D933F5"/>
    <w:p w14:paraId="2D57CAC3" w14:textId="022B0110" w:rsidR="00A71778" w:rsidRDefault="00A71778" w:rsidP="00D933F5">
      <w:r>
        <w:t>Høyesterett har uttalt at det i kompliserte avtal</w:t>
      </w:r>
      <w:r w:rsidR="00B34665">
        <w:t>eforhold må oppnås enighet om s</w:t>
      </w:r>
      <w:r>
        <w:t>a</w:t>
      </w:r>
      <w:r w:rsidR="00B34665">
        <w:t>m</w:t>
      </w:r>
      <w:r>
        <w:t xml:space="preserve">tlige forhandlingspunkter før binding foreligger. </w:t>
      </w:r>
    </w:p>
    <w:p w14:paraId="4C6EEA3E" w14:textId="77777777" w:rsidR="00E820DC" w:rsidRDefault="00E820DC" w:rsidP="00D933F5"/>
    <w:p w14:paraId="561D38DE" w14:textId="0F337D39" w:rsidR="00E820DC" w:rsidRDefault="00E820DC" w:rsidP="00D933F5">
      <w:r>
        <w:t>Det hender at partene inngår avtale om at de på nærmere angitte vilkår vil inngå avtale. For eksempel avtale om kjøpesum og sted, men ikke om leveringstidspunkt, det skal avtales på et senere tidspunkt. Dette vil da være juridisk bindende.</w:t>
      </w:r>
    </w:p>
    <w:p w14:paraId="13BF2B78" w14:textId="77777777" w:rsidR="00337F90" w:rsidRDefault="00337F90" w:rsidP="00D933F5"/>
    <w:p w14:paraId="27F35C4F" w14:textId="67D104AA" w:rsidR="00337F90" w:rsidRDefault="00337F90" w:rsidP="00D933F5">
      <w:r>
        <w:t>I norsk rett er det ikke avgjørende om et dokument betegnes som en forkontrakt eller ikke. Det er innholdet som bestemmer om dokumentet er juridisk bindende. I USA opererer man gjerne med en avtaletype i tillegg til den vanlige som beskrevet over. Dette kalles ”agreement to negotiate og ”in good faith” prøve å komme frem til en endelig avtale.</w:t>
      </w:r>
      <w:r w:rsidR="000265F3">
        <w:t xml:space="preserve"> Dette er en plikt til å forhandle, men ikke nødvendigvis plikt til å komme frem til en endelig avtale.</w:t>
      </w:r>
    </w:p>
    <w:p w14:paraId="56F7F6E0" w14:textId="77777777" w:rsidR="000265F3" w:rsidRDefault="000265F3" w:rsidP="00D933F5"/>
    <w:p w14:paraId="01C6C1F3" w14:textId="53F4A0C2" w:rsidR="000265F3" w:rsidRDefault="000265F3" w:rsidP="00D933F5">
      <w:r>
        <w:t>Hensiktserklæringer</w:t>
      </w:r>
      <w:r w:rsidR="003C0AF3">
        <w:t>, ”letter of intent”</w:t>
      </w:r>
      <w:r w:rsidR="00853E51">
        <w:t>. Dette er en intensjonsavtale som i utgangspunktet betyr at p</w:t>
      </w:r>
      <w:r w:rsidR="00854912">
        <w:t>artene ikke er bundet juridisk, men norsk rett vil fortsatt se på dokumentets innhold. Derfor er det vanlig at partene skriver i intensjonsavtalen</w:t>
      </w:r>
      <w:r w:rsidR="00485A7B">
        <w:t>/dokumentet</w:t>
      </w:r>
      <w:r w:rsidR="00854912">
        <w:t xml:space="preserve"> a</w:t>
      </w:r>
      <w:r w:rsidR="00485A7B">
        <w:t>t den ikke er juridisk bindende, eller først er bindende når partene har opprettet kontrakt.</w:t>
      </w:r>
      <w:r w:rsidR="00641391">
        <w:t xml:space="preserve"> En intensjonsavtale er egnet til å kartlegge og fastslå at partene har en felles kommersiell forståelse av for eksempel</w:t>
      </w:r>
      <w:r w:rsidR="005D3F1B">
        <w:t xml:space="preserve"> et virksomhetskjøp. </w:t>
      </w:r>
    </w:p>
    <w:p w14:paraId="5DCD83E0" w14:textId="77777777" w:rsidR="009B7930" w:rsidRDefault="009B7930" w:rsidP="00D933F5"/>
    <w:p w14:paraId="30491B51" w14:textId="77777777" w:rsidR="009B7930" w:rsidRDefault="009B7930" w:rsidP="00D933F5"/>
    <w:p w14:paraId="3C1435BA" w14:textId="77777777" w:rsidR="00ED602F" w:rsidRDefault="00ED602F" w:rsidP="00ED602F">
      <w:pPr>
        <w:pStyle w:val="Heading2"/>
      </w:pPr>
      <w:r>
        <w:t>2.3 – Litt om standardkontrakter</w:t>
      </w:r>
    </w:p>
    <w:p w14:paraId="6E5E062C" w14:textId="77777777" w:rsidR="00ED602F" w:rsidRDefault="00ED602F" w:rsidP="00ED602F">
      <w:r>
        <w:t>Finnes ofte på områder hvor det hyppig inngås kontrakter. Ofte er det selgerbransjen som utvikler avtaler, men i andre tilfeller blir kontraktene til etter forhandlinger mellom partenes respektive bransjer.</w:t>
      </w:r>
    </w:p>
    <w:p w14:paraId="281FAB84" w14:textId="77777777" w:rsidR="00ED602F" w:rsidRDefault="00ED602F" w:rsidP="00ED602F"/>
    <w:p w14:paraId="62039F39" w14:textId="77777777" w:rsidR="00ED602F" w:rsidRDefault="00ED602F" w:rsidP="00ED602F">
      <w:r>
        <w:t>Standardkontrakter er praktiske, da de medføres en rasjonell kontraktsforhandling. En fare ved utstrakt bruk er at de som utarbeidet kontrakten i stor grad ivaretar sine interesser og at avtalen derfor blir ubalansert. Domstolene står ganske fritt til å gå inn og revidere slike avtaler gitt av avtalelovens § 36.</w:t>
      </w:r>
    </w:p>
    <w:p w14:paraId="4000375B" w14:textId="77777777" w:rsidR="00ED602F" w:rsidRDefault="00ED602F" w:rsidP="00ED602F"/>
    <w:p w14:paraId="63587C3E" w14:textId="77777777" w:rsidR="00ED602F" w:rsidRDefault="00ED602F" w:rsidP="00ED602F">
      <w:pPr>
        <w:pStyle w:val="Heading2"/>
      </w:pPr>
      <w:r>
        <w:t>2.4 – Inngåelse av avtale ved fullmektig</w:t>
      </w:r>
    </w:p>
    <w:p w14:paraId="54A33CBA" w14:textId="77777777" w:rsidR="00ED602F" w:rsidRDefault="00ED602F" w:rsidP="00ED602F">
      <w:r>
        <w:t>I en del tilfeller kan partene være forhindret fra å inngå avtale personlig. Da kan de la seg representere ved en fullmektig. Fullmakt gis av egen vilje og ønske fra fullmaktsgiver.</w:t>
      </w:r>
    </w:p>
    <w:p w14:paraId="155D7C1F" w14:textId="77777777" w:rsidR="00ED602F" w:rsidRDefault="00ED602F" w:rsidP="00ED602F"/>
    <w:p w14:paraId="3E6F6EDA" w14:textId="77777777" w:rsidR="00ED602F" w:rsidRDefault="00ED602F" w:rsidP="00ED602F">
      <w:pPr>
        <w:rPr>
          <w:b/>
        </w:rPr>
      </w:pPr>
      <w:r w:rsidRPr="00AB375E">
        <w:rPr>
          <w:b/>
        </w:rPr>
        <w:t>Tre rettsforhold</w:t>
      </w:r>
      <w:r>
        <w:rPr>
          <w:b/>
        </w:rPr>
        <w:t>:</w:t>
      </w:r>
    </w:p>
    <w:p w14:paraId="53FC86DF" w14:textId="77777777" w:rsidR="00ED602F" w:rsidRPr="000C7110" w:rsidRDefault="00ED602F" w:rsidP="00ED602F">
      <w:pPr>
        <w:pStyle w:val="ListParagraph"/>
        <w:numPr>
          <w:ilvl w:val="0"/>
          <w:numId w:val="1"/>
        </w:numPr>
        <w:rPr>
          <w:b/>
        </w:rPr>
      </w:pPr>
      <w:r>
        <w:t>Forhold mellom fullmaktsgiver og tredjemann</w:t>
      </w:r>
    </w:p>
    <w:p w14:paraId="19CF0583" w14:textId="77777777" w:rsidR="00ED602F" w:rsidRPr="00AB375E" w:rsidRDefault="00ED602F" w:rsidP="00ED602F">
      <w:pPr>
        <w:pStyle w:val="ListParagraph"/>
        <w:numPr>
          <w:ilvl w:val="1"/>
          <w:numId w:val="1"/>
        </w:numPr>
        <w:rPr>
          <w:b/>
        </w:rPr>
      </w:pPr>
      <w:r>
        <w:t>Reguleres stort sett av bestemmelsene i avtaleloven</w:t>
      </w:r>
    </w:p>
    <w:p w14:paraId="361326AA" w14:textId="77777777" w:rsidR="00ED602F" w:rsidRPr="000C7110" w:rsidRDefault="00ED602F" w:rsidP="00ED602F">
      <w:pPr>
        <w:pStyle w:val="ListParagraph"/>
        <w:numPr>
          <w:ilvl w:val="0"/>
          <w:numId w:val="1"/>
        </w:numPr>
        <w:rPr>
          <w:b/>
        </w:rPr>
      </w:pPr>
      <w:r>
        <w:t>Forhold mellom fullmektigen og tredjemann</w:t>
      </w:r>
    </w:p>
    <w:p w14:paraId="17BF2AD1" w14:textId="77777777" w:rsidR="00ED602F" w:rsidRPr="00AB375E" w:rsidRDefault="00ED602F" w:rsidP="00ED602F">
      <w:pPr>
        <w:pStyle w:val="ListParagraph"/>
        <w:numPr>
          <w:ilvl w:val="1"/>
          <w:numId w:val="1"/>
        </w:numPr>
        <w:rPr>
          <w:b/>
        </w:rPr>
      </w:pPr>
      <w:r>
        <w:t>Reguleres stort sett av bestemmelsene i avtaleloven</w:t>
      </w:r>
    </w:p>
    <w:p w14:paraId="1BDA4C59" w14:textId="77777777" w:rsidR="00ED602F" w:rsidRPr="000C7110" w:rsidRDefault="00ED602F" w:rsidP="00ED602F">
      <w:pPr>
        <w:pStyle w:val="ListParagraph"/>
        <w:numPr>
          <w:ilvl w:val="0"/>
          <w:numId w:val="1"/>
        </w:numPr>
        <w:rPr>
          <w:b/>
        </w:rPr>
      </w:pPr>
      <w:r>
        <w:t>Forhold mellom fullmaktsgiver og fullmektig</w:t>
      </w:r>
    </w:p>
    <w:p w14:paraId="20AFC38E" w14:textId="77777777" w:rsidR="00ED602F" w:rsidRPr="006F66BF" w:rsidRDefault="00ED602F" w:rsidP="00ED602F">
      <w:pPr>
        <w:pStyle w:val="ListParagraph"/>
        <w:numPr>
          <w:ilvl w:val="1"/>
          <w:numId w:val="1"/>
        </w:numPr>
        <w:rPr>
          <w:b/>
        </w:rPr>
      </w:pPr>
      <w:r>
        <w:t>Reguleres i ansatteforhold gjennom arbeidsmiljøloven og ansettelsesavtalen.</w:t>
      </w:r>
    </w:p>
    <w:p w14:paraId="11EDF488" w14:textId="77777777" w:rsidR="00ED602F" w:rsidRPr="001B3852" w:rsidRDefault="00ED602F" w:rsidP="00ED602F">
      <w:pPr>
        <w:pStyle w:val="ListParagraph"/>
        <w:numPr>
          <w:ilvl w:val="1"/>
          <w:numId w:val="1"/>
        </w:numPr>
        <w:rPr>
          <w:b/>
        </w:rPr>
      </w:pPr>
      <w:r>
        <w:t>Kan oppstå problemer dersom fullmektigen handler i strid med instrukser fra fullmaktsgiver. Slike problemer reguleres gjerne i erstatningsretten og arbeidsretten.</w:t>
      </w:r>
    </w:p>
    <w:p w14:paraId="70CAC5FE" w14:textId="77777777" w:rsidR="00ED602F" w:rsidRDefault="00ED602F" w:rsidP="00ED602F"/>
    <w:p w14:paraId="2E1A9125" w14:textId="77777777" w:rsidR="00ED602F" w:rsidRDefault="00ED602F" w:rsidP="00ED602F">
      <w:r>
        <w:t>Avtale inngått ved fullmakt samme rettsvirkninger som avtale inngått direkte mellom partene. Fullmaktsinstituttet og avtalelovens § 10 sentralt.</w:t>
      </w:r>
    </w:p>
    <w:p w14:paraId="4C3EF342" w14:textId="77777777" w:rsidR="00ED602F" w:rsidRDefault="00ED602F" w:rsidP="00ED602F"/>
    <w:p w14:paraId="26071B5F" w14:textId="77777777" w:rsidR="00ED602F" w:rsidRDefault="00ED602F" w:rsidP="00ED602F">
      <w:r>
        <w:t>Ikke krav til at fullmektigen skal ha rettslig handleevne. Fullmektigen må handle innenfor fullmaktens grenser dersom fullmaktsgiveren skal bli bundet. Sentralt hvordan fullmakten er kommet til uttrykk overfor tredjemann. Dersom tredjemann burde ha forstått at fullmektigen handlet i strid med sin instruks vil ikke fullmaktsgiver være bundet. Grunnlag i gjensidig lojalitetsplikt som ligger til grunn for norsk avtalerett.</w:t>
      </w:r>
    </w:p>
    <w:p w14:paraId="79B1D0AB" w14:textId="77777777" w:rsidR="00ED602F" w:rsidRDefault="00ED602F" w:rsidP="00ED602F"/>
    <w:p w14:paraId="359F2310" w14:textId="77777777" w:rsidR="00ED602F" w:rsidRDefault="00ED602F" w:rsidP="00ED602F">
      <w:r>
        <w:t>Deler fullmaktsforhold i to grupper.</w:t>
      </w:r>
    </w:p>
    <w:p w14:paraId="3510E8DE" w14:textId="77777777" w:rsidR="00ED602F" w:rsidRPr="00F543EF" w:rsidRDefault="00ED602F" w:rsidP="00ED602F">
      <w:r>
        <w:rPr>
          <w:b/>
        </w:rPr>
        <w:t xml:space="preserve">Uselvstendige fullmakter: </w:t>
      </w:r>
      <w:r>
        <w:t>For eksempel når en håndverker kjøper inn materialer på vegne av oppdragsgiver. Ingen begrensning i fullmakt.</w:t>
      </w:r>
    </w:p>
    <w:p w14:paraId="64C24E22" w14:textId="77777777" w:rsidR="00ED602F" w:rsidRDefault="00ED602F" w:rsidP="00ED602F">
      <w:pPr>
        <w:rPr>
          <w:b/>
        </w:rPr>
      </w:pPr>
      <w:r>
        <w:rPr>
          <w:b/>
        </w:rPr>
        <w:t>Selvstendige fullmakter</w:t>
      </w:r>
    </w:p>
    <w:p w14:paraId="0D3C651E" w14:textId="77777777" w:rsidR="00ED602F" w:rsidRPr="00806884" w:rsidRDefault="00ED602F" w:rsidP="00ED602F">
      <w:pPr>
        <w:pStyle w:val="ListParagraph"/>
        <w:numPr>
          <w:ilvl w:val="0"/>
          <w:numId w:val="3"/>
        </w:numPr>
        <w:rPr>
          <w:b/>
        </w:rPr>
      </w:pPr>
      <w:r>
        <w:rPr>
          <w:b/>
        </w:rPr>
        <w:t>Stillingsfullmakt:</w:t>
      </w:r>
      <w:r>
        <w:t xml:space="preserve"> For eksempel ansettelsesavtale. Fullmektigen innehar en stilling på grunnlag av en gyldig avtale med fullmaktsgiveren. Grensen for stillingsfullmakt kan være klarlagt gjennom en lovbestemmelse.</w:t>
      </w:r>
    </w:p>
    <w:p w14:paraId="60FFDF8D" w14:textId="77777777" w:rsidR="00ED602F" w:rsidRPr="00856A82" w:rsidRDefault="00ED602F" w:rsidP="00ED602F">
      <w:pPr>
        <w:pStyle w:val="ListParagraph"/>
        <w:numPr>
          <w:ilvl w:val="0"/>
          <w:numId w:val="3"/>
        </w:numPr>
        <w:rPr>
          <w:b/>
        </w:rPr>
      </w:pPr>
      <w:r>
        <w:rPr>
          <w:b/>
        </w:rPr>
        <w:t>Erklæringsfullmakt:</w:t>
      </w:r>
      <w:r>
        <w:t xml:space="preserve"> Fullmaktsgiver har direkte meddelt fullmakten til tredjemann. </w:t>
      </w:r>
    </w:p>
    <w:p w14:paraId="53301224" w14:textId="77777777" w:rsidR="00ED602F" w:rsidRPr="00B02070" w:rsidRDefault="00ED602F" w:rsidP="00ED602F">
      <w:pPr>
        <w:pStyle w:val="ListParagraph"/>
        <w:numPr>
          <w:ilvl w:val="0"/>
          <w:numId w:val="3"/>
        </w:numPr>
        <w:rPr>
          <w:b/>
        </w:rPr>
      </w:pPr>
      <w:r>
        <w:rPr>
          <w:b/>
        </w:rPr>
        <w:t>Offentlig kunngjort fullmakt:</w:t>
      </w:r>
      <w:r>
        <w:t xml:space="preserve"> Prokura mest vanlig. </w:t>
      </w:r>
    </w:p>
    <w:p w14:paraId="7634DAD2" w14:textId="77777777" w:rsidR="00ED602F" w:rsidRPr="007C26F9" w:rsidRDefault="00ED602F" w:rsidP="00ED602F">
      <w:pPr>
        <w:pStyle w:val="ListParagraph"/>
        <w:numPr>
          <w:ilvl w:val="0"/>
          <w:numId w:val="3"/>
        </w:numPr>
        <w:rPr>
          <w:b/>
        </w:rPr>
      </w:pPr>
      <w:r>
        <w:rPr>
          <w:b/>
        </w:rPr>
        <w:t>Skriftlig fullmakt:</w:t>
      </w:r>
      <w:r>
        <w:t xml:space="preserve"> Dokumentfullmakt. Fullmektigen er utstyrt med en fullmaktserklæring fra fullmaktsgiveren. Fullmektigen innestår for at han har fullmakt og dermed et garantiansvar.</w:t>
      </w:r>
    </w:p>
    <w:p w14:paraId="64BBB222" w14:textId="77777777" w:rsidR="00ED602F" w:rsidRPr="00806884" w:rsidRDefault="00ED602F" w:rsidP="00ED602F">
      <w:pPr>
        <w:pStyle w:val="ListParagraph"/>
        <w:numPr>
          <w:ilvl w:val="0"/>
          <w:numId w:val="3"/>
        </w:numPr>
        <w:rPr>
          <w:b/>
        </w:rPr>
      </w:pPr>
      <w:r>
        <w:rPr>
          <w:b/>
        </w:rPr>
        <w:t>Toleransefullmakt:</w:t>
      </w:r>
      <w:r>
        <w:t xml:space="preserve"> Tilfelle der passitivitet fra fullmaktsgivers side har skapt eller utvidet fullmakten.</w:t>
      </w:r>
    </w:p>
    <w:p w14:paraId="0FADA855" w14:textId="77777777" w:rsidR="00ED602F" w:rsidRDefault="00ED602F" w:rsidP="00ED602F"/>
    <w:p w14:paraId="141F8086" w14:textId="77777777" w:rsidR="00ED602F" w:rsidRDefault="00ED602F" w:rsidP="00ED602F">
      <w:pPr>
        <w:pStyle w:val="Heading2"/>
      </w:pPr>
      <w:r>
        <w:t>2.5 – Ugyldige avtaler</w:t>
      </w:r>
    </w:p>
    <w:p w14:paraId="17925EA3" w14:textId="77777777" w:rsidR="00ED602F" w:rsidRDefault="00ED602F" w:rsidP="00ED602F">
      <w:r>
        <w:t xml:space="preserve">Dersom en avtale faller bort grunnet ugyldighet skal partene tilbakeføre de ytelser de har mottatt. En avtale kan blir erklært ugyldig eller delvis ugyldig. </w:t>
      </w:r>
    </w:p>
    <w:p w14:paraId="65455167" w14:textId="77777777" w:rsidR="00ED602F" w:rsidRDefault="00ED602F" w:rsidP="00ED602F">
      <w:r>
        <w:t>Det finnes flere ugyldighetsgrunner.</w:t>
      </w:r>
    </w:p>
    <w:p w14:paraId="2F50D37B" w14:textId="77777777" w:rsidR="00ED602F" w:rsidRDefault="00ED602F" w:rsidP="00ED602F">
      <w:pPr>
        <w:pStyle w:val="Heading2"/>
      </w:pPr>
      <w:r>
        <w:t>2.5.1 – Mangler ved partenes person, habilitet eller kompetanse</w:t>
      </w:r>
    </w:p>
    <w:p w14:paraId="4ACDE136" w14:textId="77777777" w:rsidR="00ED602F" w:rsidRDefault="00ED602F" w:rsidP="00ED602F">
      <w:r>
        <w:t>Vergemålsloven. Dersom partene er mindreårige eller umyndiggjorte.</w:t>
      </w:r>
    </w:p>
    <w:p w14:paraId="5745B20D" w14:textId="77777777" w:rsidR="00ED602F" w:rsidRDefault="00ED602F" w:rsidP="00ED602F"/>
    <w:p w14:paraId="27CC89F8" w14:textId="77777777" w:rsidR="00ED602F" w:rsidRDefault="00ED602F" w:rsidP="00ED602F">
      <w:pPr>
        <w:pStyle w:val="Heading2"/>
      </w:pPr>
      <w:r>
        <w:t>2.5.2 – Mangler ved form</w:t>
      </w:r>
    </w:p>
    <w:p w14:paraId="6CD5C27D" w14:textId="77777777" w:rsidR="00ED602F" w:rsidRDefault="00ED602F" w:rsidP="00ED602F">
      <w:r>
        <w:t xml:space="preserve">Det finnes noen absolutte krav til skriftlighet ved ansettelsesavtaler, oppsigelser i husleieforhold, oppsigelser i arbeidsforhold og avtaler om salgspant. Dersom kravet om skriftlighet ikke er overholdt i tilfellene over vil oppsigelsene være ugyldige og det samme med salgspantavtalen. </w:t>
      </w:r>
    </w:p>
    <w:p w14:paraId="5F93159E" w14:textId="77777777" w:rsidR="00ED602F" w:rsidRDefault="00ED602F" w:rsidP="00ED602F"/>
    <w:p w14:paraId="28B130EE" w14:textId="77777777" w:rsidR="00ED602F" w:rsidRDefault="00ED602F" w:rsidP="00ED602F">
      <w:pPr>
        <w:pStyle w:val="Heading2"/>
      </w:pPr>
      <w:r>
        <w:t>2.5.3 – Mangler ved avtaleinngåelsen eller avtalens tilblivelse</w:t>
      </w:r>
    </w:p>
    <w:p w14:paraId="30AEEED5" w14:textId="77777777" w:rsidR="00ED602F" w:rsidRDefault="00ED602F" w:rsidP="00ED602F">
      <w:r>
        <w:t>Avtaler som opprettes under trusler, forfalskning eller falskneri. Klare regler på dette området. Svikaktig opptreden fra medkontrahenten.</w:t>
      </w:r>
    </w:p>
    <w:p w14:paraId="420D2916" w14:textId="77777777" w:rsidR="00ED602F" w:rsidRDefault="00ED602F" w:rsidP="00ED602F"/>
    <w:p w14:paraId="0DEE0451" w14:textId="77777777" w:rsidR="00ED602F" w:rsidRDefault="00ED602F" w:rsidP="00ED602F">
      <w:pPr>
        <w:pStyle w:val="Heading2"/>
      </w:pPr>
      <w:r>
        <w:t>2.5.4 – Mangler ved innholdet</w:t>
      </w:r>
    </w:p>
    <w:p w14:paraId="7F284A4C" w14:textId="77777777" w:rsidR="00ED602F" w:rsidRDefault="00ED602F" w:rsidP="00ED602F">
      <w:r>
        <w:t>Skal ikke være lovstridig eller i strid med den alminnelige moraloppfatning.</w:t>
      </w:r>
    </w:p>
    <w:p w14:paraId="47B752A0" w14:textId="77777777" w:rsidR="00ED602F" w:rsidRDefault="00ED602F" w:rsidP="00ED602F"/>
    <w:p w14:paraId="5EE99845" w14:textId="77777777" w:rsidR="00ED602F" w:rsidRDefault="00ED602F" w:rsidP="00ED602F">
      <w:pPr>
        <w:pStyle w:val="Heading2"/>
      </w:pPr>
      <w:r>
        <w:t>2.6 – Avtalerevisjon</w:t>
      </w:r>
    </w:p>
    <w:p w14:paraId="4283683B" w14:textId="77777777" w:rsidR="00ED602F" w:rsidRDefault="00ED602F" w:rsidP="00ED602F">
      <w:r>
        <w:t xml:space="preserve">Avtaleloven § 36 gir domstolene grunnlag for å revidere en avtale. Det må stride mot god forretningsskikk å gjøre avtalen gjeldene eller avtalen har et innhold som gjør den urimelig. </w:t>
      </w:r>
    </w:p>
    <w:p w14:paraId="46427F1E" w14:textId="77777777" w:rsidR="00ED602F" w:rsidRDefault="00ED602F" w:rsidP="00ED602F"/>
    <w:p w14:paraId="00137A05" w14:textId="77777777" w:rsidR="00ED602F" w:rsidRDefault="00ED602F" w:rsidP="00ED602F">
      <w:r>
        <w:t>Normalt sett er domstolene tilbakeholdne med å anvende denne bestemmelsen, men er gjerne aktuell i forbindelse med avtaler som går over lengre tid. For eksempel husleieavtale.</w:t>
      </w:r>
    </w:p>
    <w:p w14:paraId="063CB64F" w14:textId="77777777" w:rsidR="00ED602F" w:rsidRDefault="00ED602F" w:rsidP="00ED602F">
      <w:pPr>
        <w:pStyle w:val="Heading2"/>
      </w:pPr>
      <w:r>
        <w:t>2.7 – Litt om tolkning og utfylling av avtaler</w:t>
      </w:r>
    </w:p>
    <w:p w14:paraId="622AB9C8" w14:textId="77777777" w:rsidR="00ED602F" w:rsidRDefault="00ED602F" w:rsidP="00ED602F">
      <w:r>
        <w:t xml:space="preserve">Dersom avtalen ikke regulerer et forhold er det nødvendig å utfylle den ved å finne frem til hva partene ville ha uttalt ved avtaleinngåelsestidspunktet. </w:t>
      </w:r>
    </w:p>
    <w:p w14:paraId="1C262749" w14:textId="77777777" w:rsidR="00ED602F" w:rsidRDefault="00ED602F" w:rsidP="00ED602F"/>
    <w:p w14:paraId="7EBDE5EB" w14:textId="77777777" w:rsidR="00ED602F" w:rsidRPr="00DA3620" w:rsidRDefault="00ED602F" w:rsidP="00ED602F">
      <w:r>
        <w:t>Ved utfylling av avtalen benyttes gjerne andre rettsregler. Gjerne lovbestemmelser som kan fravikes ved avtale. Kjøpsloven er veldig viktig i forbindelse med utfyllelse.</w:t>
      </w:r>
    </w:p>
    <w:p w14:paraId="7FA9BE53" w14:textId="77777777" w:rsidR="009B7930" w:rsidRDefault="009B7930" w:rsidP="00D933F5"/>
    <w:p w14:paraId="0BA338AB" w14:textId="77777777" w:rsidR="009E40C2" w:rsidRDefault="009E40C2" w:rsidP="00D933F5"/>
    <w:p w14:paraId="059BE6E9" w14:textId="77777777" w:rsidR="00331721" w:rsidRDefault="00331721" w:rsidP="00331721">
      <w:pPr>
        <w:pStyle w:val="Heading1"/>
      </w:pPr>
    </w:p>
    <w:p w14:paraId="48F61F62" w14:textId="77777777" w:rsidR="00331721" w:rsidRDefault="00331721" w:rsidP="00331721"/>
    <w:p w14:paraId="251EC8EC" w14:textId="77777777" w:rsidR="00331721" w:rsidRDefault="00331721" w:rsidP="00331721"/>
    <w:p w14:paraId="290EC2CD" w14:textId="77777777" w:rsidR="00331721" w:rsidRDefault="00331721" w:rsidP="00331721"/>
    <w:p w14:paraId="36540DBC" w14:textId="77777777" w:rsidR="00331721" w:rsidRDefault="00331721" w:rsidP="00331721"/>
    <w:p w14:paraId="519FC847" w14:textId="168031D9" w:rsidR="00331721" w:rsidRDefault="00331721" w:rsidP="00331721">
      <w:pPr>
        <w:pStyle w:val="Heading1"/>
      </w:pPr>
      <w:r>
        <w:t xml:space="preserve">3. Del 3 </w:t>
      </w:r>
      <w:r w:rsidR="002F7A68">
        <w:t>–</w:t>
      </w:r>
      <w:r>
        <w:t xml:space="preserve"> Arbeidsrett</w:t>
      </w:r>
    </w:p>
    <w:p w14:paraId="4C1DC587" w14:textId="1DD55C82" w:rsidR="002F7A68" w:rsidRDefault="002F7A68" w:rsidP="002F7A68">
      <w:pPr>
        <w:pStyle w:val="Heading2"/>
      </w:pPr>
      <w:r>
        <w:t xml:space="preserve">3.1 </w:t>
      </w:r>
      <w:r w:rsidR="00F306A7">
        <w:t>–</w:t>
      </w:r>
      <w:r>
        <w:t xml:space="preserve"> Ansettelsesavtaler</w:t>
      </w:r>
    </w:p>
    <w:p w14:paraId="56077F2A" w14:textId="019092E9" w:rsidR="00F306A7" w:rsidRDefault="001A04AA" w:rsidP="00F306A7">
      <w:r>
        <w:t>Arbeidsavtalen er todelt: en kollektiv del og en individuell del.</w:t>
      </w:r>
    </w:p>
    <w:p w14:paraId="595734C7" w14:textId="2B1E0764" w:rsidR="001A04AA" w:rsidRDefault="001A04AA" w:rsidP="00F306A7">
      <w:r>
        <w:t>Den kollektive delen er tariffavtaler mellom organisasjonene i arbeidslivet.</w:t>
      </w:r>
      <w:r w:rsidR="00925C6A">
        <w:t xml:space="preserve"> </w:t>
      </w:r>
    </w:p>
    <w:p w14:paraId="6B62373D" w14:textId="31EE17CC" w:rsidR="008F292A" w:rsidRDefault="008F292A" w:rsidP="00F306A7">
      <w:r>
        <w:t>Den individuelle delen er ansettelsesavtalen den enkelte arbeidstaker har med sin arbeidsgiver.</w:t>
      </w:r>
    </w:p>
    <w:p w14:paraId="60F6934A" w14:textId="77777777" w:rsidR="006C6D9D" w:rsidRDefault="006C6D9D" w:rsidP="00F306A7"/>
    <w:p w14:paraId="6E7D5E9D" w14:textId="57E8B312" w:rsidR="006C6D9D" w:rsidRDefault="006C6D9D" w:rsidP="006C6D9D">
      <w:pPr>
        <w:pStyle w:val="Heading2"/>
      </w:pPr>
      <w:r>
        <w:t>3.2 – Inngåelse av arbeidsavtalen</w:t>
      </w:r>
    </w:p>
    <w:p w14:paraId="022240C1" w14:textId="77777777" w:rsidR="0075463E" w:rsidRDefault="00BF4737" w:rsidP="006C6D9D">
      <w:r>
        <w:t xml:space="preserve">Likestillingsloven sier at en stilling ikke kan lyses ledig bare for det ene kjønn. Arbeidstaker kan ikke kreve opplysninger om politiske, religiøse eller kulturelle spørsmål. </w:t>
      </w:r>
      <w:r w:rsidR="00AF37DB">
        <w:t xml:space="preserve">Videre noen andre spørsmål om seksuell orientering etc. </w:t>
      </w:r>
      <w:r w:rsidR="00050886">
        <w:t>Arbeidsmiljøloven</w:t>
      </w:r>
      <w:r w:rsidR="0075463E">
        <w:t>.</w:t>
      </w:r>
    </w:p>
    <w:p w14:paraId="5E8763F1" w14:textId="77777777" w:rsidR="0075463E" w:rsidRDefault="0075463E" w:rsidP="006C6D9D"/>
    <w:p w14:paraId="2CEE9577" w14:textId="0B11EDA5" w:rsidR="006C6D9D" w:rsidRDefault="00AF37DB" w:rsidP="006C6D9D">
      <w:r>
        <w:t>Utover dette har arbeidsgiver valgfrihet.</w:t>
      </w:r>
    </w:p>
    <w:p w14:paraId="40663A8E" w14:textId="77777777" w:rsidR="00050886" w:rsidRDefault="00050886" w:rsidP="006C6D9D"/>
    <w:p w14:paraId="2CE14183" w14:textId="1A1E4F0F" w:rsidR="00050886" w:rsidRDefault="00050886" w:rsidP="00050886">
      <w:pPr>
        <w:pStyle w:val="Heading2"/>
      </w:pPr>
      <w:r>
        <w:t>3.3 – Ansettelse og ansettelsesvilkår</w:t>
      </w:r>
    </w:p>
    <w:p w14:paraId="49D6854B" w14:textId="47BDC6A2" w:rsidR="0075463E" w:rsidRDefault="00185FFF" w:rsidP="0075463E">
      <w:r>
        <w:t xml:space="preserve">Arbeidsavtale, ansettelsesbevis og arbeidsreglement. </w:t>
      </w:r>
      <w:r w:rsidR="00206BA4">
        <w:t xml:space="preserve">Arbeidsavtalen skal være skriftlig og ha et innhold som tilfredsstiller minstekravene i arbeidsmiljøloven. </w:t>
      </w:r>
    </w:p>
    <w:p w14:paraId="6A4A6F05" w14:textId="77777777" w:rsidR="000D7456" w:rsidRDefault="000D7456" w:rsidP="0075463E"/>
    <w:p w14:paraId="44920B87" w14:textId="2588B7E2" w:rsidR="000D7456" w:rsidRDefault="000D7456" w:rsidP="000D7456">
      <w:pPr>
        <w:pStyle w:val="Heading2"/>
      </w:pPr>
      <w:r>
        <w:t>3.4 – Likebehandling</w:t>
      </w:r>
    </w:p>
    <w:p w14:paraId="31D1056C" w14:textId="5B04A2CD" w:rsidR="000D7456" w:rsidRDefault="007004B4" w:rsidP="000D7456">
      <w:r>
        <w:t xml:space="preserve">Ansatte har </w:t>
      </w:r>
      <w:r w:rsidRPr="00217570">
        <w:rPr>
          <w:b/>
          <w:i/>
        </w:rPr>
        <w:t>vern mot diskriminering</w:t>
      </w:r>
      <w:r>
        <w:t>. Dette følger av arbeidsmiljøloven.</w:t>
      </w:r>
      <w:r w:rsidR="00987348">
        <w:t xml:space="preserve"> Gjelder ved </w:t>
      </w:r>
      <w:r w:rsidR="007A6023">
        <w:t>alle sider av arbeidsforholdet.</w:t>
      </w:r>
      <w:r>
        <w:t xml:space="preserve"> </w:t>
      </w:r>
      <w:r w:rsidR="0016185A">
        <w:t>Saklig forskjellsbehandling som ikke er et uforholdsmessig inngrep og som er nødvendig er tillatt.</w:t>
      </w:r>
      <w:r w:rsidR="007A6023">
        <w:t xml:space="preserve"> </w:t>
      </w:r>
    </w:p>
    <w:p w14:paraId="7AB8D041" w14:textId="77777777" w:rsidR="009154B9" w:rsidRDefault="009154B9" w:rsidP="000D7456"/>
    <w:p w14:paraId="1F1A5A68" w14:textId="02852800" w:rsidR="009154B9" w:rsidRDefault="009154B9" w:rsidP="000D7456">
      <w:r>
        <w:t xml:space="preserve">Arbeidsmiljøloven </w:t>
      </w:r>
      <w:r w:rsidRPr="00D70543">
        <w:rPr>
          <w:b/>
        </w:rPr>
        <w:t>forbyr gjengjeldelse</w:t>
      </w:r>
      <w:r>
        <w:t xml:space="preserve"> dersom en ansatt har varslet om kritikkverdige forhold i virksomheten. </w:t>
      </w:r>
      <w:r w:rsidR="009678A5">
        <w:t xml:space="preserve">Vanskelig avveining av forholdene mellom arbeidstakerens lojalitetsplikt overfor arbeidsgiveren og vernet i varslingsadgangen. </w:t>
      </w:r>
      <w:r w:rsidR="000C1589">
        <w:t>Det skal varsles til ledelsen og gjennom evt. interne varslingssystemer.</w:t>
      </w:r>
      <w:r w:rsidR="007A6023">
        <w:t xml:space="preserve"> Eks. er diskriminering, korrupsjon, forurensning etc. </w:t>
      </w:r>
    </w:p>
    <w:p w14:paraId="75184EF4" w14:textId="77777777" w:rsidR="003E5970" w:rsidRDefault="003E5970" w:rsidP="000D7456"/>
    <w:p w14:paraId="4099DA1B" w14:textId="64F14FDB" w:rsidR="003E5970" w:rsidRDefault="003E5970" w:rsidP="003E5970">
      <w:pPr>
        <w:pStyle w:val="Heading2"/>
      </w:pPr>
      <w:r>
        <w:t xml:space="preserve">3.5 </w:t>
      </w:r>
      <w:r w:rsidR="005762E4">
        <w:t>–</w:t>
      </w:r>
      <w:r>
        <w:t xml:space="preserve"> Arbeidslønn</w:t>
      </w:r>
    </w:p>
    <w:p w14:paraId="21467BCE" w14:textId="51D2B624" w:rsidR="005762E4" w:rsidRDefault="005762E4" w:rsidP="005762E4">
      <w:r>
        <w:t xml:space="preserve">Arbeidstaker har krav på lønn i henhold til avtalen med arbeidsgiver. </w:t>
      </w:r>
      <w:r w:rsidR="00A21CBD">
        <w:t>Lønnen kan være beskrevet på flere måter: minstelønn, lønn pr time/dag, prestasjonslønn etc. Ofte en kombinasjon av disse.</w:t>
      </w:r>
    </w:p>
    <w:p w14:paraId="42EE7A32" w14:textId="77777777" w:rsidR="00A21CBD" w:rsidRDefault="00A21CBD" w:rsidP="005762E4"/>
    <w:p w14:paraId="1BA26516" w14:textId="398CC808" w:rsidR="00A21CBD" w:rsidRDefault="000C4538" w:rsidP="005762E4">
      <w:r>
        <w:t>Lønnen skal beta</w:t>
      </w:r>
      <w:r w:rsidR="0019471D">
        <w:t xml:space="preserve">les i gangbare, kontante penger – ved avtale ved giro eller på lønnskonto. </w:t>
      </w:r>
    </w:p>
    <w:p w14:paraId="13772056" w14:textId="77777777" w:rsidR="00354F18" w:rsidRDefault="00354F18" w:rsidP="005762E4"/>
    <w:p w14:paraId="5C204E78" w14:textId="232CE354" w:rsidR="00354F18" w:rsidRDefault="00354F18" w:rsidP="005762E4">
      <w:r>
        <w:t>Lønnskrav har priorite</w:t>
      </w:r>
      <w:r w:rsidR="00CE5F10">
        <w:t xml:space="preserve">t ved utbetaling fra konkursbo og det finnes en garantiordning for lønnskrav. </w:t>
      </w:r>
    </w:p>
    <w:p w14:paraId="2B5004D7" w14:textId="77777777" w:rsidR="00B35622" w:rsidRDefault="00B35622" w:rsidP="005762E4"/>
    <w:p w14:paraId="37D67323" w14:textId="6DE8DDA6" w:rsidR="00B35622" w:rsidRDefault="00B35622" w:rsidP="00B35622">
      <w:pPr>
        <w:pStyle w:val="Heading2"/>
      </w:pPr>
      <w:r>
        <w:t>3.6 – Arbeidstiden</w:t>
      </w:r>
    </w:p>
    <w:p w14:paraId="390BE70C" w14:textId="400394F5" w:rsidR="00B35622" w:rsidRDefault="0082774B" w:rsidP="00B35622">
      <w:r>
        <w:t>Arbeidsmiljøloven har følgende definisjon av arbeidstid:</w:t>
      </w:r>
      <w:r w:rsidR="002E13DC">
        <w:t xml:space="preserve"> ”Den tiden arbeidstakeren står til disposisjon for arbeidsgiveren”</w:t>
      </w:r>
      <w:r w:rsidR="0047330B">
        <w:t xml:space="preserve">. </w:t>
      </w:r>
      <w:r w:rsidR="00DC27F3">
        <w:t xml:space="preserve">Arbeidstiden er noe av det viktigste som reguleres i arbeidsavtalen. </w:t>
      </w:r>
      <w:r w:rsidR="00F42ADE">
        <w:t xml:space="preserve">Arbeidsmiljøloven inneholder bestemmelser som setter rammer og noen særlige bestemmelser for beregning av arbeidstid. </w:t>
      </w:r>
    </w:p>
    <w:p w14:paraId="450C6FA5" w14:textId="77777777" w:rsidR="00DD285A" w:rsidRDefault="00DD285A" w:rsidP="00B35622"/>
    <w:p w14:paraId="0923D4BA" w14:textId="2CBE7FB6" w:rsidR="00DD285A" w:rsidRDefault="00DD285A" w:rsidP="00DD285A">
      <w:pPr>
        <w:pStyle w:val="Heading2"/>
      </w:pPr>
      <w:r>
        <w:t>3.7 – Arbeidsgiverens styringsrett</w:t>
      </w:r>
    </w:p>
    <w:p w14:paraId="4813700D" w14:textId="7D9DF5B1" w:rsidR="00DD285A" w:rsidRDefault="006A3C58" w:rsidP="00DD285A">
      <w:r>
        <w:t>Retten for arbeidsgiveren til å avgjøre spørsmål som ikke er avgjort ved lov, tariffavtale eller arbeidsavtale.</w:t>
      </w:r>
      <w:r w:rsidR="00905B7D">
        <w:t xml:space="preserve"> </w:t>
      </w:r>
      <w:r w:rsidR="00D94195">
        <w:t xml:space="preserve">Foreligger en rekke begrensninger her. </w:t>
      </w:r>
      <w:r w:rsidR="00976806">
        <w:t>Arbeidsgiveren må rette seg etter arbeidstilsynets vedtak, arbeidsutvalget og verneombudet har en viss myndighet</w:t>
      </w:r>
      <w:r w:rsidR="0099709D">
        <w:t>.</w:t>
      </w:r>
    </w:p>
    <w:p w14:paraId="5E0D14C7" w14:textId="77777777" w:rsidR="00D86D21" w:rsidRDefault="00D86D21" w:rsidP="00DD285A"/>
    <w:p w14:paraId="36E30D34" w14:textId="3F7E67D8" w:rsidR="00D86D21" w:rsidRDefault="00D86D21" w:rsidP="00DD285A">
      <w:r>
        <w:t>Problemer knyttet til endringsoppsigelser ofte omfanget av arbeidsgiverens styringsrett.</w:t>
      </w:r>
    </w:p>
    <w:p w14:paraId="5035577F" w14:textId="77777777" w:rsidR="003E69E5" w:rsidRDefault="003E69E5" w:rsidP="00DD285A"/>
    <w:p w14:paraId="296A745C" w14:textId="12E82961" w:rsidR="003E69E5" w:rsidRDefault="003E69E5" w:rsidP="003E69E5">
      <w:pPr>
        <w:pStyle w:val="Heading2"/>
      </w:pPr>
      <w:r>
        <w:t xml:space="preserve">3.8 – </w:t>
      </w:r>
      <w:r w:rsidR="00713FFB">
        <w:t>Arbeidstakerens</w:t>
      </w:r>
      <w:r>
        <w:t xml:space="preserve"> lojalitetsplikt</w:t>
      </w:r>
    </w:p>
    <w:p w14:paraId="7EED160B" w14:textId="44B1BFF7" w:rsidR="00AF37DB" w:rsidRDefault="001C13D0" w:rsidP="006C6D9D">
      <w:r>
        <w:t xml:space="preserve">Arbeidstakeren skal innrette seg i samsvar med avtale, pålegg etc. </w:t>
      </w:r>
      <w:r w:rsidR="0043373C">
        <w:t>f</w:t>
      </w:r>
      <w:r>
        <w:t>ra arbeidsgiveren.</w:t>
      </w:r>
      <w:r w:rsidR="00904F81">
        <w:t xml:space="preserve"> </w:t>
      </w:r>
      <w:r w:rsidR="00F548E8">
        <w:t xml:space="preserve">Arbeidstaker kan ikke nekte å utføre arbeidet, det skal ikke foregå mobbing av medansatte og det kreves at arbeidstakeren opptrer lojalt overfor forretningsforbindelser. </w:t>
      </w:r>
    </w:p>
    <w:p w14:paraId="5FAA3584" w14:textId="77777777" w:rsidR="00F71630" w:rsidRDefault="00F71630" w:rsidP="006C6D9D"/>
    <w:p w14:paraId="1FD3E1AC" w14:textId="5F2F9B6A" w:rsidR="00F71630" w:rsidRDefault="00F71630" w:rsidP="006C6D9D">
      <w:r>
        <w:t>I fritiden og oppsigelsestiden kan arbeidstakeren ikke engasjere seg i konkurrerende virksomhet.</w:t>
      </w:r>
      <w:r w:rsidR="00036210">
        <w:t xml:space="preserve"> </w:t>
      </w:r>
    </w:p>
    <w:p w14:paraId="3F4F45A5" w14:textId="77777777" w:rsidR="00036210" w:rsidRDefault="00036210" w:rsidP="006C6D9D"/>
    <w:p w14:paraId="406A0E7E" w14:textId="7E97E534" w:rsidR="00036210" w:rsidRDefault="00036210" w:rsidP="006C6D9D">
      <w:r>
        <w:t xml:space="preserve">Arbeidstaker har forbud mot å motta gaver fra kunder, leverandører etc. uten at arbeidsgiver er kjent med dette. Ulovlig mottak av gaver kan bli bedømt som bestikkelse. </w:t>
      </w:r>
      <w:r w:rsidR="007A1028">
        <w:t xml:space="preserve">Dette kan falle under straffeloven. </w:t>
      </w:r>
    </w:p>
    <w:p w14:paraId="0F3FFF9C" w14:textId="77777777" w:rsidR="0098127E" w:rsidRDefault="0098127E" w:rsidP="006C6D9D"/>
    <w:p w14:paraId="253DC4C9" w14:textId="4DB326F0" w:rsidR="0098127E" w:rsidRDefault="0098127E" w:rsidP="006C6D9D">
      <w:r>
        <w:t>Brudd på lojalitetsplikten kan være grunnlag for oppsigelse.</w:t>
      </w:r>
    </w:p>
    <w:p w14:paraId="3FB43AD9" w14:textId="77777777" w:rsidR="0080448B" w:rsidRDefault="0080448B" w:rsidP="006C6D9D"/>
    <w:p w14:paraId="00427DF0" w14:textId="3E78C62B" w:rsidR="0080448B" w:rsidRDefault="000634C3" w:rsidP="000634C3">
      <w:pPr>
        <w:pStyle w:val="Heading2"/>
      </w:pPr>
      <w:r>
        <w:t>3.9 – Taushetsplikten</w:t>
      </w:r>
    </w:p>
    <w:p w14:paraId="4E775F41" w14:textId="18EF8CE7" w:rsidR="000634C3" w:rsidRDefault="002A281A" w:rsidP="000634C3">
      <w:r>
        <w:t xml:space="preserve">Arbeidstaker taushetsplikt rundt kunnskap om forhold i virksomheten. </w:t>
      </w:r>
    </w:p>
    <w:p w14:paraId="1FC26EE9" w14:textId="77777777" w:rsidR="00014725" w:rsidRDefault="00014725" w:rsidP="000634C3"/>
    <w:p w14:paraId="0125AD3A" w14:textId="582DC5CE" w:rsidR="00014725" w:rsidRDefault="00014725" w:rsidP="00014725">
      <w:pPr>
        <w:pStyle w:val="Heading2"/>
      </w:pPr>
      <w:r>
        <w:t>3.10 – Permittering</w:t>
      </w:r>
    </w:p>
    <w:p w14:paraId="1D732F9D" w14:textId="0FD1D94B" w:rsidR="00014725" w:rsidRDefault="00D5699F" w:rsidP="00014725">
      <w:r>
        <w:t xml:space="preserve">Permitteringer under like forhold tas etter ansiennitet. </w:t>
      </w:r>
      <w:r w:rsidR="0052538D">
        <w:t xml:space="preserve">Varighet kan være fra noen få dager til ubestemt tid, der arbeidsgiver har en begrenset lønnsplikt til arbeidstaker i perioden. Etter permitteringen har arbeidstaker rett og plikt til å gjenoppta arbeidet. </w:t>
      </w:r>
    </w:p>
    <w:p w14:paraId="4D2EF9B0" w14:textId="77777777" w:rsidR="0072105F" w:rsidRDefault="0072105F" w:rsidP="00014725"/>
    <w:p w14:paraId="1E2DB838" w14:textId="172E77C0" w:rsidR="0072105F" w:rsidRDefault="0072105F" w:rsidP="00014725">
      <w:r>
        <w:t>Gyldige grunner til permittering listet i hovedavtalens  § 14.</w:t>
      </w:r>
    </w:p>
    <w:p w14:paraId="72E84E4F" w14:textId="77777777" w:rsidR="00095E7C" w:rsidRDefault="00095E7C" w:rsidP="00014725"/>
    <w:p w14:paraId="55111E97" w14:textId="62F23FBA" w:rsidR="00095E7C" w:rsidRDefault="00095E7C" w:rsidP="00095E7C">
      <w:pPr>
        <w:pStyle w:val="Heading2"/>
      </w:pPr>
      <w:r>
        <w:t>3.11 – Oppsigelse og avskjed</w:t>
      </w:r>
    </w:p>
    <w:p w14:paraId="42CA38CF" w14:textId="1AADF198" w:rsidR="00095E7C" w:rsidRDefault="00B93359" w:rsidP="00095E7C">
      <w:r>
        <w:t xml:space="preserve">Bestemmelser i arbeidsmiljøloven verner arbeidstaker mot oppsigelse og avskjed. </w:t>
      </w:r>
      <w:r w:rsidR="00434039">
        <w:t>”Arbeidstaker kan ikke sies opp uten at det er saklig begrunnet i virksomheten, arbeidsgiver</w:t>
      </w:r>
      <w:r w:rsidR="001D7660">
        <w:t>e</w:t>
      </w:r>
      <w:r w:rsidR="00434039">
        <w:t>ns eller arbeidstakerens forhold”</w:t>
      </w:r>
      <w:r w:rsidR="00110510">
        <w:t xml:space="preserve">, der virksomhetens forhold blant annet innebefatter driftsinnskrenkninger. </w:t>
      </w:r>
      <w:r w:rsidR="006F3581">
        <w:t>Oppsigelse grunnet outsourcing er i utgangspunktet ikke saklig, men støttefunksjoner som faller utenfor</w:t>
      </w:r>
      <w:r w:rsidR="00820457">
        <w:t xml:space="preserve"> virksomhetens ordinære drift faller ikke inn under dette.</w:t>
      </w:r>
    </w:p>
    <w:p w14:paraId="4B96264C" w14:textId="77777777" w:rsidR="004C7BF5" w:rsidRDefault="004C7BF5" w:rsidP="00095E7C"/>
    <w:p w14:paraId="5A47FD5C" w14:textId="7CB8669D" w:rsidR="004C7BF5" w:rsidRDefault="004C7BF5" w:rsidP="00095E7C">
      <w:r>
        <w:t xml:space="preserve">Driftsinnskrenkninger eller rasjonaliseringstiltak ikke saklig grunn med mindre arbeidsgiver har annet passende arbeid i virksomheten å tilby. </w:t>
      </w:r>
      <w:r w:rsidR="00812A87">
        <w:t xml:space="preserve">Det skal tas en avveining mellom virksomhetens behov og de ulemper oppsigelsen påfører den enkelte arbeidstaker som blant annet sosiale forhold. </w:t>
      </w:r>
      <w:r w:rsidR="00DE7E9F">
        <w:t xml:space="preserve">Saklig grunn at arbeidsgiver vil legge ned virksomheten, går konkurs eller dør. </w:t>
      </w:r>
    </w:p>
    <w:p w14:paraId="7EFB18A2" w14:textId="77777777" w:rsidR="00CF74B1" w:rsidRDefault="00CF74B1" w:rsidP="00095E7C"/>
    <w:p w14:paraId="01ECF6AB" w14:textId="3DAE0D19" w:rsidR="00CF74B1" w:rsidRPr="00095E7C" w:rsidRDefault="007D6691" w:rsidP="00095E7C">
      <w:r>
        <w:t xml:space="preserve">Overdragelse ikke saklig grunn. </w:t>
      </w:r>
      <w:r w:rsidR="009C318E">
        <w:t xml:space="preserve">Arbeidstaker beskyttet i reglene om virksomhetsoverdragelse. </w:t>
      </w:r>
      <w:r w:rsidR="00F5609D">
        <w:t>Konkursbo er her unntaket.</w:t>
      </w:r>
    </w:p>
    <w:p w14:paraId="68739F8D" w14:textId="77777777" w:rsidR="00AF37DB" w:rsidRDefault="00AF37DB" w:rsidP="006C6D9D"/>
    <w:p w14:paraId="1352B67D" w14:textId="672F9979" w:rsidR="007062BC" w:rsidRDefault="007062BC" w:rsidP="006C6D9D">
      <w:r>
        <w:t>Reglene om virksomhetsoverdragelse lite kjent, men viktige. Kommer fra EU. Aktuelt i saken med overføring av bakkeansatte fra Braathen til SAS i samme konsern.</w:t>
      </w:r>
    </w:p>
    <w:p w14:paraId="383DFF84" w14:textId="77777777" w:rsidR="00592F42" w:rsidRDefault="00592F42" w:rsidP="006C6D9D"/>
    <w:p w14:paraId="4FE83887" w14:textId="4C4F7E31" w:rsidR="005452FC" w:rsidRDefault="00D175BF" w:rsidP="006C6D9D">
      <w:r>
        <w:t>Avskjedigelse</w:t>
      </w:r>
      <w:r w:rsidR="00592F42">
        <w:t xml:space="preserve"> vil skje når arbeidstakeren har gjort seg skyldig i grovt pliktbrudd eller annet </w:t>
      </w:r>
      <w:r>
        <w:t>vesentlig</w:t>
      </w:r>
      <w:r w:rsidR="00592F42">
        <w:t xml:space="preserve"> </w:t>
      </w:r>
      <w:r>
        <w:t>mislighold</w:t>
      </w:r>
      <w:r w:rsidR="00592F42">
        <w:t xml:space="preserve"> av </w:t>
      </w:r>
      <w:r>
        <w:t>arbeidsavtalen</w:t>
      </w:r>
      <w:r w:rsidR="00592F42">
        <w:t>. For eksempel tyveri.</w:t>
      </w:r>
    </w:p>
    <w:p w14:paraId="1ACD6A7D" w14:textId="39BEE257" w:rsidR="005452FC" w:rsidRPr="006C6D9D" w:rsidRDefault="00FC11FE" w:rsidP="006C6D9D">
      <w:r>
        <w:t>Oppsigelse og avskjed skal skje skriftlig og inneholde arbeidstakerens rettigheter.</w:t>
      </w:r>
      <w:r w:rsidR="00630368">
        <w:t xml:space="preserve"> Minstefristen for oppsigelser er en måned. Høy alder og lang </w:t>
      </w:r>
      <w:r w:rsidR="00ED3494">
        <w:t>ansatt-tid</w:t>
      </w:r>
      <w:r w:rsidR="00630368">
        <w:t xml:space="preserve"> forlenger fristen. </w:t>
      </w:r>
      <w:r w:rsidR="004C3B64">
        <w:t>Ofte er saksbehandlingsreglene rundt oppsigelser ikke overholdt og arbeidsgiver blir erstatningsansvarlig ovenfor arbeidstaker.</w:t>
      </w:r>
    </w:p>
    <w:p w14:paraId="2DF7766E" w14:textId="77777777" w:rsidR="009B7930" w:rsidRDefault="009B7930" w:rsidP="00D933F5"/>
    <w:p w14:paraId="28C9E176" w14:textId="77777777" w:rsidR="00B95E73" w:rsidRDefault="00B95E73" w:rsidP="00D933F5"/>
    <w:p w14:paraId="63DB37B1" w14:textId="266C5DDA" w:rsidR="00B95E73" w:rsidRDefault="00B95E73" w:rsidP="00B95E73">
      <w:pPr>
        <w:pStyle w:val="Heading1"/>
      </w:pPr>
      <w:r>
        <w:t>5. – Del 5  - Selskapsrett</w:t>
      </w:r>
    </w:p>
    <w:p w14:paraId="110C7836" w14:textId="2ED306C6" w:rsidR="00B95E73" w:rsidRDefault="00B95E73" w:rsidP="00B95E73">
      <w:pPr>
        <w:pStyle w:val="Heading1"/>
      </w:pPr>
      <w:r>
        <w:t>5.1 – Oversikt over eieformer</w:t>
      </w:r>
    </w:p>
    <w:p w14:paraId="79B4F975" w14:textId="69D4CDDB" w:rsidR="00B95E73" w:rsidRDefault="00B95E73" w:rsidP="00B95E73">
      <w:pPr>
        <w:pStyle w:val="Heading2"/>
      </w:pPr>
      <w:r>
        <w:t>5.1.1 – Stiftelser</w:t>
      </w:r>
    </w:p>
    <w:p w14:paraId="70B7AAC6" w14:textId="7D6D4298" w:rsidR="00B95E73" w:rsidRDefault="00B95E73" w:rsidP="00B95E73">
      <w:r>
        <w:t xml:space="preserve">Stiftelse opprettes ved at aktiva, for eksempel et pengebeløp, blir stilt til rådighet for et bestemt formål. </w:t>
      </w:r>
      <w:r w:rsidR="008B3499">
        <w:t xml:space="preserve">Ideelt, humanitært, sosialt, utdanningsmessig, økonomisk eller annen art fra loven om stiftelser. </w:t>
      </w:r>
    </w:p>
    <w:p w14:paraId="63A0BC2D" w14:textId="77777777" w:rsidR="008B3499" w:rsidRDefault="008B3499" w:rsidP="00B95E73"/>
    <w:p w14:paraId="285FE709" w14:textId="570CD33C" w:rsidR="008B3499" w:rsidRDefault="008B3499" w:rsidP="00B95E73">
      <w:r>
        <w:t xml:space="preserve">Krav om styre som representerer stiftelsen utad og forvalter stiftelsen. </w:t>
      </w:r>
      <w:r w:rsidR="004C34F5">
        <w:t>Alminnelig regnskap og revisjonsplikt.</w:t>
      </w:r>
    </w:p>
    <w:p w14:paraId="1035BCEE" w14:textId="77777777" w:rsidR="006F2595" w:rsidRDefault="006F2595" w:rsidP="00B95E73"/>
    <w:p w14:paraId="789DBA0B" w14:textId="509CED3D" w:rsidR="006F2595" w:rsidRDefault="006F2595" w:rsidP="006F2595">
      <w:pPr>
        <w:pStyle w:val="Heading2"/>
      </w:pPr>
      <w:r>
        <w:t>5.1.2 – Kom</w:t>
      </w:r>
      <w:r w:rsidR="0026696A">
        <w:t>m</w:t>
      </w:r>
      <w:r>
        <w:t>andittselskap</w:t>
      </w:r>
    </w:p>
    <w:p w14:paraId="51407FE1" w14:textId="12615C41" w:rsidR="003E3A0D" w:rsidRDefault="003E3A0D" w:rsidP="003E3A0D">
      <w:r>
        <w:t>Ikke vanlig. Reguleres av selskapsloven. To typer deltakere:</w:t>
      </w:r>
    </w:p>
    <w:p w14:paraId="3276CB48" w14:textId="1F0D303A" w:rsidR="003E3A0D" w:rsidRDefault="003E3A0D" w:rsidP="003E3A0D">
      <w:pPr>
        <w:pStyle w:val="ListParagraph"/>
        <w:numPr>
          <w:ilvl w:val="0"/>
          <w:numId w:val="4"/>
        </w:numPr>
      </w:pPr>
      <w:r>
        <w:t>Komplementar: Fullt ansvarlig for selskapets gjeld</w:t>
      </w:r>
    </w:p>
    <w:p w14:paraId="117A61F8" w14:textId="57FFDF56" w:rsidR="003E3A0D" w:rsidRDefault="003E3A0D" w:rsidP="003E3A0D">
      <w:pPr>
        <w:pStyle w:val="ListParagraph"/>
        <w:numPr>
          <w:ilvl w:val="0"/>
          <w:numId w:val="4"/>
        </w:numPr>
      </w:pPr>
      <w:r>
        <w:t>Kommandittist: Ansvarlig for et begrenset beløp</w:t>
      </w:r>
    </w:p>
    <w:p w14:paraId="71F82D24" w14:textId="77777777" w:rsidR="008A18AE" w:rsidRDefault="008A18AE" w:rsidP="008A18AE"/>
    <w:p w14:paraId="0B8CC4A5" w14:textId="142C249F" w:rsidR="008A18AE" w:rsidRDefault="002D7D0A" w:rsidP="008A18AE">
      <w:r>
        <w:t>Alle kommandittselskaper skal ha minst en komplementar.</w:t>
      </w:r>
      <w:r w:rsidR="002D7E80">
        <w:t xml:space="preserve"> Selskapet vanl</w:t>
      </w:r>
      <w:r w:rsidR="00C34E5B">
        <w:t xml:space="preserve">igvis i form av et aksjeselskap der kommandittistene er aksjeeiere. </w:t>
      </w:r>
    </w:p>
    <w:p w14:paraId="500E86EB" w14:textId="77777777" w:rsidR="003F37DD" w:rsidRDefault="003F37DD" w:rsidP="008A18AE"/>
    <w:p w14:paraId="585ACA60" w14:textId="77777777" w:rsidR="003F37DD" w:rsidRDefault="003F37DD" w:rsidP="008A18AE"/>
    <w:p w14:paraId="2E129905" w14:textId="0EF5A4AE" w:rsidR="003F37DD" w:rsidRDefault="003F37DD" w:rsidP="003F37DD">
      <w:pPr>
        <w:pStyle w:val="Heading2"/>
      </w:pPr>
      <w:r>
        <w:t>5.1.3 – Selskap med begrenset ansvar</w:t>
      </w:r>
    </w:p>
    <w:p w14:paraId="0A2D828A" w14:textId="2BF9F435" w:rsidR="003F37DD" w:rsidRDefault="003F37DD" w:rsidP="003F37DD">
      <w:pPr>
        <w:pStyle w:val="Heading2"/>
      </w:pPr>
      <w:r>
        <w:t>5.1.3.1 – Aksjeselskap</w:t>
      </w:r>
    </w:p>
    <w:p w14:paraId="00BB51B3" w14:textId="590E60B3" w:rsidR="003F37DD" w:rsidRDefault="003F37DD" w:rsidP="003F37DD">
      <w:r>
        <w:t xml:space="preserve">Overordnet målsetning om å gi investorene avkastning på investert kapital i form av verdistigning eller utbytte. </w:t>
      </w:r>
      <w:r w:rsidR="00624D58">
        <w:t>Jo høyere aksjekapital</w:t>
      </w:r>
      <w:r w:rsidR="00C14D2F">
        <w:t>,</w:t>
      </w:r>
      <w:r w:rsidR="00624D58">
        <w:t xml:space="preserve"> jo større innflytelse.</w:t>
      </w:r>
    </w:p>
    <w:p w14:paraId="17DCFBAD" w14:textId="77777777" w:rsidR="002B58F9" w:rsidRDefault="002B58F9" w:rsidP="003F37DD"/>
    <w:p w14:paraId="13AFE07C" w14:textId="407C6FBE" w:rsidR="002B58F9" w:rsidRDefault="002B58F9" w:rsidP="003F37DD">
      <w:r>
        <w:t xml:space="preserve">Noen aksjeselskap opprettes uten et formål om å gi avkastning på investert kapital. </w:t>
      </w:r>
      <w:r w:rsidR="00077442">
        <w:t xml:space="preserve">For eksempel mange selskaper eid av kommuner. </w:t>
      </w:r>
    </w:p>
    <w:p w14:paraId="1BE849F5" w14:textId="77777777" w:rsidR="008D3A69" w:rsidRDefault="008D3A69" w:rsidP="003F37DD"/>
    <w:p w14:paraId="3969FE3E" w14:textId="0208B56A" w:rsidR="008D3A69" w:rsidRPr="003F37DD" w:rsidRDefault="008D3A69" w:rsidP="008D3A69">
      <w:pPr>
        <w:pStyle w:val="Heading2"/>
        <w:ind w:right="-205"/>
      </w:pPr>
      <w:r>
        <w:t>5.1.3.2 – Selskap med begrenset ansvar – andre enn aksjeselskapet - samvirke</w:t>
      </w:r>
    </w:p>
    <w:p w14:paraId="55F7320E" w14:textId="4B9C3D4F" w:rsidR="006F2595" w:rsidRDefault="004D3EF0" w:rsidP="006F2595">
      <w:r>
        <w:t xml:space="preserve">Samvirkeforetak av forskjellig art. </w:t>
      </w:r>
      <w:r w:rsidR="00BD40E4">
        <w:t xml:space="preserve">Deltakerne ansvarlige med sitt innskudd. </w:t>
      </w:r>
      <w:r w:rsidR="00247D30">
        <w:t>Hovedformål å fremme medlemmenes økonomiske interesser. Ingen av medlemmene har personlig ansvar for sammenslutningens forpliktelser.</w:t>
      </w:r>
    </w:p>
    <w:p w14:paraId="1D5B615E" w14:textId="77777777" w:rsidR="00784C4B" w:rsidRDefault="00784C4B" w:rsidP="006F2595"/>
    <w:p w14:paraId="55B3250B" w14:textId="1B875750" w:rsidR="00784C4B" w:rsidRDefault="00784C4B" w:rsidP="006F2595">
      <w:r>
        <w:t xml:space="preserve">To typer samvirkeforetak. Tilbudssiden for eksempel Tine Meierier. Etterspørselssiden for eksempel forbrukersamvirke. </w:t>
      </w:r>
    </w:p>
    <w:p w14:paraId="5EA41C0B" w14:textId="77777777" w:rsidR="00C91E12" w:rsidRDefault="00C91E12" w:rsidP="006F2595"/>
    <w:p w14:paraId="58D4BABF" w14:textId="740D08AD" w:rsidR="00C91E12" w:rsidRDefault="00C91E12" w:rsidP="006F2595">
      <w:r>
        <w:t xml:space="preserve">Det finnes en egen lov om samvirkelag. </w:t>
      </w:r>
    </w:p>
    <w:p w14:paraId="1F8ACEA0" w14:textId="77777777" w:rsidR="00DE3161" w:rsidRDefault="00DE3161" w:rsidP="006F2595"/>
    <w:p w14:paraId="2B258F71" w14:textId="6B3A9AB0" w:rsidR="00DE3161" w:rsidRDefault="00DE3161" w:rsidP="006F2595">
      <w:r>
        <w:t xml:space="preserve">Samvirkeformen anvendbar når flere deltaker driver hver for seg og er tjent med å overføre deler av denne virksomheten til et felles selskap. Meierisamvirke typisk eksempel. Ikke utbytte eller bygge kapital. Fordel ved selskapsdeltakelsen og økt omsetning av egne produkter. </w:t>
      </w:r>
      <w:r w:rsidR="006C1784">
        <w:t xml:space="preserve">Et annet formål enn aksjeselskap. </w:t>
      </w:r>
    </w:p>
    <w:p w14:paraId="60DDF724" w14:textId="77777777" w:rsidR="005E729E" w:rsidRDefault="005E729E" w:rsidP="006F2595"/>
    <w:p w14:paraId="19926FA4" w14:textId="368DBE89" w:rsidR="005E729E" w:rsidRDefault="005E729E" w:rsidP="005E729E">
      <w:pPr>
        <w:pStyle w:val="Heading2"/>
      </w:pPr>
      <w:r>
        <w:t>5.1.4 – Andre eierformer</w:t>
      </w:r>
    </w:p>
    <w:p w14:paraId="76D35C4B" w14:textId="032A9CF2" w:rsidR="005E729E" w:rsidRDefault="005E729E" w:rsidP="005E729E">
      <w:pPr>
        <w:pStyle w:val="ListParagraph"/>
        <w:numPr>
          <w:ilvl w:val="0"/>
          <w:numId w:val="5"/>
        </w:numPr>
      </w:pPr>
      <w:r>
        <w:t>Indre selskap og stille deltaker</w:t>
      </w:r>
    </w:p>
    <w:p w14:paraId="6D8A306A" w14:textId="12E5DB87" w:rsidR="005E729E" w:rsidRDefault="005E729E" w:rsidP="005E729E">
      <w:pPr>
        <w:pStyle w:val="ListParagraph"/>
        <w:numPr>
          <w:ilvl w:val="0"/>
          <w:numId w:val="5"/>
        </w:numPr>
      </w:pPr>
      <w:r>
        <w:t>Sameie</w:t>
      </w:r>
    </w:p>
    <w:p w14:paraId="697043CC" w14:textId="49ACB0CE" w:rsidR="005E729E" w:rsidRDefault="005E729E" w:rsidP="005E729E">
      <w:pPr>
        <w:pStyle w:val="ListParagraph"/>
        <w:numPr>
          <w:ilvl w:val="0"/>
          <w:numId w:val="5"/>
        </w:numPr>
      </w:pPr>
      <w:r>
        <w:t>Ideelle foreninger</w:t>
      </w:r>
    </w:p>
    <w:p w14:paraId="17238B88" w14:textId="6040F344" w:rsidR="005E729E" w:rsidRDefault="006B517D" w:rsidP="005E729E">
      <w:pPr>
        <w:pStyle w:val="ListParagraph"/>
        <w:numPr>
          <w:ilvl w:val="0"/>
          <w:numId w:val="5"/>
        </w:numPr>
      </w:pPr>
      <w:r>
        <w:t>Ansvarlig selskap</w:t>
      </w:r>
    </w:p>
    <w:p w14:paraId="36C1531E" w14:textId="229843A8" w:rsidR="006B517D" w:rsidRDefault="005F23C0" w:rsidP="006B517D">
      <w:pPr>
        <w:pStyle w:val="ListParagraph"/>
        <w:numPr>
          <w:ilvl w:val="1"/>
          <w:numId w:val="5"/>
        </w:numPr>
      </w:pPr>
      <w:r>
        <w:t xml:space="preserve">Alle fullt ut ansvarlige. Kan stilles enkelt ansvarlig. </w:t>
      </w:r>
    </w:p>
    <w:p w14:paraId="4B511036" w14:textId="7862DDC5" w:rsidR="00192237" w:rsidRDefault="00192237" w:rsidP="00192237">
      <w:pPr>
        <w:pStyle w:val="ListParagraph"/>
        <w:numPr>
          <w:ilvl w:val="0"/>
          <w:numId w:val="5"/>
        </w:numPr>
      </w:pPr>
      <w:r>
        <w:t>Enkeltpersonsforetak</w:t>
      </w:r>
    </w:p>
    <w:p w14:paraId="7FE7BDA2" w14:textId="54345371" w:rsidR="00192237" w:rsidRDefault="00192237" w:rsidP="00192237">
      <w:pPr>
        <w:pStyle w:val="ListParagraph"/>
        <w:numPr>
          <w:ilvl w:val="1"/>
          <w:numId w:val="5"/>
        </w:numPr>
      </w:pPr>
      <w:r>
        <w:t>Enkel form for organisering av virksomhet. Virksomheten eies av en fysisk person</w:t>
      </w:r>
      <w:r w:rsidR="00B43937">
        <w:t xml:space="preserve"> som må være myndig. </w:t>
      </w:r>
      <w:r w:rsidR="00FC10AC">
        <w:t>Eieren ansvarlig for alt.</w:t>
      </w:r>
    </w:p>
    <w:p w14:paraId="7287C783" w14:textId="77777777" w:rsidR="00500D5E" w:rsidRDefault="00500D5E" w:rsidP="00500D5E"/>
    <w:p w14:paraId="567A51D1" w14:textId="5D09ABB4" w:rsidR="00500D5E" w:rsidRDefault="00500D5E" w:rsidP="00500D5E">
      <w:pPr>
        <w:pStyle w:val="Heading2"/>
      </w:pPr>
      <w:r>
        <w:t>5.2 – Rammelovgivning</w:t>
      </w:r>
    </w:p>
    <w:p w14:paraId="2DA1A042" w14:textId="173DC5FD" w:rsidR="00500D5E" w:rsidRDefault="00A90E75" w:rsidP="00500D5E">
      <w:r>
        <w:t xml:space="preserve">Virksomheten vil være regulært av generelle foretakslover som aksjeloven og muligens særlovgivning i tillegg. </w:t>
      </w:r>
      <w:r w:rsidR="00740944">
        <w:t xml:space="preserve">Særlovgivning som regel når det er snakk om viktige samfunnsforhold, for eksempel Husbanken. </w:t>
      </w:r>
    </w:p>
    <w:p w14:paraId="7FC08B7A" w14:textId="77777777" w:rsidR="009C0312" w:rsidRDefault="009C0312" w:rsidP="00500D5E"/>
    <w:p w14:paraId="18B3B3BF" w14:textId="3B19683F" w:rsidR="009C0312" w:rsidRDefault="009C0312" w:rsidP="00D27D57">
      <w:pPr>
        <w:pStyle w:val="Subtitle"/>
      </w:pPr>
      <w:r>
        <w:t>Foretaksregisterloven</w:t>
      </w:r>
    </w:p>
    <w:p w14:paraId="41036A7F" w14:textId="5F0F6823" w:rsidR="009C0312" w:rsidRDefault="00D27D57" w:rsidP="00500D5E">
      <w:r>
        <w:t xml:space="preserve">Bestemmelser om registrering av foretak, aksjeselskap og ansvarlig selskap. </w:t>
      </w:r>
      <w:r w:rsidR="008960B5">
        <w:t xml:space="preserve">Registrering i Brønnøysund. </w:t>
      </w:r>
      <w:r w:rsidR="00562855">
        <w:t xml:space="preserve">Opplysninger om eier, leder, ansvarsregler for selskapet og mulighet for å oppdrive hvem som er legitimert til å opptre på selskapets vegne. </w:t>
      </w:r>
      <w:r w:rsidR="00CD715B">
        <w:t xml:space="preserve">Inneholder videre bestemmelser om registrering av endringer og opphør av selskapet. </w:t>
      </w:r>
      <w:r w:rsidR="008325CE">
        <w:t xml:space="preserve">Registeret skal føre kontroll med om andre vedtak som treffes er i samsvar med aktuell lovgivning og avvise meldingen dersom den er ugyldig. </w:t>
      </w:r>
    </w:p>
    <w:p w14:paraId="7419987F" w14:textId="77777777" w:rsidR="00D115B2" w:rsidRDefault="00D115B2" w:rsidP="00500D5E"/>
    <w:p w14:paraId="14FC48CF" w14:textId="2D81ECAA" w:rsidR="00D115B2" w:rsidRDefault="00D115B2" w:rsidP="00500D5E">
      <w:r>
        <w:t xml:space="preserve">Næringsvirksomhetens navn betegnes som firma. </w:t>
      </w:r>
    </w:p>
    <w:p w14:paraId="5621599F" w14:textId="77777777" w:rsidR="00207F9E" w:rsidRDefault="00207F9E" w:rsidP="00500D5E"/>
    <w:p w14:paraId="0F5BFBDF" w14:textId="77777777" w:rsidR="00207F9E" w:rsidRDefault="00207F9E" w:rsidP="00207F9E">
      <w:pPr>
        <w:pStyle w:val="Subtitle"/>
      </w:pPr>
      <w:r>
        <w:t>Foretaksnavnloven</w:t>
      </w:r>
    </w:p>
    <w:p w14:paraId="56DA489E" w14:textId="77777777" w:rsidR="00207F9E" w:rsidRDefault="00207F9E" w:rsidP="00207F9E">
      <w:r>
        <w:t xml:space="preserve">Navnevern. Oppnås ved registrering eller ved at firmaet er tatt i bruk. Firmavern begrenset til geografisk område, avhengig av virksomhet. Visse andre registreringsformål må oppfylles med tanke på informasjon til kreditorer etc. Selskapsform skal angis. Forbud mot at firmaet skal virke villedende og forbud mot at firmaet strider mot lov eller er egnet til å vekke forargelse. </w:t>
      </w:r>
    </w:p>
    <w:p w14:paraId="0F20AE7E" w14:textId="77777777" w:rsidR="00207F9E" w:rsidRDefault="00207F9E" w:rsidP="00207F9E"/>
    <w:p w14:paraId="73D2CA1F" w14:textId="77777777" w:rsidR="00207F9E" w:rsidRDefault="00207F9E" w:rsidP="00207F9E">
      <w:pPr>
        <w:pStyle w:val="Subtitle"/>
      </w:pPr>
      <w:r>
        <w:t>Regnskapsloven</w:t>
      </w:r>
    </w:p>
    <w:p w14:paraId="78A109DC" w14:textId="77777777" w:rsidR="00207F9E" w:rsidRDefault="00207F9E" w:rsidP="00207F9E">
      <w:r>
        <w:t xml:space="preserve">Med noen unntak er all næringsvirksomhet regnskapspliktig. De fleste næringsdrivende har revisorplikt med unntak av noen små virksomheter og av hvilken type virksomhet man driver. </w:t>
      </w:r>
    </w:p>
    <w:p w14:paraId="55042DD6" w14:textId="77777777" w:rsidR="00207F9E" w:rsidRDefault="00207F9E" w:rsidP="00207F9E"/>
    <w:p w14:paraId="1C5F60C2" w14:textId="77777777" w:rsidR="00207F9E" w:rsidRDefault="00207F9E" w:rsidP="00207F9E">
      <w:pPr>
        <w:pStyle w:val="Subtitle"/>
      </w:pPr>
      <w:r>
        <w:t>Skattelovgivningen</w:t>
      </w:r>
    </w:p>
    <w:p w14:paraId="587804C6" w14:textId="5311221D" w:rsidR="00207F9E" w:rsidRDefault="0082300F" w:rsidP="00500D5E">
      <w:r>
        <w:t xml:space="preserve">Noen selskaper er egne skattesubjekter, for eksempel aksjeselskap. Ansvarlige selskaper er ikke skattesubjekter og den enkelte deltaker blir skattesubjekter. </w:t>
      </w:r>
    </w:p>
    <w:p w14:paraId="35A9E34D" w14:textId="77777777" w:rsidR="005B02DB" w:rsidRDefault="005B02DB" w:rsidP="00500D5E"/>
    <w:p w14:paraId="5181D20C" w14:textId="21C8FD47" w:rsidR="005B02DB" w:rsidRDefault="005B02DB" w:rsidP="005B02DB">
      <w:pPr>
        <w:pStyle w:val="Subtitle"/>
      </w:pPr>
      <w:r>
        <w:t>Lovgivning om finansavtaler</w:t>
      </w:r>
    </w:p>
    <w:p w14:paraId="7C63F55D" w14:textId="36A95673" w:rsidR="005B02DB" w:rsidRDefault="005B02DB" w:rsidP="005B02DB">
      <w:r>
        <w:t xml:space="preserve">Angår sikkerhetsstillelse for gjeld. </w:t>
      </w:r>
    </w:p>
    <w:p w14:paraId="2D629432" w14:textId="77777777" w:rsidR="00CC2676" w:rsidRDefault="00CC2676" w:rsidP="005B02DB"/>
    <w:p w14:paraId="39DC0500" w14:textId="6FA14A39" w:rsidR="00CC2676" w:rsidRDefault="00CC2676" w:rsidP="00CC2676">
      <w:pPr>
        <w:pStyle w:val="Subtitle"/>
      </w:pPr>
      <w:r>
        <w:t>Konkurslovgivningen</w:t>
      </w:r>
    </w:p>
    <w:p w14:paraId="48B8ABBD" w14:textId="4070D74F" w:rsidR="00CC2676" w:rsidRPr="00CC2676" w:rsidRDefault="00C155FA" w:rsidP="00CC2676">
      <w:r>
        <w:t>Virksomhet som ikke klare å betjene pengekrav vil i verste fall gå konkurs. Da opphører virksomheten å eksistere som juridisk en</w:t>
      </w:r>
      <w:r w:rsidR="00983CAA">
        <w:t>het (slettes fra foretaksregisteret)</w:t>
      </w:r>
      <w:r w:rsidR="004D7D12">
        <w:t xml:space="preserve">. </w:t>
      </w:r>
      <w:r w:rsidR="00C84BCF">
        <w:t xml:space="preserve">Finnes gjeldsordning. </w:t>
      </w:r>
      <w:r w:rsidR="0046313E">
        <w:t xml:space="preserve">I praksis inngår ofte virksomheter egne gjeldsordninger med sine kreditorer, da kreditorene sannsynligvis får tilbake et større beløp enn ellers. </w:t>
      </w:r>
      <w:r w:rsidR="004325CF">
        <w:t xml:space="preserve">Gjeldsordning i henhold til konkurslovens bestemmelser er tungvint og loven skal fornyes. </w:t>
      </w:r>
    </w:p>
    <w:p w14:paraId="258890E0" w14:textId="77777777" w:rsidR="005E729E" w:rsidRPr="005E729E" w:rsidRDefault="005E729E" w:rsidP="005E729E"/>
    <w:p w14:paraId="0987329B" w14:textId="71F3C504" w:rsidR="009B7930" w:rsidRDefault="008F2F99" w:rsidP="008F2F99">
      <w:pPr>
        <w:pStyle w:val="Subtitle"/>
      </w:pPr>
      <w:r>
        <w:t>Avgiftslovgivningen</w:t>
      </w:r>
    </w:p>
    <w:p w14:paraId="4E496D52" w14:textId="6063D830" w:rsidR="008F2F99" w:rsidRDefault="008F2F99" w:rsidP="008F2F99">
      <w:r>
        <w:t>Mva og særavgifter</w:t>
      </w:r>
    </w:p>
    <w:p w14:paraId="2FDA2FAD" w14:textId="77777777" w:rsidR="008F2F99" w:rsidRDefault="008F2F99" w:rsidP="008F2F99"/>
    <w:p w14:paraId="78C1223F" w14:textId="4701FDF4" w:rsidR="008F2F99" w:rsidRDefault="008F2F99" w:rsidP="008F2F99">
      <w:pPr>
        <w:pStyle w:val="Subtitle"/>
      </w:pPr>
      <w:r>
        <w:t>Arbeidsmiljø</w:t>
      </w:r>
    </w:p>
    <w:p w14:paraId="62D60170" w14:textId="3278526F" w:rsidR="008F2F99" w:rsidRDefault="008F2F99" w:rsidP="008F2F99">
      <w:r>
        <w:t xml:space="preserve">Arbeidsmiljøloven viktig. Spesielt ansettelsesforhold, oppsigelse og krav til innhold i arbeidsavtalen. </w:t>
      </w:r>
    </w:p>
    <w:p w14:paraId="7BCF270D" w14:textId="77777777" w:rsidR="001661B7" w:rsidRDefault="001661B7" w:rsidP="008F2F99"/>
    <w:p w14:paraId="551A0A38" w14:textId="6DE3D130" w:rsidR="001661B7" w:rsidRDefault="000619EA" w:rsidP="000619EA">
      <w:pPr>
        <w:pStyle w:val="Heading1"/>
      </w:pPr>
      <w:r>
        <w:t>5.</w:t>
      </w:r>
      <w:r w:rsidR="00C4598A">
        <w:t>3</w:t>
      </w:r>
      <w:r>
        <w:t xml:space="preserve"> – Generelt om aksjeselskap</w:t>
      </w:r>
      <w:r w:rsidR="003973A8">
        <w:t xml:space="preserve"> </w:t>
      </w:r>
    </w:p>
    <w:p w14:paraId="32B61E39" w14:textId="39FB1C8C" w:rsidR="000619EA" w:rsidRDefault="00DA3043" w:rsidP="000619EA">
      <w:r>
        <w:t xml:space="preserve">Aksjeloven og allmennaksjeloven. </w:t>
      </w:r>
      <w:r w:rsidR="00D374CE">
        <w:t xml:space="preserve">Alle aksjeselskaper skal ha vedtekter. </w:t>
      </w:r>
      <w:r w:rsidR="00AF19EE">
        <w:t>Sentralt for drift av virksomhet og hvordan midler formidles.</w:t>
      </w:r>
      <w:r w:rsidR="002E173B">
        <w:t xml:space="preserve"> Aksjonæravtaler viktige for å regulere forhold mellom aksjeeiere. </w:t>
      </w:r>
      <w:r w:rsidR="005D2ECE">
        <w:t xml:space="preserve">Bindende for aksjeeierne, men ikke selskapet. </w:t>
      </w:r>
      <w:r w:rsidR="00133A8E">
        <w:t xml:space="preserve"> </w:t>
      </w:r>
    </w:p>
    <w:p w14:paraId="03C0D0A5" w14:textId="77777777" w:rsidR="003973A8" w:rsidRDefault="003973A8" w:rsidP="000619EA"/>
    <w:p w14:paraId="1710F601" w14:textId="6DBF839F" w:rsidR="003973A8" w:rsidRDefault="003973A8" w:rsidP="000619EA">
      <w:pPr>
        <w:rPr>
          <w:i/>
        </w:rPr>
      </w:pPr>
      <w:r>
        <w:rPr>
          <w:i/>
        </w:rPr>
        <w:t>Det oppstår en egen juridisk person</w:t>
      </w:r>
      <w:r w:rsidR="00B949C9">
        <w:rPr>
          <w:i/>
        </w:rPr>
        <w:t xml:space="preserve"> når et aksjeselskap opprettes, som har forpliktelser og rettigheter i forhold til ansatte, kreditorer, offentlig myndighet etc.</w:t>
      </w:r>
    </w:p>
    <w:p w14:paraId="4D24E234" w14:textId="10AEF78B" w:rsidR="00C4598A" w:rsidRDefault="00C4598A" w:rsidP="00C4598A">
      <w:pPr>
        <w:pStyle w:val="Heading1"/>
      </w:pPr>
      <w:r>
        <w:t>5.4 – Stiftelse av aksjeselskap</w:t>
      </w:r>
    </w:p>
    <w:p w14:paraId="7EB0F192" w14:textId="65305E0E" w:rsidR="0075223C" w:rsidRPr="0075223C" w:rsidRDefault="0075223C" w:rsidP="0075223C">
      <w:pPr>
        <w:pStyle w:val="Subtitle"/>
      </w:pPr>
      <w:r>
        <w:t>Stiftelsesdokument</w:t>
      </w:r>
    </w:p>
    <w:p w14:paraId="56A52963" w14:textId="513C092E" w:rsidR="00A11746" w:rsidRDefault="007243CB" w:rsidP="00A11746">
      <w:r>
        <w:t xml:space="preserve">Skriftlig stiftelsesdokument opprettes. </w:t>
      </w:r>
      <w:r w:rsidR="00081C7A">
        <w:t>Det skal bla. inneholde selskapets vedtekter.</w:t>
      </w:r>
      <w:r w:rsidR="00A11746">
        <w:t xml:space="preserve"> Stifterens navn, hvor mange aksjer tegnes av stifterne og beløp per aksje, tidspunkt for forfall av aksjeinnskudd, styremedlemmer, revisor</w:t>
      </w:r>
      <w:r w:rsidR="007D6D18">
        <w:t>. Åpningsbalanse skal utarbeides.</w:t>
      </w:r>
    </w:p>
    <w:p w14:paraId="0EE70F20" w14:textId="63DEDC3A" w:rsidR="007D6D18" w:rsidRDefault="007D6D18" w:rsidP="00A11746">
      <w:r>
        <w:t>Stifteren daterer og undertegner stiftelsesdokumentet, og når alle stifterne har undertegnet er aksjene tegnet og selskapet stiftet.</w:t>
      </w:r>
      <w:r w:rsidR="006F5A59">
        <w:t xml:space="preserve"> Skal meldes til foretaksregisteret innen 3 måneder etter undertegnelse. </w:t>
      </w:r>
    </w:p>
    <w:p w14:paraId="0B952E35" w14:textId="6C85734C" w:rsidR="0075223C" w:rsidRDefault="0075223C" w:rsidP="00C4598A"/>
    <w:p w14:paraId="751A690A" w14:textId="5B8FD9E3" w:rsidR="0075223C" w:rsidRDefault="0075223C" w:rsidP="0075223C">
      <w:pPr>
        <w:pStyle w:val="Subtitle"/>
      </w:pPr>
      <w:r>
        <w:t>Vedtekter</w:t>
      </w:r>
    </w:p>
    <w:p w14:paraId="113C90E8" w14:textId="2969C3CC" w:rsidR="0075223C" w:rsidRDefault="00875157" w:rsidP="0075223C">
      <w:r>
        <w:t xml:space="preserve">Navn/firma, kommune for forretningskontor, </w:t>
      </w:r>
      <w:r w:rsidRPr="00875157">
        <w:rPr>
          <w:b/>
          <w:i/>
        </w:rPr>
        <w:t>virksomhet</w:t>
      </w:r>
      <w:r w:rsidR="00AD6BD3">
        <w:t>. Virker som instruks og begrensning i forvaltningen av selskapets midler.</w:t>
      </w:r>
      <w:r w:rsidR="00113126">
        <w:t xml:space="preserve"> Viser retningen til selskapet.</w:t>
      </w:r>
    </w:p>
    <w:p w14:paraId="13890AEF" w14:textId="77777777" w:rsidR="00A11746" w:rsidRPr="00875157" w:rsidRDefault="00B9154A" w:rsidP="00A11746">
      <w:r>
        <w:t xml:space="preserve">Aksjekapitalens størrelse, aksjenes pålydende, laveste og høyeste antall styremedlemmer, flere daglige ledere?, </w:t>
      </w:r>
      <w:r w:rsidR="000971A9">
        <w:t>hva skal beh</w:t>
      </w:r>
      <w:r w:rsidR="00931A8B">
        <w:t xml:space="preserve">andles på generalforsamlingen? (vanligvis resultatregnskap og balanse), </w:t>
      </w:r>
      <w:r w:rsidR="00A11746">
        <w:t xml:space="preserve">aksjer registreres i VPS?. I de tilfeller der formålet til AS’et ikke er økonomisk utbytte må vedtektene inneholde bestemmelser om anvendelse av et års overskudd og av formuen ved oppløsning. </w:t>
      </w:r>
    </w:p>
    <w:p w14:paraId="06E7197C" w14:textId="3042F3A0" w:rsidR="00673EB9" w:rsidRPr="00875157" w:rsidRDefault="00673EB9" w:rsidP="00A11746"/>
    <w:p w14:paraId="22AD1337" w14:textId="05634C79" w:rsidR="009B7930" w:rsidRDefault="00D35CA4" w:rsidP="00D35CA4">
      <w:pPr>
        <w:pStyle w:val="Heading1"/>
      </w:pPr>
      <w:r>
        <w:t>5.5 – Egenkapitalfinansiering</w:t>
      </w:r>
    </w:p>
    <w:p w14:paraId="58B6B4FB" w14:textId="48E3F47B" w:rsidR="00D35CA4" w:rsidRDefault="004F30F1" w:rsidP="00D35CA4">
      <w:r>
        <w:t xml:space="preserve">Strenge regler rundt dokumentasjon av kapital og forutsetningene for drift i selskapsformen. </w:t>
      </w:r>
    </w:p>
    <w:p w14:paraId="33D7CD90" w14:textId="45C5ABF9" w:rsidR="00531E0E" w:rsidRDefault="003B7153" w:rsidP="003B7153">
      <w:pPr>
        <w:pStyle w:val="Subtitle"/>
      </w:pPr>
      <w:r>
        <w:t>Aksjeeiere avtale med selskapet</w:t>
      </w:r>
    </w:p>
    <w:p w14:paraId="78F5DBE9" w14:textId="02247839" w:rsidR="00531E0E" w:rsidRDefault="00FE0F38" w:rsidP="00D35CA4">
      <w:r>
        <w:t xml:space="preserve">Aksjeeiere inngår ofte avtaler med selskapet. Dersom en slik avtale omhandler over 1/10 av aksjekapitalen skal generalforsamlingen godkjenne denne. </w:t>
      </w:r>
      <w:r w:rsidR="001B485E">
        <w:t xml:space="preserve">Styret skal lage en utredning og melde fra til Foretaksregisteret. Ment som beskyttelse for kreditorer mot aksjeeiernes tapping av selskapet. </w:t>
      </w:r>
    </w:p>
    <w:p w14:paraId="38817909" w14:textId="12A75506" w:rsidR="003B7153" w:rsidRDefault="00865CB3" w:rsidP="00865CB3">
      <w:pPr>
        <w:pStyle w:val="Subtitle"/>
      </w:pPr>
      <w:r>
        <w:t>Kapitalutvidelse – nytegning</w:t>
      </w:r>
    </w:p>
    <w:p w14:paraId="64C6F394" w14:textId="73F1E039" w:rsidR="009B7930" w:rsidRDefault="00865CB3" w:rsidP="00D933F5">
      <w:r>
        <w:t xml:space="preserve">Antall aksjer øker. </w:t>
      </w:r>
      <w:r w:rsidR="000116A6">
        <w:t xml:space="preserve">Dette fører til endring av kapitalens størrelse i vedtektene.  </w:t>
      </w:r>
      <w:r>
        <w:t xml:space="preserve">Beslutning skal treffes av generalforsamlingen. </w:t>
      </w:r>
      <w:r w:rsidR="000116A6">
        <w:t xml:space="preserve">2/3 av representerte stemmer og kapital på generalforsamlingen er nødvendig. </w:t>
      </w:r>
      <w:r w:rsidR="00C06676">
        <w:t xml:space="preserve"> Styret utarbeider forslaget. </w:t>
      </w:r>
      <w:r w:rsidR="00B9098F">
        <w:t>Eksisterende aksjeeiere har fortrinnsrett til nye aksjer i forhold til hvor mye de har fra før.</w:t>
      </w:r>
      <w:r w:rsidR="004A24B6">
        <w:t xml:space="preserve"> </w:t>
      </w:r>
    </w:p>
    <w:p w14:paraId="230FB7B5" w14:textId="77777777" w:rsidR="005D325F" w:rsidRDefault="005D325F" w:rsidP="00D933F5"/>
    <w:p w14:paraId="2D0756EC" w14:textId="0B1D9E28" w:rsidR="005D325F" w:rsidRDefault="005D325F" w:rsidP="00D933F5">
      <w:r>
        <w:t xml:space="preserve">Fondsemisjon enkleste form for kapitalforhøyelse. </w:t>
      </w:r>
      <w:r w:rsidR="00832730">
        <w:t>Utstedelse</w:t>
      </w:r>
      <w:r w:rsidR="00856002">
        <w:t xml:space="preserve"> av nye aksjer eller forhøyelse av eksisterende aksjers </w:t>
      </w:r>
      <w:r w:rsidR="00832730">
        <w:t>pålydende</w:t>
      </w:r>
      <w:r w:rsidR="00856002">
        <w:t xml:space="preserve">. </w:t>
      </w:r>
    </w:p>
    <w:p w14:paraId="000AE5AB" w14:textId="77777777" w:rsidR="00530C49" w:rsidRDefault="00530C49" w:rsidP="00D933F5"/>
    <w:p w14:paraId="3D198E0A" w14:textId="186AE2F7" w:rsidR="00530C49" w:rsidRDefault="00530C49" w:rsidP="00D933F5">
      <w:r>
        <w:t xml:space="preserve">Aksjekapital kan nedsettes for å dekke tap. </w:t>
      </w:r>
    </w:p>
    <w:p w14:paraId="3F7B635C" w14:textId="77777777" w:rsidR="009B7930" w:rsidRDefault="009B7930" w:rsidP="00D933F5"/>
    <w:p w14:paraId="551D52F4" w14:textId="4F9FA05B" w:rsidR="00446B5B" w:rsidRDefault="00446B5B" w:rsidP="00446B5B">
      <w:pPr>
        <w:pStyle w:val="Heading1"/>
      </w:pPr>
      <w:r>
        <w:t>5.6 – Selskapsorganene</w:t>
      </w:r>
      <w:r w:rsidR="009E766A">
        <w:t xml:space="preserve"> og aksjer</w:t>
      </w:r>
    </w:p>
    <w:p w14:paraId="64FCC1B1" w14:textId="39D7A2F8" w:rsidR="009E766A" w:rsidRPr="009E766A" w:rsidRDefault="009E766A" w:rsidP="009E766A">
      <w:pPr>
        <w:pStyle w:val="Heading2"/>
      </w:pPr>
      <w:r>
        <w:t>5.6.1 - Selskapsorganene</w:t>
      </w:r>
    </w:p>
    <w:p w14:paraId="61044FE7" w14:textId="11AE7F76" w:rsidR="00446B5B" w:rsidRDefault="00446B5B" w:rsidP="00446B5B">
      <w:r>
        <w:t xml:space="preserve">Generalforsamlingen øverste organ. </w:t>
      </w:r>
      <w:r w:rsidR="00033EF0">
        <w:t xml:space="preserve">I mindre selskaper velges styret av generalforsamlingen. </w:t>
      </w:r>
    </w:p>
    <w:p w14:paraId="4C3112E3" w14:textId="77777777" w:rsidR="00033EF0" w:rsidRDefault="00033EF0" w:rsidP="00446B5B"/>
    <w:p w14:paraId="547C68D0" w14:textId="4C4D225A" w:rsidR="00934074" w:rsidRDefault="00033EF0" w:rsidP="00446B5B">
      <w:r>
        <w:t>Selskaper som i snitt har hatt mer enn 200 ansatte i en 2-års per</w:t>
      </w:r>
      <w:r w:rsidR="00934074">
        <w:t xml:space="preserve">iode skal ha bedriftsforsamling. </w:t>
      </w:r>
    </w:p>
    <w:p w14:paraId="2093CAC1" w14:textId="60D60C9A" w:rsidR="009E766A" w:rsidRDefault="009E766A" w:rsidP="00446B5B">
      <w:r>
        <w:t>Alle selskaper må ha en revisor som avgir erklæring i forbindelse med årlig regnskapsavleggelse. Kan stilles ansvarlig ved feil i regnskapet.</w:t>
      </w:r>
    </w:p>
    <w:p w14:paraId="19F80073" w14:textId="77777777" w:rsidR="009E766A" w:rsidRDefault="009E766A" w:rsidP="00446B5B"/>
    <w:p w14:paraId="5A360222" w14:textId="77777777" w:rsidR="009E766A" w:rsidRPr="00446B5B" w:rsidRDefault="009E766A" w:rsidP="00446B5B"/>
    <w:p w14:paraId="7B9F9E27" w14:textId="39D020AC" w:rsidR="009B7930" w:rsidRDefault="00DF3E6A" w:rsidP="00DF3E6A">
      <w:pPr>
        <w:pStyle w:val="Heading2"/>
      </w:pPr>
      <w:r>
        <w:t>5.6.2 – Aksjer</w:t>
      </w:r>
    </w:p>
    <w:p w14:paraId="125A91DE" w14:textId="6518AF18" w:rsidR="00AA5C8F" w:rsidRPr="00AA5C8F" w:rsidRDefault="00AA5C8F" w:rsidP="00AA5C8F">
      <w:pPr>
        <w:pStyle w:val="Subtitle"/>
      </w:pPr>
      <w:r>
        <w:t>Aksje</w:t>
      </w:r>
      <w:r w:rsidR="008C1A2C">
        <w:t>klasser m.m</w:t>
      </w:r>
    </w:p>
    <w:p w14:paraId="2B00BD0C" w14:textId="6115C1FC" w:rsidR="00DF3E6A" w:rsidRDefault="00DF3E6A" w:rsidP="00DF3E6A">
      <w:r>
        <w:t xml:space="preserve">Hver aksje gir i utgangspunktet samme rett i selskapet. </w:t>
      </w:r>
      <w:r w:rsidR="008C1A2C">
        <w:t xml:space="preserve">Kan </w:t>
      </w:r>
      <w:r w:rsidR="00830E2C">
        <w:t>vedtektsbestemmes</w:t>
      </w:r>
      <w:r w:rsidR="008C1A2C">
        <w:t xml:space="preserve"> at det skal være forskjellige aksjeklasser. </w:t>
      </w:r>
      <w:r w:rsidR="00057287">
        <w:t>Ulikhetene her er knyttet til rettig</w:t>
      </w:r>
      <w:r w:rsidR="00BA267F">
        <w:t>h</w:t>
      </w:r>
      <w:r w:rsidR="00057287">
        <w:t>eter som følger av aksjeloven.</w:t>
      </w:r>
    </w:p>
    <w:p w14:paraId="4E607E0C" w14:textId="66D06DFF" w:rsidR="008C1A2C" w:rsidRDefault="008C1A2C" w:rsidP="008C1A2C">
      <w:pPr>
        <w:pStyle w:val="Subtitle"/>
      </w:pPr>
      <w:r>
        <w:t>Overdragelse</w:t>
      </w:r>
    </w:p>
    <w:p w14:paraId="41FFD6D5" w14:textId="238E04CC" w:rsidR="00AA5C8F" w:rsidRDefault="00FB0E70" w:rsidP="00DF3E6A">
      <w:r>
        <w:t xml:space="preserve">Mottaker pålegges å sende melding til selskapet om overdragelsen. </w:t>
      </w:r>
      <w:r w:rsidR="009B6787">
        <w:t>Eierskifte utl</w:t>
      </w:r>
      <w:r w:rsidR="00D46926">
        <w:t>øser for</w:t>
      </w:r>
      <w:r w:rsidR="006266A6">
        <w:t>kjøpsrett.</w:t>
      </w:r>
      <w:r w:rsidR="00A73FA9">
        <w:t xml:space="preserve"> </w:t>
      </w:r>
      <w:r w:rsidR="003C6855">
        <w:t xml:space="preserve">Som oftest avhengig av samtykke fra styret. </w:t>
      </w:r>
      <w:r w:rsidR="002A677C">
        <w:t xml:space="preserve">Samtykke kun nektes ved foreliggende saklig grunn. </w:t>
      </w:r>
      <w:r w:rsidR="00AD3CF7">
        <w:t xml:space="preserve">For eksempel konkurrerende virksomhet. </w:t>
      </w:r>
    </w:p>
    <w:p w14:paraId="6966F7D0" w14:textId="5235A777" w:rsidR="00A73FA9" w:rsidRDefault="00A73FA9" w:rsidP="00A73FA9">
      <w:pPr>
        <w:pStyle w:val="Subtitle"/>
      </w:pPr>
      <w:r>
        <w:t>Innløsing</w:t>
      </w:r>
    </w:p>
    <w:p w14:paraId="174F2470" w14:textId="1EDD09F0" w:rsidR="00A73FA9" w:rsidRPr="00A73FA9" w:rsidRDefault="00A73FA9" w:rsidP="00A73FA9">
      <w:r>
        <w:t>Se def. Selskapet kan ha innløs</w:t>
      </w:r>
      <w:r w:rsidR="00B46997">
        <w:t>n</w:t>
      </w:r>
      <w:r>
        <w:t>ingsrett mot et fastsatt vederlag. Vederlaget betegnes som innløs</w:t>
      </w:r>
      <w:r w:rsidR="00B46997">
        <w:t>n</w:t>
      </w:r>
      <w:r>
        <w:t xml:space="preserve">ingssum. </w:t>
      </w:r>
    </w:p>
    <w:p w14:paraId="3583474A" w14:textId="7C66698B" w:rsidR="009B7930" w:rsidRDefault="00C44C48" w:rsidP="00C44C48">
      <w:pPr>
        <w:pStyle w:val="Subtitle"/>
      </w:pPr>
      <w:r>
        <w:t>Krav til kvalifikasjoner</w:t>
      </w:r>
    </w:p>
    <w:p w14:paraId="1BBEA902" w14:textId="6E11037C" w:rsidR="00C44C48" w:rsidRDefault="00C44C48" w:rsidP="00C44C48">
      <w:r>
        <w:t xml:space="preserve">Kan foreligge krav om at en aksjeeier må inneha visse kvalifikasjoner. For eksempel i et advokatfirma. </w:t>
      </w:r>
    </w:p>
    <w:p w14:paraId="28B7A88A" w14:textId="52443313" w:rsidR="0054728A" w:rsidRDefault="0054728A" w:rsidP="0054728A">
      <w:pPr>
        <w:pStyle w:val="Subtitle"/>
      </w:pPr>
      <w:r>
        <w:t>Forkjøpsrett</w:t>
      </w:r>
    </w:p>
    <w:p w14:paraId="28C96C15" w14:textId="1841E947" w:rsidR="0054728A" w:rsidRDefault="007C4297" w:rsidP="0054728A">
      <w:r>
        <w:t>Aksjeeierne skal ha kontroll med omsetning av aksjer og hvem som blir nye aksjeeiere.</w:t>
      </w:r>
      <w:r w:rsidR="0080135D">
        <w:t xml:space="preserve"> Ivaretar interessen om å øke eierandel. </w:t>
      </w:r>
    </w:p>
    <w:p w14:paraId="2D35E09D" w14:textId="42C54962" w:rsidR="009D2FF6" w:rsidRDefault="009D2FF6" w:rsidP="009D2FF6">
      <w:pPr>
        <w:pStyle w:val="Subtitle"/>
      </w:pPr>
      <w:r>
        <w:t>Uttredelse</w:t>
      </w:r>
    </w:p>
    <w:p w14:paraId="06F6BD35" w14:textId="035F674E" w:rsidR="009D2FF6" w:rsidRDefault="009D2FF6" w:rsidP="009D2FF6">
      <w:r>
        <w:t xml:space="preserve">Aksjeeier rett til å tre ut av selskapet ved å kreve innløsning av sine aksjer når særlig tungtveiende grunner foreligger. </w:t>
      </w:r>
      <w:r w:rsidR="001D7C08">
        <w:t xml:space="preserve">Fungere også motsatt vei. Selskapet kan gå til søksmål for å tvangsutløse </w:t>
      </w:r>
      <w:r w:rsidR="000F0BB0">
        <w:t>aksjeeier ved mislighold.</w:t>
      </w:r>
    </w:p>
    <w:p w14:paraId="045C465C" w14:textId="77777777" w:rsidR="00F62470" w:rsidRDefault="00F62470" w:rsidP="009D2FF6"/>
    <w:p w14:paraId="6303F29D" w14:textId="297F5DE8" w:rsidR="00F62470" w:rsidRPr="009D2FF6" w:rsidRDefault="00F62470" w:rsidP="00F62470">
      <w:pPr>
        <w:pStyle w:val="Heading1"/>
      </w:pPr>
      <w:r>
        <w:t>5.7 - Generalforsamlingen</w:t>
      </w:r>
      <w:bookmarkStart w:id="11" w:name="_GoBack"/>
      <w:bookmarkEnd w:id="11"/>
    </w:p>
    <w:p w14:paraId="0852A4F3" w14:textId="77777777" w:rsidR="009B7930" w:rsidRDefault="009B7930" w:rsidP="00D933F5"/>
    <w:p w14:paraId="658EA131" w14:textId="77777777" w:rsidR="009B7930" w:rsidRDefault="009B7930" w:rsidP="00D933F5"/>
    <w:p w14:paraId="2BCAC75E" w14:textId="77777777" w:rsidR="009B7930" w:rsidRDefault="009B7930" w:rsidP="00D933F5"/>
    <w:p w14:paraId="1D4F3093" w14:textId="77777777" w:rsidR="009B7930" w:rsidRDefault="009B7930" w:rsidP="00D933F5"/>
    <w:p w14:paraId="02073F90" w14:textId="77777777" w:rsidR="009B7930" w:rsidRDefault="009B7930" w:rsidP="00D933F5"/>
    <w:p w14:paraId="6B1E27B7" w14:textId="77777777" w:rsidR="009B7930" w:rsidRDefault="009B7930" w:rsidP="00D933F5"/>
    <w:p w14:paraId="7EE67E5B" w14:textId="77777777" w:rsidR="009B7930" w:rsidRDefault="009B7930" w:rsidP="00D933F5"/>
    <w:p w14:paraId="6B8A68F5" w14:textId="77777777" w:rsidR="009B7930" w:rsidRDefault="009B7930" w:rsidP="00D933F5"/>
    <w:p w14:paraId="37E9819B" w14:textId="77777777" w:rsidR="009B7930" w:rsidRDefault="009B7930" w:rsidP="00D933F5"/>
    <w:p w14:paraId="141DE1DE" w14:textId="1860D973" w:rsidR="009B7930" w:rsidRDefault="009B7930" w:rsidP="009B7930">
      <w:pPr>
        <w:pStyle w:val="Heading1"/>
      </w:pPr>
      <w:bookmarkStart w:id="12" w:name="_Toc166129657"/>
      <w:r>
        <w:t>X. Definisjoner/begreper</w:t>
      </w:r>
      <w:bookmarkEnd w:id="12"/>
    </w:p>
    <w:p w14:paraId="1B7C868A" w14:textId="633B3988" w:rsidR="00A80C6E" w:rsidRPr="00A80C6E" w:rsidRDefault="00A80C6E" w:rsidP="00A80C6E">
      <w:pPr>
        <w:pStyle w:val="Heading2"/>
      </w:pPr>
      <w:bookmarkStart w:id="13" w:name="_Toc166129658"/>
      <w:r>
        <w:t>X.1</w:t>
      </w:r>
      <w:r w:rsidR="005A4157">
        <w:t xml:space="preserve"> – Del 1</w:t>
      </w:r>
      <w:bookmarkEnd w:id="13"/>
    </w:p>
    <w:p w14:paraId="08AAB7FB" w14:textId="72E35572" w:rsidR="009B7930" w:rsidRDefault="009B7930" w:rsidP="009B7930">
      <w:r>
        <w:rPr>
          <w:b/>
        </w:rPr>
        <w:t xml:space="preserve">Kongen: </w:t>
      </w:r>
      <w:r>
        <w:t>Kongen i statsråd. Dvs. møte med regjeringen.</w:t>
      </w:r>
    </w:p>
    <w:p w14:paraId="6CC554E7" w14:textId="44A7E8F8" w:rsidR="00CC2093" w:rsidRDefault="00CC2093" w:rsidP="009B7930">
      <w:r>
        <w:rPr>
          <w:b/>
        </w:rPr>
        <w:t>Forarbeider:</w:t>
      </w:r>
      <w:r>
        <w:t xml:space="preserve"> Dokumenter fr</w:t>
      </w:r>
      <w:r w:rsidR="002013D8">
        <w:t>a utredning, debatt i Stortinget</w:t>
      </w:r>
      <w:r>
        <w:t xml:space="preserve"> og fremsettelse av forslag. Utredningsarbeid for viktige lover publisert i NOU. </w:t>
      </w:r>
    </w:p>
    <w:p w14:paraId="0C494599" w14:textId="7A0B335C" w:rsidR="00C00629" w:rsidRPr="00C00629" w:rsidRDefault="00C00629" w:rsidP="009B7930">
      <w:r>
        <w:rPr>
          <w:b/>
        </w:rPr>
        <w:t>Formålsbestemmelse:</w:t>
      </w:r>
      <w:r>
        <w:t xml:space="preserve"> Særlige nyere lover har en egen formålsbestemmelse.</w:t>
      </w:r>
    </w:p>
    <w:p w14:paraId="6DEF39FC" w14:textId="0353579F" w:rsidR="00380D9E" w:rsidRDefault="00380D9E" w:rsidP="00380D9E">
      <w:r w:rsidRPr="00380D9E">
        <w:rPr>
          <w:b/>
        </w:rPr>
        <w:t>Innskrenkende lovtolkning</w:t>
      </w:r>
      <w:r>
        <w:t xml:space="preserve">: Tolker en lov slik at den får et snevrere innhold en språklig uttrykket. </w:t>
      </w:r>
    </w:p>
    <w:p w14:paraId="07F8A0D9" w14:textId="630E8AA4" w:rsidR="00410FB3" w:rsidRDefault="00410FB3" w:rsidP="00380D9E">
      <w:r>
        <w:rPr>
          <w:b/>
        </w:rPr>
        <w:t xml:space="preserve">Utvidende lovtolkning: </w:t>
      </w:r>
      <w:r>
        <w:t xml:space="preserve">Gir loven et videre innhold en språklig uttrykket. </w:t>
      </w:r>
    </w:p>
    <w:p w14:paraId="691E859F" w14:textId="277C15B9" w:rsidR="00630AA5" w:rsidRDefault="00630AA5" w:rsidP="00380D9E">
      <w:r w:rsidRPr="00630AA5">
        <w:rPr>
          <w:b/>
        </w:rPr>
        <w:t>Analogisk fortolkning</w:t>
      </w:r>
      <w:r w:rsidR="00A87FC5">
        <w:rPr>
          <w:b/>
        </w:rPr>
        <w:t>:</w:t>
      </w:r>
      <w:r>
        <w:t xml:space="preserve"> Når man bruker loven utenfor området den selv gjelder for, men på et tilsvarende eller lignende område. </w:t>
      </w:r>
    </w:p>
    <w:p w14:paraId="7468A8D6" w14:textId="77777777" w:rsidR="006906C7" w:rsidRDefault="00630AA5" w:rsidP="006906C7">
      <w:r w:rsidRPr="00630AA5">
        <w:rPr>
          <w:b/>
        </w:rPr>
        <w:t>Antitetisk fortolkning (motsetningsslutning)</w:t>
      </w:r>
      <w:r w:rsidR="00A87FC5">
        <w:rPr>
          <w:b/>
        </w:rPr>
        <w:t>:</w:t>
      </w:r>
      <w:r w:rsidR="006906C7">
        <w:rPr>
          <w:b/>
        </w:rPr>
        <w:t xml:space="preserve"> </w:t>
      </w:r>
      <w:r w:rsidR="006906C7">
        <w:t xml:space="preserve">Loven gir anvisning på en løsning for et tilfelle, men rettsanvenderen slutter at for tilfeller som ikke rammes av bestemmelsen så må regelen være motsatt. </w:t>
      </w:r>
    </w:p>
    <w:p w14:paraId="535298D5" w14:textId="70F3D5C0" w:rsidR="00630AA5" w:rsidRDefault="00B82005" w:rsidP="00380D9E">
      <w:r>
        <w:rPr>
          <w:b/>
        </w:rPr>
        <w:t>Domstolenes rettsskapende virksomhet:</w:t>
      </w:r>
      <w:r>
        <w:t xml:space="preserve"> Når domstolen selv må formulere rettsreglene. </w:t>
      </w:r>
      <w:r w:rsidR="001752C0">
        <w:t>Se eksempel s. 12 om en forbryterfilm som ble nektet fremført for å bevare privatlivets fred for forbryteren som hadde sonet ferdig, ettersom historien var autentisk.</w:t>
      </w:r>
    </w:p>
    <w:p w14:paraId="294430AC" w14:textId="3D492676" w:rsidR="007D524D" w:rsidRDefault="007D524D" w:rsidP="00380D9E">
      <w:r>
        <w:rPr>
          <w:b/>
        </w:rPr>
        <w:t>Sedvane:</w:t>
      </w:r>
      <w:r>
        <w:t xml:space="preserve"> Rettsregler som oppstår som følge av at folk flest over lengre tid følger en bestemt handlemåte slik at man etter hvert føler seg forpliktet til å følge disse.</w:t>
      </w:r>
    </w:p>
    <w:p w14:paraId="12B752FA" w14:textId="1117FFFE" w:rsidR="003528C9" w:rsidRDefault="003528C9" w:rsidP="00380D9E">
      <w:r>
        <w:rPr>
          <w:b/>
        </w:rPr>
        <w:t>I</w:t>
      </w:r>
      <w:r w:rsidRPr="003528C9">
        <w:rPr>
          <w:b/>
        </w:rPr>
        <w:t xml:space="preserve">nternasjonalt lovsamarbeid </w:t>
      </w:r>
      <w:r>
        <w:t>Flere stater går sammen for å utarbeide en felles lovregulering av et område.</w:t>
      </w:r>
    </w:p>
    <w:p w14:paraId="6F5AC945" w14:textId="686C7B66" w:rsidR="00603F81" w:rsidRDefault="00603F81" w:rsidP="00603F81">
      <w:pPr>
        <w:pStyle w:val="Heading2"/>
      </w:pPr>
      <w:bookmarkStart w:id="14" w:name="_Toc166129659"/>
      <w:r>
        <w:t>x.2 – Del 2</w:t>
      </w:r>
      <w:bookmarkEnd w:id="14"/>
    </w:p>
    <w:p w14:paraId="6091DEE7" w14:textId="689E774F" w:rsidR="008666F7" w:rsidRDefault="00603836" w:rsidP="008666F7">
      <w:r>
        <w:rPr>
          <w:b/>
        </w:rPr>
        <w:t>Rettslig handleevne:</w:t>
      </w:r>
      <w:r>
        <w:t xml:space="preserve"> Myndig og ikke umyndiggjort. Merk: På noen områder har mindreårige og umyndiggjorte rettslig handleevne. </w:t>
      </w:r>
    </w:p>
    <w:p w14:paraId="7AED8D29" w14:textId="33B3AB6A" w:rsidR="007B7852" w:rsidRPr="00603836" w:rsidRDefault="007B7852" w:rsidP="008666F7">
      <w:r>
        <w:rPr>
          <w:b/>
        </w:rPr>
        <w:t xml:space="preserve">Deklatorisk lovbestemmelse: </w:t>
      </w:r>
      <w:r>
        <w:t xml:space="preserve">Lovbestemmelse </w:t>
      </w:r>
      <w:r w:rsidR="00A96210">
        <w:t>som kan fravikes ved avtale.</w:t>
      </w:r>
    </w:p>
    <w:p w14:paraId="596EAADC" w14:textId="340D35B5" w:rsidR="009B7930" w:rsidRDefault="00BB428A" w:rsidP="009B7930">
      <w:r>
        <w:rPr>
          <w:b/>
        </w:rPr>
        <w:t>A</w:t>
      </w:r>
      <w:r w:rsidRPr="00BB428A">
        <w:rPr>
          <w:b/>
        </w:rPr>
        <w:t>vtalefrihet/kontraktsfrihet</w:t>
      </w:r>
      <w:r>
        <w:rPr>
          <w:b/>
        </w:rPr>
        <w:t>:</w:t>
      </w:r>
      <w:r>
        <w:t xml:space="preserve"> </w:t>
      </w:r>
      <w:r w:rsidR="00187064">
        <w:t xml:space="preserve">Partene kan inngå en avtale med hvilket som helst innhold. Viktig begrensning er at innholdet i avtalen ikke kan stride mot loven. </w:t>
      </w:r>
      <w:r w:rsidR="00753BA3">
        <w:t xml:space="preserve">Dersom en avtale strider mot ufravikelige </w:t>
      </w:r>
      <w:r w:rsidR="00713EAA">
        <w:t xml:space="preserve">lovbestemmelser er den ugyldig. </w:t>
      </w:r>
    </w:p>
    <w:p w14:paraId="30474FAA" w14:textId="6EFEDE4F" w:rsidR="004A7A14" w:rsidRDefault="004A7A14" w:rsidP="004A7A14">
      <w:r>
        <w:rPr>
          <w:b/>
        </w:rPr>
        <w:t>Avtaleinngåelse:</w:t>
      </w:r>
      <w:r>
        <w:t xml:space="preserve"> En part fremsetter et tilbud til en annen part som aksepterer. Tilbyderen er bundet av tilbudet når det er kommet til mottakerens kunnskap. </w:t>
      </w:r>
      <w:r w:rsidR="002D7C32">
        <w:t>Partene kan ha forpliktelser til hverandre allerede under forhandlingene.</w:t>
      </w:r>
    </w:p>
    <w:p w14:paraId="1252949C" w14:textId="16968E9F" w:rsidR="00682ED6" w:rsidRDefault="00682ED6" w:rsidP="004A7A14">
      <w:r>
        <w:rPr>
          <w:b/>
        </w:rPr>
        <w:t>Eksklusivitetsavtaler:</w:t>
      </w:r>
      <w:r>
        <w:t xml:space="preserve"> Så lenge partene forhandler kan man ikke forhandle med andre</w:t>
      </w:r>
    </w:p>
    <w:p w14:paraId="0A223517" w14:textId="4B984199" w:rsidR="00B32BC6" w:rsidRDefault="00485A7B" w:rsidP="004A7A14">
      <w:r>
        <w:rPr>
          <w:b/>
        </w:rPr>
        <w:t>Hensiktserklæringer/intensjonsavtaler:</w:t>
      </w:r>
      <w:r w:rsidR="00BC0684">
        <w:rPr>
          <w:b/>
        </w:rPr>
        <w:t xml:space="preserve"> </w:t>
      </w:r>
      <w:r w:rsidR="00BC0684">
        <w:t>Opprettes normalt i startfasen av forhandlingene med den hensikt å trekke opp rammen for disse.</w:t>
      </w:r>
      <w:r>
        <w:t xml:space="preserve"> </w:t>
      </w:r>
      <w:r w:rsidR="00B32BC6">
        <w:t>Inneholder gjerne tidsplan, avklaring rundt eksklusivitet, håndtering av sensitive opplysninger. Ofte avtaler partene at noen deler av intensjonsavtalen skal være juridisk bindende, for eksempel</w:t>
      </w:r>
      <w:r w:rsidR="00167E1E">
        <w:t xml:space="preserve"> taushetsplikt.</w:t>
      </w:r>
    </w:p>
    <w:p w14:paraId="2BCABFAA" w14:textId="5D5B6B1A" w:rsidR="00485A7B" w:rsidRDefault="00485A7B" w:rsidP="004A7A14">
      <w:r>
        <w:t>I utgangspunktet ikke juridisk bindende, og dette skrives gjerne i dokumentet ettersom norsk rett ser på innholdet i dokumentet for å avgjøre om det er juridisk bindende eller ikke.</w:t>
      </w:r>
    </w:p>
    <w:p w14:paraId="68052413" w14:textId="77777777" w:rsidR="00CD1939" w:rsidRDefault="00CD1939" w:rsidP="004A7A14"/>
    <w:p w14:paraId="4456A8E0" w14:textId="0EB22AD9" w:rsidR="00BF4737" w:rsidRDefault="00BF4737" w:rsidP="00BF4737">
      <w:pPr>
        <w:pStyle w:val="Heading2"/>
      </w:pPr>
      <w:r>
        <w:t>x.3 – Del 3</w:t>
      </w:r>
    </w:p>
    <w:p w14:paraId="2156817C" w14:textId="17E94F53" w:rsidR="00BF4737" w:rsidRDefault="00BF4737" w:rsidP="00BF4737">
      <w:r>
        <w:rPr>
          <w:b/>
        </w:rPr>
        <w:t>Ansettelsesavtale:</w:t>
      </w:r>
      <w:r>
        <w:t xml:space="preserve"> Avtalen den enkelte arbeidstaker har med sin arbeidsgiver.</w:t>
      </w:r>
    </w:p>
    <w:p w14:paraId="7BEF4266" w14:textId="7B511620" w:rsidR="00217570" w:rsidRDefault="00217570" w:rsidP="00BF4737">
      <w:r>
        <w:rPr>
          <w:b/>
        </w:rPr>
        <w:t>Arbeidsavtale:</w:t>
      </w:r>
      <w:r>
        <w:t xml:space="preserve"> Arbeidsavtalen skal være skriftlig og ha et innhold som tilfredsstiller minstekravene i arbeidsmiljøloven</w:t>
      </w:r>
    </w:p>
    <w:p w14:paraId="7C2675A3" w14:textId="77777777" w:rsidR="006A3C58" w:rsidRPr="00DD285A" w:rsidRDefault="006A3C58" w:rsidP="006A3C58">
      <w:r>
        <w:rPr>
          <w:b/>
        </w:rPr>
        <w:t>Arbeidsgiverens styringsrett:</w:t>
      </w:r>
      <w:r>
        <w:t xml:space="preserve"> Retten for arbeidsgiveren til å avgjøre spørsmål som ikke er avgjort ved lov, tariffavtale eller arbeidsavtale.</w:t>
      </w:r>
    </w:p>
    <w:p w14:paraId="18CC4D70" w14:textId="37825C28" w:rsidR="006A3C58" w:rsidRDefault="00C06DB7" w:rsidP="00BF4737">
      <w:r>
        <w:rPr>
          <w:b/>
        </w:rPr>
        <w:t>Avskjed:</w:t>
      </w:r>
      <w:r>
        <w:t xml:space="preserve"> Øyeblikkelig fratreden</w:t>
      </w:r>
    </w:p>
    <w:p w14:paraId="792C455F" w14:textId="419A5E87" w:rsidR="00FC11FE" w:rsidRDefault="00FC11FE" w:rsidP="00BF4737">
      <w:pPr>
        <w:rPr>
          <w:i/>
        </w:rPr>
      </w:pPr>
      <w:r>
        <w:rPr>
          <w:b/>
        </w:rPr>
        <w:t>Oppsigelsesvern:</w:t>
      </w:r>
      <w:r>
        <w:t xml:space="preserve"> Vernet av saklighetskravet og at en oppsigelse/avskjed skal være </w:t>
      </w:r>
      <w:r w:rsidR="00E303AA">
        <w:t>skriftlig</w:t>
      </w:r>
      <w:r>
        <w:t>.</w:t>
      </w:r>
      <w:r w:rsidR="00E303AA">
        <w:t xml:space="preserve"> </w:t>
      </w:r>
      <w:r w:rsidR="00D7694F">
        <w:t>Minstefrist 1 måned. Høy alder og lang ansettelsestid gir lengre frist.</w:t>
      </w:r>
      <w:r w:rsidR="00236019">
        <w:t xml:space="preserve"> Kan ikke sies opp uten at det er </w:t>
      </w:r>
      <w:r w:rsidR="00236019" w:rsidRPr="00486768">
        <w:rPr>
          <w:i/>
        </w:rPr>
        <w:t xml:space="preserve">saklig begrunnet i virksomheten, arbeidsgiverens eller </w:t>
      </w:r>
      <w:r w:rsidR="009C3FC4" w:rsidRPr="00486768">
        <w:rPr>
          <w:i/>
        </w:rPr>
        <w:t>arbeidstakerens</w:t>
      </w:r>
      <w:r w:rsidR="00236019" w:rsidRPr="00486768">
        <w:rPr>
          <w:i/>
        </w:rPr>
        <w:t xml:space="preserve"> forhold.</w:t>
      </w:r>
    </w:p>
    <w:p w14:paraId="0B162F9D" w14:textId="762810B5" w:rsidR="00BF2992" w:rsidRPr="00B50079" w:rsidRDefault="00430260" w:rsidP="00BF4737">
      <w:r>
        <w:rPr>
          <w:b/>
        </w:rPr>
        <w:t>Aksjeselskapets</w:t>
      </w:r>
      <w:r w:rsidR="00B50079">
        <w:rPr>
          <w:b/>
        </w:rPr>
        <w:t xml:space="preserve"> egenkapital:</w:t>
      </w:r>
      <w:r w:rsidR="00B50079">
        <w:t xml:space="preserve"> Må være minst 100 000 ,-</w:t>
      </w:r>
    </w:p>
    <w:p w14:paraId="6D2D3DC6" w14:textId="4672801A" w:rsidR="00BF2992" w:rsidRDefault="00BF2992" w:rsidP="00BF2992">
      <w:pPr>
        <w:pStyle w:val="Heading2"/>
      </w:pPr>
      <w:r>
        <w:t>x.5 – Del 5</w:t>
      </w:r>
    </w:p>
    <w:p w14:paraId="31A952B1" w14:textId="0703D4C4" w:rsidR="00BF2992" w:rsidRDefault="00BF2992" w:rsidP="00BF2992">
      <w:pPr>
        <w:pStyle w:val="Heading2"/>
      </w:pPr>
      <w:r>
        <w:t>x.5.1 – Eierformer</w:t>
      </w:r>
      <w:r w:rsidR="00FA5F47">
        <w:t xml:space="preserve"> oppsummering</w:t>
      </w:r>
    </w:p>
    <w:p w14:paraId="47D623B2" w14:textId="708492F3" w:rsidR="00BF2992" w:rsidRDefault="00BF2992" w:rsidP="00BF2992">
      <w:r w:rsidRPr="00BF2992">
        <w:rPr>
          <w:b/>
        </w:rPr>
        <w:t>Stiftelser</w:t>
      </w:r>
      <w:r w:rsidR="00FA5F47">
        <w:rPr>
          <w:b/>
        </w:rPr>
        <w:t>:</w:t>
      </w:r>
      <w:r w:rsidR="00FA5F47">
        <w:t xml:space="preserve"> Aktiva stilles til rådighet for bestemt formål. Styre, alminnelig regnskap og revisjonsplikt.</w:t>
      </w:r>
    </w:p>
    <w:p w14:paraId="780B604A" w14:textId="1A1DA7EB" w:rsidR="00FA5F47" w:rsidRDefault="00FA5F47" w:rsidP="00BF2992">
      <w:r>
        <w:rPr>
          <w:b/>
        </w:rPr>
        <w:t>Kommandittselskap:</w:t>
      </w:r>
      <w:r w:rsidR="002D7D0A">
        <w:rPr>
          <w:b/>
        </w:rPr>
        <w:t xml:space="preserve"> </w:t>
      </w:r>
      <w:r w:rsidR="002D7D0A">
        <w:t>Kommandant ansvarlig for hele selskapets gjeld og kommandit</w:t>
      </w:r>
      <w:r w:rsidR="00B91379">
        <w:t xml:space="preserve">tist ansvarlig for et begrenset beløp. </w:t>
      </w:r>
      <w:r w:rsidR="009C0A94">
        <w:t xml:space="preserve">Vanligvis i form av et aksjeselskap. </w:t>
      </w:r>
      <w:r w:rsidR="00210080">
        <w:t>Deltakerne øverste myndiget.</w:t>
      </w:r>
      <w:r w:rsidR="00616CCF">
        <w:t xml:space="preserve"> Skal avtales et styre som skal forestå forvaltningen av selskapet. </w:t>
      </w:r>
    </w:p>
    <w:p w14:paraId="3976C4B8" w14:textId="00D536A2" w:rsidR="00255053" w:rsidRPr="00255053" w:rsidRDefault="00255053" w:rsidP="00BF2992">
      <w:r>
        <w:rPr>
          <w:b/>
        </w:rPr>
        <w:t>Ansvarlig selskap:</w:t>
      </w:r>
      <w:r>
        <w:t xml:space="preserve"> Alle kan stilles ansvarlige. Subsidiært ansvar.</w:t>
      </w:r>
    </w:p>
    <w:p w14:paraId="319E7074" w14:textId="77777777" w:rsidR="006B517D" w:rsidRDefault="006B517D" w:rsidP="00BF2992"/>
    <w:p w14:paraId="264CE1B7" w14:textId="50DFB210" w:rsidR="006B517D" w:rsidRDefault="006B517D" w:rsidP="006B517D">
      <w:pPr>
        <w:pStyle w:val="Heading2"/>
      </w:pPr>
      <w:r>
        <w:t>x.5 – Videre</w:t>
      </w:r>
    </w:p>
    <w:p w14:paraId="260878EE" w14:textId="402E7388" w:rsidR="006B517D" w:rsidRDefault="006B517D" w:rsidP="006B517D">
      <w:r>
        <w:rPr>
          <w:b/>
        </w:rPr>
        <w:t>Subsidiært ansvar:</w:t>
      </w:r>
      <w:r>
        <w:t xml:space="preserve"> Kreditorer må først fremme krav mot selskapet og deretter mot den enkelte deltaker dersom selskapet ikke greier å betale</w:t>
      </w:r>
    </w:p>
    <w:p w14:paraId="285E2E99" w14:textId="6033291A" w:rsidR="006B517D" w:rsidRDefault="006B517D" w:rsidP="006B517D">
      <w:r>
        <w:rPr>
          <w:b/>
        </w:rPr>
        <w:t>Regress:</w:t>
      </w:r>
      <w:r>
        <w:t xml:space="preserve"> Søke tilbakebetaling fra øvrige deltagere i et ansvarlig selskap.</w:t>
      </w:r>
    </w:p>
    <w:p w14:paraId="1D73B37A" w14:textId="2B954544" w:rsidR="008E6324" w:rsidRDefault="008E6324" w:rsidP="006B517D">
      <w:r>
        <w:rPr>
          <w:b/>
        </w:rPr>
        <w:t>Konsern:</w:t>
      </w:r>
      <w:r>
        <w:t xml:space="preserve"> Selskapet med bestemmende innflytelse er moderselskap og selskapet i underordningsforhold til dette er datterselskap. </w:t>
      </w:r>
    </w:p>
    <w:p w14:paraId="2C1AA65B" w14:textId="086BD9D8" w:rsidR="00473B1E" w:rsidRDefault="00473B1E" w:rsidP="006B517D">
      <w:r>
        <w:rPr>
          <w:b/>
        </w:rPr>
        <w:t>Rammelovgivning:</w:t>
      </w:r>
      <w:r>
        <w:t xml:space="preserve"> Regulerer ikke foretaket direkte, men stiller krav til foretakets virksomhet og hvordan foretaket må innrette seg. </w:t>
      </w:r>
    </w:p>
    <w:p w14:paraId="2A87827E" w14:textId="18E358AD" w:rsidR="007225ED" w:rsidRDefault="007225ED" w:rsidP="006B517D">
      <w:r>
        <w:rPr>
          <w:b/>
        </w:rPr>
        <w:t>Foretaksregisterloven:</w:t>
      </w:r>
      <w:r>
        <w:t xml:space="preserve"> Inneholder bestemmelser om hvilke opplysninger nyregistrering av et foretak skal inneholde. </w:t>
      </w:r>
    </w:p>
    <w:p w14:paraId="305E3C16" w14:textId="73E544C6" w:rsidR="0086516B" w:rsidRDefault="0086516B" w:rsidP="006B517D">
      <w:r>
        <w:rPr>
          <w:b/>
        </w:rPr>
        <w:t xml:space="preserve">Firma: </w:t>
      </w:r>
      <w:r w:rsidR="00932C0B">
        <w:t xml:space="preserve">Det offisielle navnet på en næringsdrivende juridisk person, for eksempel aksjeselskap. </w:t>
      </w:r>
    </w:p>
    <w:p w14:paraId="72D4201C" w14:textId="1EBD639C" w:rsidR="00C92EE6" w:rsidRDefault="00C92EE6" w:rsidP="006B517D">
      <w:r>
        <w:rPr>
          <w:b/>
        </w:rPr>
        <w:t>Foretaksnavnloven:</w:t>
      </w:r>
      <w:r>
        <w:t xml:space="preserve"> Navnevern ved registrering eller at firmaet er tatt i bruk.</w:t>
      </w:r>
    </w:p>
    <w:p w14:paraId="36BD0533" w14:textId="3FA80BD2" w:rsidR="009D6CBF" w:rsidRDefault="009D6CBF" w:rsidP="006B517D">
      <w:r>
        <w:rPr>
          <w:b/>
        </w:rPr>
        <w:t>Konkurs:</w:t>
      </w:r>
      <w:r>
        <w:t xml:space="preserve"> Greier ikke betjene pengekrav. Opphører å eksistere som juridisk enhet og slettes fra Foretaksregisteret.</w:t>
      </w:r>
    </w:p>
    <w:p w14:paraId="440555B8" w14:textId="05089D7E" w:rsidR="006C1928" w:rsidRPr="006C1928" w:rsidRDefault="006C1928" w:rsidP="006B517D">
      <w:r>
        <w:rPr>
          <w:b/>
        </w:rPr>
        <w:t>Enkeltforfølging:</w:t>
      </w:r>
      <w:r>
        <w:t xml:space="preserve"> </w:t>
      </w:r>
      <w:r w:rsidR="00D2702E">
        <w:t xml:space="preserve">Enkelt kreditor innleder forfølging mot virksomheten på egen hånd. </w:t>
      </w:r>
      <w:r w:rsidR="00DF6B03">
        <w:t xml:space="preserve">For eksempel utlegg. </w:t>
      </w:r>
    </w:p>
    <w:p w14:paraId="7D4FCB69" w14:textId="0BF7008C" w:rsidR="008729C1" w:rsidRDefault="00133A8E" w:rsidP="006B517D">
      <w:r>
        <w:rPr>
          <w:b/>
        </w:rPr>
        <w:t>Aksjonæravtale:</w:t>
      </w:r>
      <w:r>
        <w:t xml:space="preserve"> Avtale mellom aksjeeierne i et aksjeselskap. </w:t>
      </w:r>
      <w:r w:rsidR="00ED03D2">
        <w:t xml:space="preserve">Inngått mellom </w:t>
      </w:r>
      <w:r w:rsidR="004D031E">
        <w:t>aksjeeierne</w:t>
      </w:r>
      <w:r w:rsidR="00ED03D2">
        <w:t xml:space="preserve">, selskapet derfor ikke juridisk bundet til det. </w:t>
      </w:r>
    </w:p>
    <w:p w14:paraId="0B3D969C" w14:textId="6E240212" w:rsidR="000C6B77" w:rsidRDefault="000C6B77" w:rsidP="006B517D">
      <w:r>
        <w:rPr>
          <w:b/>
        </w:rPr>
        <w:t>Forsvarlig egenkapital:</w:t>
      </w:r>
      <w:r>
        <w:t xml:space="preserve"> </w:t>
      </w:r>
      <w:r w:rsidR="00C612F1">
        <w:t xml:space="preserve">Grunnleggende forutsetning for driften </w:t>
      </w:r>
      <w:r w:rsidR="005C1EEF">
        <w:t xml:space="preserve">. </w:t>
      </w:r>
      <w:r w:rsidR="006E4DB1">
        <w:t>Styret har handleplikt</w:t>
      </w:r>
      <w:r w:rsidR="005C1EEF">
        <w:t xml:space="preserve"> dersom kravet ikke er oppfylt</w:t>
      </w:r>
      <w:r w:rsidR="00236AB1">
        <w:t xml:space="preserve"> (egenkapital er under halvparten av aksjekapitalen)</w:t>
      </w:r>
      <w:r w:rsidR="005C1EEF">
        <w:t xml:space="preserve"> og kan rett</w:t>
      </w:r>
      <w:r w:rsidR="00C772E8">
        <w:t>s</w:t>
      </w:r>
      <w:r w:rsidR="005C1EEF">
        <w:t xml:space="preserve">forfølges i etterkant dersom de ikke utøver denne. </w:t>
      </w:r>
    </w:p>
    <w:p w14:paraId="77B358F3" w14:textId="24F35528" w:rsidR="00F80DB4" w:rsidRDefault="00F80DB4" w:rsidP="006B517D">
      <w:r>
        <w:rPr>
          <w:b/>
        </w:rPr>
        <w:t>Handleplikt:</w:t>
      </w:r>
      <w:r>
        <w:t xml:space="preserve"> Styret skal behandle saken og kalle inn til generalforsamling innen rimelig tid. </w:t>
      </w:r>
    </w:p>
    <w:p w14:paraId="0B7903EF" w14:textId="3CAF8599" w:rsidR="00033EF0" w:rsidRDefault="00033EF0" w:rsidP="006B517D">
      <w:r>
        <w:rPr>
          <w:b/>
        </w:rPr>
        <w:t>Bedriftsforsamling:</w:t>
      </w:r>
      <w:r>
        <w:t xml:space="preserve"> </w:t>
      </w:r>
      <w:r w:rsidR="006878EC">
        <w:t xml:space="preserve">Sikrer de ansattes innflytelse på selskapets anliggender. </w:t>
      </w:r>
    </w:p>
    <w:p w14:paraId="3DD82E80" w14:textId="481A89AA" w:rsidR="00842720" w:rsidRDefault="00842720" w:rsidP="006B517D">
      <w:r>
        <w:rPr>
          <w:b/>
        </w:rPr>
        <w:t>Revisorplikt:</w:t>
      </w:r>
      <w:r>
        <w:t xml:space="preserve"> Aksjeselskaper skal ha revisor. </w:t>
      </w:r>
      <w:r w:rsidR="007D0033">
        <w:t xml:space="preserve">Revisor avgir erklæring i forbindelse med den årlige regnskapsavleggelsen. </w:t>
      </w:r>
      <w:r w:rsidR="005B1A18">
        <w:t xml:space="preserve">Revisor kan trekkes til ansvar dersom det er feil eller mangler ved selskapets regnskapsførsel. </w:t>
      </w:r>
    </w:p>
    <w:p w14:paraId="2B8570A3" w14:textId="4F2DD4C8" w:rsidR="00362C99" w:rsidRDefault="00362C99" w:rsidP="006B517D">
      <w:r>
        <w:rPr>
          <w:b/>
        </w:rPr>
        <w:t>Aksjeklasser:</w:t>
      </w:r>
      <w:r>
        <w:t xml:space="preserve"> Ulike aksjeklasser gir ulike rettigheter. For eksempel rett til utbytte.</w:t>
      </w:r>
    </w:p>
    <w:p w14:paraId="3C777E1C" w14:textId="0BF58135" w:rsidR="00362C99" w:rsidRPr="00A4335A" w:rsidRDefault="00A4335A" w:rsidP="006B517D">
      <w:r>
        <w:rPr>
          <w:b/>
        </w:rPr>
        <w:t>Innløsning:</w:t>
      </w:r>
      <w:r>
        <w:t xml:space="preserve"> Antallet aksjer i selskapet redusert med påfølgende </w:t>
      </w:r>
      <w:r w:rsidR="00574441">
        <w:t>plikt</w:t>
      </w:r>
      <w:r>
        <w:t xml:space="preserve"> til reduksjon av </w:t>
      </w:r>
      <w:r w:rsidR="00574441">
        <w:t>aksjekapitalen</w:t>
      </w:r>
      <w:r>
        <w:t xml:space="preserve">. </w:t>
      </w:r>
    </w:p>
    <w:p w14:paraId="62A0FD2B" w14:textId="77777777" w:rsidR="00446B5B" w:rsidRPr="00F80DB4" w:rsidRDefault="00446B5B" w:rsidP="006B517D"/>
    <w:p w14:paraId="3446BE45" w14:textId="77777777" w:rsidR="00D0468C" w:rsidRPr="00D0468C" w:rsidRDefault="00D0468C" w:rsidP="00D0468C"/>
    <w:p w14:paraId="1F32E909" w14:textId="77777777" w:rsidR="00D42535" w:rsidRPr="008E6324" w:rsidRDefault="00D42535" w:rsidP="006B517D"/>
    <w:sectPr w:rsidR="00D42535" w:rsidRPr="008E6324" w:rsidSect="00704B74">
      <w:footerReference w:type="even" r:id="rId8"/>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C5CB9" w14:textId="77777777" w:rsidR="001D7C08" w:rsidRDefault="001D7C08" w:rsidP="00993DD6">
      <w:r>
        <w:separator/>
      </w:r>
    </w:p>
  </w:endnote>
  <w:endnote w:type="continuationSeparator" w:id="0">
    <w:p w14:paraId="58BF16DF" w14:textId="77777777" w:rsidR="001D7C08" w:rsidRDefault="001D7C08" w:rsidP="00993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FE757" w14:textId="77777777" w:rsidR="001D7C08" w:rsidRDefault="001D7C08" w:rsidP="005911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D6E083" w14:textId="77777777" w:rsidR="001D7C08" w:rsidRDefault="001D7C08" w:rsidP="00993DD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A44FD" w14:textId="77777777" w:rsidR="001D7C08" w:rsidRDefault="001D7C08" w:rsidP="005911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2470">
      <w:rPr>
        <w:rStyle w:val="PageNumber"/>
        <w:noProof/>
      </w:rPr>
      <w:t>15</w:t>
    </w:r>
    <w:r>
      <w:rPr>
        <w:rStyle w:val="PageNumber"/>
      </w:rPr>
      <w:fldChar w:fldCharType="end"/>
    </w:r>
  </w:p>
  <w:p w14:paraId="0E75D0DC" w14:textId="77777777" w:rsidR="001D7C08" w:rsidRDefault="001D7C08" w:rsidP="00993DD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767EAA" w14:textId="77777777" w:rsidR="001D7C08" w:rsidRDefault="001D7C08" w:rsidP="00993DD6">
      <w:r>
        <w:separator/>
      </w:r>
    </w:p>
  </w:footnote>
  <w:footnote w:type="continuationSeparator" w:id="0">
    <w:p w14:paraId="5B4A41EE" w14:textId="77777777" w:rsidR="001D7C08" w:rsidRDefault="001D7C08" w:rsidP="00993D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31882"/>
    <w:multiLevelType w:val="hybridMultilevel"/>
    <w:tmpl w:val="EC563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C3CE0"/>
    <w:multiLevelType w:val="hybridMultilevel"/>
    <w:tmpl w:val="5586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30E8D"/>
    <w:multiLevelType w:val="hybridMultilevel"/>
    <w:tmpl w:val="DFE2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385E27"/>
    <w:multiLevelType w:val="hybridMultilevel"/>
    <w:tmpl w:val="7D4C6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E234BB"/>
    <w:multiLevelType w:val="hybridMultilevel"/>
    <w:tmpl w:val="5F78FA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58"/>
    <w:rsid w:val="000000F3"/>
    <w:rsid w:val="000116A6"/>
    <w:rsid w:val="000134F8"/>
    <w:rsid w:val="00014725"/>
    <w:rsid w:val="00022B15"/>
    <w:rsid w:val="000265F3"/>
    <w:rsid w:val="000320E5"/>
    <w:rsid w:val="00033EF0"/>
    <w:rsid w:val="00036210"/>
    <w:rsid w:val="0004082F"/>
    <w:rsid w:val="00050886"/>
    <w:rsid w:val="00057287"/>
    <w:rsid w:val="0005767F"/>
    <w:rsid w:val="000619EA"/>
    <w:rsid w:val="000634C3"/>
    <w:rsid w:val="0007549B"/>
    <w:rsid w:val="00077442"/>
    <w:rsid w:val="00080DF6"/>
    <w:rsid w:val="00081C7A"/>
    <w:rsid w:val="00095E7C"/>
    <w:rsid w:val="000971A9"/>
    <w:rsid w:val="000A7527"/>
    <w:rsid w:val="000C038C"/>
    <w:rsid w:val="000C0E50"/>
    <w:rsid w:val="000C1589"/>
    <w:rsid w:val="000C190B"/>
    <w:rsid w:val="000C4538"/>
    <w:rsid w:val="000C6B77"/>
    <w:rsid w:val="000C7110"/>
    <w:rsid w:val="000D3317"/>
    <w:rsid w:val="000D6F38"/>
    <w:rsid w:val="000D7456"/>
    <w:rsid w:val="000F0BB0"/>
    <w:rsid w:val="001062E3"/>
    <w:rsid w:val="00110510"/>
    <w:rsid w:val="00111988"/>
    <w:rsid w:val="00113126"/>
    <w:rsid w:val="0011788F"/>
    <w:rsid w:val="001200BA"/>
    <w:rsid w:val="00133546"/>
    <w:rsid w:val="00133A8E"/>
    <w:rsid w:val="00140760"/>
    <w:rsid w:val="0014490A"/>
    <w:rsid w:val="00147B9F"/>
    <w:rsid w:val="0016185A"/>
    <w:rsid w:val="001661B7"/>
    <w:rsid w:val="00167E1E"/>
    <w:rsid w:val="001752C0"/>
    <w:rsid w:val="00185FFF"/>
    <w:rsid w:val="00187064"/>
    <w:rsid w:val="00192237"/>
    <w:rsid w:val="0019471D"/>
    <w:rsid w:val="001A04AA"/>
    <w:rsid w:val="001A6F06"/>
    <w:rsid w:val="001B3852"/>
    <w:rsid w:val="001B485E"/>
    <w:rsid w:val="001B5453"/>
    <w:rsid w:val="001B6986"/>
    <w:rsid w:val="001C13D0"/>
    <w:rsid w:val="001C70DB"/>
    <w:rsid w:val="001D7660"/>
    <w:rsid w:val="001D7C08"/>
    <w:rsid w:val="001E5039"/>
    <w:rsid w:val="001E7CB7"/>
    <w:rsid w:val="002013C0"/>
    <w:rsid w:val="002013D8"/>
    <w:rsid w:val="00206BA4"/>
    <w:rsid w:val="00207F9E"/>
    <w:rsid w:val="00210080"/>
    <w:rsid w:val="00217570"/>
    <w:rsid w:val="00230C33"/>
    <w:rsid w:val="00233DDD"/>
    <w:rsid w:val="00236019"/>
    <w:rsid w:val="00236AB1"/>
    <w:rsid w:val="00236B94"/>
    <w:rsid w:val="00247D30"/>
    <w:rsid w:val="00255053"/>
    <w:rsid w:val="002563A0"/>
    <w:rsid w:val="0026696A"/>
    <w:rsid w:val="002A281A"/>
    <w:rsid w:val="002A41D4"/>
    <w:rsid w:val="002A677C"/>
    <w:rsid w:val="002A6855"/>
    <w:rsid w:val="002A747F"/>
    <w:rsid w:val="002B1BF8"/>
    <w:rsid w:val="002B58F9"/>
    <w:rsid w:val="002C2EDE"/>
    <w:rsid w:val="002D4022"/>
    <w:rsid w:val="002D7C32"/>
    <w:rsid w:val="002D7D0A"/>
    <w:rsid w:val="002D7E80"/>
    <w:rsid w:val="002E13DC"/>
    <w:rsid w:val="002E173B"/>
    <w:rsid w:val="002E78AD"/>
    <w:rsid w:val="002F324D"/>
    <w:rsid w:val="002F461F"/>
    <w:rsid w:val="002F746B"/>
    <w:rsid w:val="002F7A68"/>
    <w:rsid w:val="00311A56"/>
    <w:rsid w:val="00313084"/>
    <w:rsid w:val="00315CD4"/>
    <w:rsid w:val="003211E1"/>
    <w:rsid w:val="00331721"/>
    <w:rsid w:val="00336CB2"/>
    <w:rsid w:val="00337F90"/>
    <w:rsid w:val="00340657"/>
    <w:rsid w:val="00350013"/>
    <w:rsid w:val="003528C9"/>
    <w:rsid w:val="00354F18"/>
    <w:rsid w:val="00355913"/>
    <w:rsid w:val="003566EC"/>
    <w:rsid w:val="00360421"/>
    <w:rsid w:val="00361A47"/>
    <w:rsid w:val="00362C99"/>
    <w:rsid w:val="00374136"/>
    <w:rsid w:val="00380D9E"/>
    <w:rsid w:val="0038303D"/>
    <w:rsid w:val="00392B27"/>
    <w:rsid w:val="00395090"/>
    <w:rsid w:val="003973A8"/>
    <w:rsid w:val="003A2DDA"/>
    <w:rsid w:val="003A7228"/>
    <w:rsid w:val="003A7472"/>
    <w:rsid w:val="003B0470"/>
    <w:rsid w:val="003B7153"/>
    <w:rsid w:val="003C0AF3"/>
    <w:rsid w:val="003C6855"/>
    <w:rsid w:val="003D1D28"/>
    <w:rsid w:val="003D7970"/>
    <w:rsid w:val="003E3A0D"/>
    <w:rsid w:val="003E5970"/>
    <w:rsid w:val="003E69E5"/>
    <w:rsid w:val="003F37DD"/>
    <w:rsid w:val="0040303B"/>
    <w:rsid w:val="00410222"/>
    <w:rsid w:val="00410FB3"/>
    <w:rsid w:val="0041152D"/>
    <w:rsid w:val="00430260"/>
    <w:rsid w:val="004325CF"/>
    <w:rsid w:val="0043373C"/>
    <w:rsid w:val="00434039"/>
    <w:rsid w:val="00436B67"/>
    <w:rsid w:val="00441F96"/>
    <w:rsid w:val="0044428B"/>
    <w:rsid w:val="00445E12"/>
    <w:rsid w:val="00446B5B"/>
    <w:rsid w:val="00455582"/>
    <w:rsid w:val="0046313E"/>
    <w:rsid w:val="0047330B"/>
    <w:rsid w:val="00473B1E"/>
    <w:rsid w:val="0047555B"/>
    <w:rsid w:val="00485A7B"/>
    <w:rsid w:val="00485F6B"/>
    <w:rsid w:val="00486768"/>
    <w:rsid w:val="004912C9"/>
    <w:rsid w:val="004916AD"/>
    <w:rsid w:val="004A24B6"/>
    <w:rsid w:val="004A55A3"/>
    <w:rsid w:val="004A7A14"/>
    <w:rsid w:val="004B43A8"/>
    <w:rsid w:val="004C34F5"/>
    <w:rsid w:val="004C3B64"/>
    <w:rsid w:val="004C77FA"/>
    <w:rsid w:val="004C7BF5"/>
    <w:rsid w:val="004D031E"/>
    <w:rsid w:val="004D3EF0"/>
    <w:rsid w:val="004D7D12"/>
    <w:rsid w:val="004F30F1"/>
    <w:rsid w:val="00500D5E"/>
    <w:rsid w:val="00510A7B"/>
    <w:rsid w:val="005153E9"/>
    <w:rsid w:val="00515DB9"/>
    <w:rsid w:val="0052538D"/>
    <w:rsid w:val="00530C49"/>
    <w:rsid w:val="00531E0E"/>
    <w:rsid w:val="005346FE"/>
    <w:rsid w:val="005452FC"/>
    <w:rsid w:val="00545468"/>
    <w:rsid w:val="00545A70"/>
    <w:rsid w:val="0054728A"/>
    <w:rsid w:val="00562855"/>
    <w:rsid w:val="00573192"/>
    <w:rsid w:val="0057359B"/>
    <w:rsid w:val="00574441"/>
    <w:rsid w:val="005762E4"/>
    <w:rsid w:val="00590409"/>
    <w:rsid w:val="00591170"/>
    <w:rsid w:val="00592F42"/>
    <w:rsid w:val="005A0CB8"/>
    <w:rsid w:val="005A4157"/>
    <w:rsid w:val="005A6FDE"/>
    <w:rsid w:val="005B02DB"/>
    <w:rsid w:val="005B1A18"/>
    <w:rsid w:val="005B4F86"/>
    <w:rsid w:val="005C1EEF"/>
    <w:rsid w:val="005C7DC4"/>
    <w:rsid w:val="005D2ECE"/>
    <w:rsid w:val="005D325F"/>
    <w:rsid w:val="005D3F1B"/>
    <w:rsid w:val="005E729E"/>
    <w:rsid w:val="005F23C0"/>
    <w:rsid w:val="00603836"/>
    <w:rsid w:val="00603F81"/>
    <w:rsid w:val="00606E76"/>
    <w:rsid w:val="00616CCF"/>
    <w:rsid w:val="00624D58"/>
    <w:rsid w:val="006266A6"/>
    <w:rsid w:val="00630368"/>
    <w:rsid w:val="00630AA5"/>
    <w:rsid w:val="00632015"/>
    <w:rsid w:val="006346F8"/>
    <w:rsid w:val="00641391"/>
    <w:rsid w:val="0065160C"/>
    <w:rsid w:val="006577D6"/>
    <w:rsid w:val="00673EB9"/>
    <w:rsid w:val="00674775"/>
    <w:rsid w:val="00682ED6"/>
    <w:rsid w:val="006839F1"/>
    <w:rsid w:val="006878EC"/>
    <w:rsid w:val="006906C7"/>
    <w:rsid w:val="006A3C58"/>
    <w:rsid w:val="006B042C"/>
    <w:rsid w:val="006B517D"/>
    <w:rsid w:val="006C1784"/>
    <w:rsid w:val="006C1928"/>
    <w:rsid w:val="006C2858"/>
    <w:rsid w:val="006C3545"/>
    <w:rsid w:val="006C6D9D"/>
    <w:rsid w:val="006C7C36"/>
    <w:rsid w:val="006D1C55"/>
    <w:rsid w:val="006E4DB1"/>
    <w:rsid w:val="006E7770"/>
    <w:rsid w:val="006F2595"/>
    <w:rsid w:val="006F3581"/>
    <w:rsid w:val="006F5A59"/>
    <w:rsid w:val="006F66BF"/>
    <w:rsid w:val="007004B4"/>
    <w:rsid w:val="00704B74"/>
    <w:rsid w:val="007062BC"/>
    <w:rsid w:val="00713EAA"/>
    <w:rsid w:val="00713FFB"/>
    <w:rsid w:val="00720CBB"/>
    <w:rsid w:val="0072105F"/>
    <w:rsid w:val="007225ED"/>
    <w:rsid w:val="007243CB"/>
    <w:rsid w:val="00740944"/>
    <w:rsid w:val="0075223C"/>
    <w:rsid w:val="00753BA3"/>
    <w:rsid w:val="0075463E"/>
    <w:rsid w:val="00784C4B"/>
    <w:rsid w:val="007859E0"/>
    <w:rsid w:val="00786DEE"/>
    <w:rsid w:val="007A1028"/>
    <w:rsid w:val="007A6023"/>
    <w:rsid w:val="007B392C"/>
    <w:rsid w:val="007B7852"/>
    <w:rsid w:val="007C26F9"/>
    <w:rsid w:val="007C4297"/>
    <w:rsid w:val="007D0033"/>
    <w:rsid w:val="007D1090"/>
    <w:rsid w:val="007D524D"/>
    <w:rsid w:val="007D6691"/>
    <w:rsid w:val="007D6D18"/>
    <w:rsid w:val="007F2AC1"/>
    <w:rsid w:val="007F5493"/>
    <w:rsid w:val="007F6546"/>
    <w:rsid w:val="0080135D"/>
    <w:rsid w:val="0080448B"/>
    <w:rsid w:val="00806884"/>
    <w:rsid w:val="00807CA7"/>
    <w:rsid w:val="00812A87"/>
    <w:rsid w:val="0081723A"/>
    <w:rsid w:val="00820457"/>
    <w:rsid w:val="0082300F"/>
    <w:rsid w:val="008262B9"/>
    <w:rsid w:val="0082774B"/>
    <w:rsid w:val="0083054F"/>
    <w:rsid w:val="00830E2C"/>
    <w:rsid w:val="008313AF"/>
    <w:rsid w:val="008325CE"/>
    <w:rsid w:val="00832730"/>
    <w:rsid w:val="00842720"/>
    <w:rsid w:val="008460C9"/>
    <w:rsid w:val="008516D5"/>
    <w:rsid w:val="00853E51"/>
    <w:rsid w:val="00854912"/>
    <w:rsid w:val="00856002"/>
    <w:rsid w:val="00856A82"/>
    <w:rsid w:val="00862777"/>
    <w:rsid w:val="0086516B"/>
    <w:rsid w:val="0086519F"/>
    <w:rsid w:val="00865CB3"/>
    <w:rsid w:val="008666F7"/>
    <w:rsid w:val="008729C1"/>
    <w:rsid w:val="00875157"/>
    <w:rsid w:val="00875181"/>
    <w:rsid w:val="00876841"/>
    <w:rsid w:val="00876FC8"/>
    <w:rsid w:val="00887144"/>
    <w:rsid w:val="008900E2"/>
    <w:rsid w:val="008960B5"/>
    <w:rsid w:val="008A18AE"/>
    <w:rsid w:val="008A200B"/>
    <w:rsid w:val="008B3499"/>
    <w:rsid w:val="008B6638"/>
    <w:rsid w:val="008B7C2B"/>
    <w:rsid w:val="008C1A2C"/>
    <w:rsid w:val="008D3A69"/>
    <w:rsid w:val="008E6324"/>
    <w:rsid w:val="008F292A"/>
    <w:rsid w:val="008F2F99"/>
    <w:rsid w:val="00904F81"/>
    <w:rsid w:val="00905B7D"/>
    <w:rsid w:val="009154B9"/>
    <w:rsid w:val="00925C6A"/>
    <w:rsid w:val="00931A8B"/>
    <w:rsid w:val="00932C0B"/>
    <w:rsid w:val="00934074"/>
    <w:rsid w:val="00937669"/>
    <w:rsid w:val="0095443D"/>
    <w:rsid w:val="009678A5"/>
    <w:rsid w:val="00976806"/>
    <w:rsid w:val="0098127E"/>
    <w:rsid w:val="00983CAA"/>
    <w:rsid w:val="00987348"/>
    <w:rsid w:val="00990D52"/>
    <w:rsid w:val="00993C0E"/>
    <w:rsid w:val="00993DD6"/>
    <w:rsid w:val="0099709D"/>
    <w:rsid w:val="009A0A2E"/>
    <w:rsid w:val="009A0CE9"/>
    <w:rsid w:val="009B6787"/>
    <w:rsid w:val="009B6B1B"/>
    <w:rsid w:val="009B7930"/>
    <w:rsid w:val="009C0312"/>
    <w:rsid w:val="009C0A94"/>
    <w:rsid w:val="009C1258"/>
    <w:rsid w:val="009C318E"/>
    <w:rsid w:val="009C3FC4"/>
    <w:rsid w:val="009D2FF6"/>
    <w:rsid w:val="009D640F"/>
    <w:rsid w:val="009D6CBF"/>
    <w:rsid w:val="009E40C2"/>
    <w:rsid w:val="009E766A"/>
    <w:rsid w:val="009F7528"/>
    <w:rsid w:val="00A059E6"/>
    <w:rsid w:val="00A106D5"/>
    <w:rsid w:val="00A11746"/>
    <w:rsid w:val="00A21051"/>
    <w:rsid w:val="00A21CBD"/>
    <w:rsid w:val="00A21CEC"/>
    <w:rsid w:val="00A2558D"/>
    <w:rsid w:val="00A34E12"/>
    <w:rsid w:val="00A4335A"/>
    <w:rsid w:val="00A521D3"/>
    <w:rsid w:val="00A5625D"/>
    <w:rsid w:val="00A61EA5"/>
    <w:rsid w:val="00A71778"/>
    <w:rsid w:val="00A73857"/>
    <w:rsid w:val="00A73FA9"/>
    <w:rsid w:val="00A80C6E"/>
    <w:rsid w:val="00A870A5"/>
    <w:rsid w:val="00A87FC5"/>
    <w:rsid w:val="00A90E75"/>
    <w:rsid w:val="00A9564B"/>
    <w:rsid w:val="00A958A5"/>
    <w:rsid w:val="00A96210"/>
    <w:rsid w:val="00AA5C8F"/>
    <w:rsid w:val="00AB375E"/>
    <w:rsid w:val="00AB56B9"/>
    <w:rsid w:val="00AC4AAE"/>
    <w:rsid w:val="00AC58DA"/>
    <w:rsid w:val="00AD3CF7"/>
    <w:rsid w:val="00AD6BD3"/>
    <w:rsid w:val="00AD7217"/>
    <w:rsid w:val="00AE0DA6"/>
    <w:rsid w:val="00AF0FE9"/>
    <w:rsid w:val="00AF19EE"/>
    <w:rsid w:val="00AF37DB"/>
    <w:rsid w:val="00B010F8"/>
    <w:rsid w:val="00B02070"/>
    <w:rsid w:val="00B07D7E"/>
    <w:rsid w:val="00B114A9"/>
    <w:rsid w:val="00B129D0"/>
    <w:rsid w:val="00B1771D"/>
    <w:rsid w:val="00B32BC6"/>
    <w:rsid w:val="00B34665"/>
    <w:rsid w:val="00B35622"/>
    <w:rsid w:val="00B4182F"/>
    <w:rsid w:val="00B43508"/>
    <w:rsid w:val="00B43937"/>
    <w:rsid w:val="00B44A34"/>
    <w:rsid w:val="00B46997"/>
    <w:rsid w:val="00B50079"/>
    <w:rsid w:val="00B82005"/>
    <w:rsid w:val="00B9098F"/>
    <w:rsid w:val="00B91379"/>
    <w:rsid w:val="00B9154A"/>
    <w:rsid w:val="00B920D9"/>
    <w:rsid w:val="00B93359"/>
    <w:rsid w:val="00B949C9"/>
    <w:rsid w:val="00B95E73"/>
    <w:rsid w:val="00BA267F"/>
    <w:rsid w:val="00BA5B9A"/>
    <w:rsid w:val="00BB428A"/>
    <w:rsid w:val="00BB457B"/>
    <w:rsid w:val="00BC0684"/>
    <w:rsid w:val="00BC4A3D"/>
    <w:rsid w:val="00BD40E4"/>
    <w:rsid w:val="00BE4E0A"/>
    <w:rsid w:val="00BF2992"/>
    <w:rsid w:val="00BF4737"/>
    <w:rsid w:val="00C00629"/>
    <w:rsid w:val="00C06676"/>
    <w:rsid w:val="00C06DB7"/>
    <w:rsid w:val="00C14D2F"/>
    <w:rsid w:val="00C155FA"/>
    <w:rsid w:val="00C3392E"/>
    <w:rsid w:val="00C34E5B"/>
    <w:rsid w:val="00C44C48"/>
    <w:rsid w:val="00C4598A"/>
    <w:rsid w:val="00C514E4"/>
    <w:rsid w:val="00C555F3"/>
    <w:rsid w:val="00C612F1"/>
    <w:rsid w:val="00C64350"/>
    <w:rsid w:val="00C772E8"/>
    <w:rsid w:val="00C84364"/>
    <w:rsid w:val="00C84BCF"/>
    <w:rsid w:val="00C862C9"/>
    <w:rsid w:val="00C91E12"/>
    <w:rsid w:val="00C92EE6"/>
    <w:rsid w:val="00C93747"/>
    <w:rsid w:val="00C93F93"/>
    <w:rsid w:val="00C9722C"/>
    <w:rsid w:val="00CB25A1"/>
    <w:rsid w:val="00CC2093"/>
    <w:rsid w:val="00CC2676"/>
    <w:rsid w:val="00CD0EB2"/>
    <w:rsid w:val="00CD1939"/>
    <w:rsid w:val="00CD715B"/>
    <w:rsid w:val="00CE5F10"/>
    <w:rsid w:val="00CE6FF6"/>
    <w:rsid w:val="00CF74B1"/>
    <w:rsid w:val="00D0468C"/>
    <w:rsid w:val="00D115B2"/>
    <w:rsid w:val="00D175BF"/>
    <w:rsid w:val="00D2702E"/>
    <w:rsid w:val="00D27D57"/>
    <w:rsid w:val="00D35CA4"/>
    <w:rsid w:val="00D374CE"/>
    <w:rsid w:val="00D41965"/>
    <w:rsid w:val="00D42535"/>
    <w:rsid w:val="00D46926"/>
    <w:rsid w:val="00D51E18"/>
    <w:rsid w:val="00D51F66"/>
    <w:rsid w:val="00D5699F"/>
    <w:rsid w:val="00D70543"/>
    <w:rsid w:val="00D7694F"/>
    <w:rsid w:val="00D80283"/>
    <w:rsid w:val="00D86D21"/>
    <w:rsid w:val="00D933F5"/>
    <w:rsid w:val="00D94195"/>
    <w:rsid w:val="00D96C91"/>
    <w:rsid w:val="00DA3043"/>
    <w:rsid w:val="00DA3620"/>
    <w:rsid w:val="00DC27F3"/>
    <w:rsid w:val="00DC6AC9"/>
    <w:rsid w:val="00DD285A"/>
    <w:rsid w:val="00DD2D04"/>
    <w:rsid w:val="00DE0E45"/>
    <w:rsid w:val="00DE3161"/>
    <w:rsid w:val="00DE7E9F"/>
    <w:rsid w:val="00DE7EB8"/>
    <w:rsid w:val="00DF3E6A"/>
    <w:rsid w:val="00DF6114"/>
    <w:rsid w:val="00DF6B03"/>
    <w:rsid w:val="00E00313"/>
    <w:rsid w:val="00E14856"/>
    <w:rsid w:val="00E2011F"/>
    <w:rsid w:val="00E303AA"/>
    <w:rsid w:val="00E34DF9"/>
    <w:rsid w:val="00E40232"/>
    <w:rsid w:val="00E4425F"/>
    <w:rsid w:val="00E52477"/>
    <w:rsid w:val="00E5632E"/>
    <w:rsid w:val="00E820DC"/>
    <w:rsid w:val="00E82D59"/>
    <w:rsid w:val="00EA10A7"/>
    <w:rsid w:val="00EA2712"/>
    <w:rsid w:val="00ED03D2"/>
    <w:rsid w:val="00ED3494"/>
    <w:rsid w:val="00ED4F05"/>
    <w:rsid w:val="00ED602F"/>
    <w:rsid w:val="00EE0D3F"/>
    <w:rsid w:val="00EF619C"/>
    <w:rsid w:val="00F0776A"/>
    <w:rsid w:val="00F14D68"/>
    <w:rsid w:val="00F220BF"/>
    <w:rsid w:val="00F306A7"/>
    <w:rsid w:val="00F3163A"/>
    <w:rsid w:val="00F42ADE"/>
    <w:rsid w:val="00F474DE"/>
    <w:rsid w:val="00F4761C"/>
    <w:rsid w:val="00F51D1B"/>
    <w:rsid w:val="00F543EF"/>
    <w:rsid w:val="00F548E8"/>
    <w:rsid w:val="00F5609D"/>
    <w:rsid w:val="00F6158F"/>
    <w:rsid w:val="00F62470"/>
    <w:rsid w:val="00F63C97"/>
    <w:rsid w:val="00F71630"/>
    <w:rsid w:val="00F74013"/>
    <w:rsid w:val="00F80DB4"/>
    <w:rsid w:val="00F868A3"/>
    <w:rsid w:val="00F91187"/>
    <w:rsid w:val="00FA5F47"/>
    <w:rsid w:val="00FB0E70"/>
    <w:rsid w:val="00FB12A7"/>
    <w:rsid w:val="00FC10AC"/>
    <w:rsid w:val="00FC11FE"/>
    <w:rsid w:val="00FC311E"/>
    <w:rsid w:val="00FD50D9"/>
    <w:rsid w:val="00FE0F38"/>
    <w:rsid w:val="00FE2B33"/>
    <w:rsid w:val="00FE5C96"/>
    <w:rsid w:val="00FE7CF2"/>
  </w:rsids>
  <m:mathPr>
    <m:mathFont m:val="Cambria Math"/>
    <m:brkBin m:val="before"/>
    <m:brkBinSub m:val="--"/>
    <m:smallFrac/>
    <m:dispDef/>
    <m:lMargin m:val="0"/>
    <m:rMargin m:val="0"/>
    <m:defJc m:val="centerGroup"/>
    <m:wrapRight/>
    <m:intLim m:val="subSup"/>
    <m:naryLim m:val="subSup"/>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06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paragraph" w:styleId="Heading1">
    <w:name w:val="heading 1"/>
    <w:basedOn w:val="Normal"/>
    <w:next w:val="Normal"/>
    <w:link w:val="Heading1Char"/>
    <w:uiPriority w:val="9"/>
    <w:qFormat/>
    <w:rsid w:val="009C12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1F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2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258"/>
    <w:rPr>
      <w:rFonts w:asciiTheme="majorHAnsi" w:eastAsiaTheme="majorEastAsia" w:hAnsiTheme="majorHAnsi" w:cstheme="majorBidi"/>
      <w:color w:val="17365D" w:themeColor="text2" w:themeShade="BF"/>
      <w:spacing w:val="5"/>
      <w:kern w:val="28"/>
      <w:sz w:val="52"/>
      <w:szCs w:val="52"/>
      <w:lang w:val="nb-NO"/>
    </w:rPr>
  </w:style>
  <w:style w:type="character" w:customStyle="1" w:styleId="Heading1Char">
    <w:name w:val="Heading 1 Char"/>
    <w:basedOn w:val="DefaultParagraphFont"/>
    <w:link w:val="Heading1"/>
    <w:uiPriority w:val="9"/>
    <w:rsid w:val="009C1258"/>
    <w:rPr>
      <w:rFonts w:asciiTheme="majorHAnsi" w:eastAsiaTheme="majorEastAsia" w:hAnsiTheme="majorHAnsi" w:cstheme="majorBidi"/>
      <w:b/>
      <w:bCs/>
      <w:color w:val="345A8A" w:themeColor="accent1" w:themeShade="B5"/>
      <w:sz w:val="32"/>
      <w:szCs w:val="32"/>
      <w:lang w:val="nb-NO"/>
    </w:rPr>
  </w:style>
  <w:style w:type="character" w:customStyle="1" w:styleId="Heading2Char">
    <w:name w:val="Heading 2 Char"/>
    <w:basedOn w:val="DefaultParagraphFont"/>
    <w:link w:val="Heading2"/>
    <w:uiPriority w:val="9"/>
    <w:rsid w:val="00441F96"/>
    <w:rPr>
      <w:rFonts w:asciiTheme="majorHAnsi" w:eastAsiaTheme="majorEastAsia" w:hAnsiTheme="majorHAnsi" w:cstheme="majorBidi"/>
      <w:b/>
      <w:bCs/>
      <w:color w:val="4F81BD" w:themeColor="accent1"/>
      <w:sz w:val="26"/>
      <w:szCs w:val="26"/>
      <w:lang w:val="nb-NO"/>
    </w:rPr>
  </w:style>
  <w:style w:type="paragraph" w:styleId="TOC1">
    <w:name w:val="toc 1"/>
    <w:basedOn w:val="Normal"/>
    <w:next w:val="Normal"/>
    <w:autoRedefine/>
    <w:uiPriority w:val="39"/>
    <w:unhideWhenUsed/>
    <w:rsid w:val="00B010F8"/>
    <w:pPr>
      <w:spacing w:before="120"/>
    </w:pPr>
    <w:rPr>
      <w:b/>
    </w:rPr>
  </w:style>
  <w:style w:type="paragraph" w:styleId="TOC2">
    <w:name w:val="toc 2"/>
    <w:basedOn w:val="Normal"/>
    <w:next w:val="Normal"/>
    <w:autoRedefine/>
    <w:uiPriority w:val="39"/>
    <w:unhideWhenUsed/>
    <w:rsid w:val="00B010F8"/>
    <w:pPr>
      <w:ind w:left="240"/>
    </w:pPr>
    <w:rPr>
      <w:b/>
      <w:sz w:val="22"/>
      <w:szCs w:val="22"/>
    </w:rPr>
  </w:style>
  <w:style w:type="paragraph" w:styleId="TOC3">
    <w:name w:val="toc 3"/>
    <w:basedOn w:val="Normal"/>
    <w:next w:val="Normal"/>
    <w:autoRedefine/>
    <w:uiPriority w:val="39"/>
    <w:unhideWhenUsed/>
    <w:rsid w:val="00B010F8"/>
    <w:pPr>
      <w:ind w:left="480"/>
    </w:pPr>
    <w:rPr>
      <w:sz w:val="22"/>
      <w:szCs w:val="22"/>
    </w:rPr>
  </w:style>
  <w:style w:type="paragraph" w:styleId="TOC4">
    <w:name w:val="toc 4"/>
    <w:basedOn w:val="Normal"/>
    <w:next w:val="Normal"/>
    <w:autoRedefine/>
    <w:uiPriority w:val="39"/>
    <w:unhideWhenUsed/>
    <w:rsid w:val="00B010F8"/>
    <w:pPr>
      <w:ind w:left="720"/>
    </w:pPr>
    <w:rPr>
      <w:sz w:val="20"/>
      <w:szCs w:val="20"/>
    </w:rPr>
  </w:style>
  <w:style w:type="paragraph" w:styleId="TOC5">
    <w:name w:val="toc 5"/>
    <w:basedOn w:val="Normal"/>
    <w:next w:val="Normal"/>
    <w:autoRedefine/>
    <w:uiPriority w:val="39"/>
    <w:unhideWhenUsed/>
    <w:rsid w:val="00B010F8"/>
    <w:pPr>
      <w:ind w:left="960"/>
    </w:pPr>
    <w:rPr>
      <w:sz w:val="20"/>
      <w:szCs w:val="20"/>
    </w:rPr>
  </w:style>
  <w:style w:type="paragraph" w:styleId="TOC6">
    <w:name w:val="toc 6"/>
    <w:basedOn w:val="Normal"/>
    <w:next w:val="Normal"/>
    <w:autoRedefine/>
    <w:uiPriority w:val="39"/>
    <w:unhideWhenUsed/>
    <w:rsid w:val="00B010F8"/>
    <w:pPr>
      <w:ind w:left="1200"/>
    </w:pPr>
    <w:rPr>
      <w:sz w:val="20"/>
      <w:szCs w:val="20"/>
    </w:rPr>
  </w:style>
  <w:style w:type="paragraph" w:styleId="TOC7">
    <w:name w:val="toc 7"/>
    <w:basedOn w:val="Normal"/>
    <w:next w:val="Normal"/>
    <w:autoRedefine/>
    <w:uiPriority w:val="39"/>
    <w:unhideWhenUsed/>
    <w:rsid w:val="00B010F8"/>
    <w:pPr>
      <w:ind w:left="1440"/>
    </w:pPr>
    <w:rPr>
      <w:sz w:val="20"/>
      <w:szCs w:val="20"/>
    </w:rPr>
  </w:style>
  <w:style w:type="paragraph" w:styleId="TOC8">
    <w:name w:val="toc 8"/>
    <w:basedOn w:val="Normal"/>
    <w:next w:val="Normal"/>
    <w:autoRedefine/>
    <w:uiPriority w:val="39"/>
    <w:unhideWhenUsed/>
    <w:rsid w:val="00B010F8"/>
    <w:pPr>
      <w:ind w:left="1680"/>
    </w:pPr>
    <w:rPr>
      <w:sz w:val="20"/>
      <w:szCs w:val="20"/>
    </w:rPr>
  </w:style>
  <w:style w:type="paragraph" w:styleId="TOC9">
    <w:name w:val="toc 9"/>
    <w:basedOn w:val="Normal"/>
    <w:next w:val="Normal"/>
    <w:autoRedefine/>
    <w:uiPriority w:val="39"/>
    <w:unhideWhenUsed/>
    <w:rsid w:val="00B010F8"/>
    <w:pPr>
      <w:ind w:left="1920"/>
    </w:pPr>
    <w:rPr>
      <w:sz w:val="20"/>
      <w:szCs w:val="20"/>
    </w:rPr>
  </w:style>
  <w:style w:type="paragraph" w:styleId="Footer">
    <w:name w:val="footer"/>
    <w:basedOn w:val="Normal"/>
    <w:link w:val="FooterChar"/>
    <w:uiPriority w:val="99"/>
    <w:unhideWhenUsed/>
    <w:rsid w:val="00993DD6"/>
    <w:pPr>
      <w:tabs>
        <w:tab w:val="center" w:pos="4320"/>
        <w:tab w:val="right" w:pos="8640"/>
      </w:tabs>
    </w:pPr>
  </w:style>
  <w:style w:type="character" w:customStyle="1" w:styleId="FooterChar">
    <w:name w:val="Footer Char"/>
    <w:basedOn w:val="DefaultParagraphFont"/>
    <w:link w:val="Footer"/>
    <w:uiPriority w:val="99"/>
    <w:rsid w:val="00993DD6"/>
    <w:rPr>
      <w:lang w:val="nb-NO"/>
    </w:rPr>
  </w:style>
  <w:style w:type="character" w:styleId="PageNumber">
    <w:name w:val="page number"/>
    <w:basedOn w:val="DefaultParagraphFont"/>
    <w:uiPriority w:val="99"/>
    <w:semiHidden/>
    <w:unhideWhenUsed/>
    <w:rsid w:val="00993DD6"/>
  </w:style>
  <w:style w:type="paragraph" w:styleId="ListParagraph">
    <w:name w:val="List Paragraph"/>
    <w:basedOn w:val="Normal"/>
    <w:uiPriority w:val="34"/>
    <w:qFormat/>
    <w:rsid w:val="00AB375E"/>
    <w:pPr>
      <w:ind w:left="720"/>
      <w:contextualSpacing/>
    </w:pPr>
  </w:style>
  <w:style w:type="paragraph" w:styleId="Subtitle">
    <w:name w:val="Subtitle"/>
    <w:basedOn w:val="Normal"/>
    <w:next w:val="Normal"/>
    <w:link w:val="SubtitleChar"/>
    <w:uiPriority w:val="11"/>
    <w:qFormat/>
    <w:rsid w:val="00D27D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7D57"/>
    <w:rPr>
      <w:rFonts w:asciiTheme="majorHAnsi" w:eastAsiaTheme="majorEastAsia" w:hAnsiTheme="majorHAnsi" w:cstheme="majorBidi"/>
      <w:i/>
      <w:iCs/>
      <w:color w:val="4F81BD" w:themeColor="accent1"/>
      <w:spacing w:val="15"/>
      <w:lang w:val="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paragraph" w:styleId="Heading1">
    <w:name w:val="heading 1"/>
    <w:basedOn w:val="Normal"/>
    <w:next w:val="Normal"/>
    <w:link w:val="Heading1Char"/>
    <w:uiPriority w:val="9"/>
    <w:qFormat/>
    <w:rsid w:val="009C12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1F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2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258"/>
    <w:rPr>
      <w:rFonts w:asciiTheme="majorHAnsi" w:eastAsiaTheme="majorEastAsia" w:hAnsiTheme="majorHAnsi" w:cstheme="majorBidi"/>
      <w:color w:val="17365D" w:themeColor="text2" w:themeShade="BF"/>
      <w:spacing w:val="5"/>
      <w:kern w:val="28"/>
      <w:sz w:val="52"/>
      <w:szCs w:val="52"/>
      <w:lang w:val="nb-NO"/>
    </w:rPr>
  </w:style>
  <w:style w:type="character" w:customStyle="1" w:styleId="Heading1Char">
    <w:name w:val="Heading 1 Char"/>
    <w:basedOn w:val="DefaultParagraphFont"/>
    <w:link w:val="Heading1"/>
    <w:uiPriority w:val="9"/>
    <w:rsid w:val="009C1258"/>
    <w:rPr>
      <w:rFonts w:asciiTheme="majorHAnsi" w:eastAsiaTheme="majorEastAsia" w:hAnsiTheme="majorHAnsi" w:cstheme="majorBidi"/>
      <w:b/>
      <w:bCs/>
      <w:color w:val="345A8A" w:themeColor="accent1" w:themeShade="B5"/>
      <w:sz w:val="32"/>
      <w:szCs w:val="32"/>
      <w:lang w:val="nb-NO"/>
    </w:rPr>
  </w:style>
  <w:style w:type="character" w:customStyle="1" w:styleId="Heading2Char">
    <w:name w:val="Heading 2 Char"/>
    <w:basedOn w:val="DefaultParagraphFont"/>
    <w:link w:val="Heading2"/>
    <w:uiPriority w:val="9"/>
    <w:rsid w:val="00441F96"/>
    <w:rPr>
      <w:rFonts w:asciiTheme="majorHAnsi" w:eastAsiaTheme="majorEastAsia" w:hAnsiTheme="majorHAnsi" w:cstheme="majorBidi"/>
      <w:b/>
      <w:bCs/>
      <w:color w:val="4F81BD" w:themeColor="accent1"/>
      <w:sz w:val="26"/>
      <w:szCs w:val="26"/>
      <w:lang w:val="nb-NO"/>
    </w:rPr>
  </w:style>
  <w:style w:type="paragraph" w:styleId="TOC1">
    <w:name w:val="toc 1"/>
    <w:basedOn w:val="Normal"/>
    <w:next w:val="Normal"/>
    <w:autoRedefine/>
    <w:uiPriority w:val="39"/>
    <w:unhideWhenUsed/>
    <w:rsid w:val="00B010F8"/>
    <w:pPr>
      <w:spacing w:before="120"/>
    </w:pPr>
    <w:rPr>
      <w:b/>
    </w:rPr>
  </w:style>
  <w:style w:type="paragraph" w:styleId="TOC2">
    <w:name w:val="toc 2"/>
    <w:basedOn w:val="Normal"/>
    <w:next w:val="Normal"/>
    <w:autoRedefine/>
    <w:uiPriority w:val="39"/>
    <w:unhideWhenUsed/>
    <w:rsid w:val="00B010F8"/>
    <w:pPr>
      <w:ind w:left="240"/>
    </w:pPr>
    <w:rPr>
      <w:b/>
      <w:sz w:val="22"/>
      <w:szCs w:val="22"/>
    </w:rPr>
  </w:style>
  <w:style w:type="paragraph" w:styleId="TOC3">
    <w:name w:val="toc 3"/>
    <w:basedOn w:val="Normal"/>
    <w:next w:val="Normal"/>
    <w:autoRedefine/>
    <w:uiPriority w:val="39"/>
    <w:unhideWhenUsed/>
    <w:rsid w:val="00B010F8"/>
    <w:pPr>
      <w:ind w:left="480"/>
    </w:pPr>
    <w:rPr>
      <w:sz w:val="22"/>
      <w:szCs w:val="22"/>
    </w:rPr>
  </w:style>
  <w:style w:type="paragraph" w:styleId="TOC4">
    <w:name w:val="toc 4"/>
    <w:basedOn w:val="Normal"/>
    <w:next w:val="Normal"/>
    <w:autoRedefine/>
    <w:uiPriority w:val="39"/>
    <w:unhideWhenUsed/>
    <w:rsid w:val="00B010F8"/>
    <w:pPr>
      <w:ind w:left="720"/>
    </w:pPr>
    <w:rPr>
      <w:sz w:val="20"/>
      <w:szCs w:val="20"/>
    </w:rPr>
  </w:style>
  <w:style w:type="paragraph" w:styleId="TOC5">
    <w:name w:val="toc 5"/>
    <w:basedOn w:val="Normal"/>
    <w:next w:val="Normal"/>
    <w:autoRedefine/>
    <w:uiPriority w:val="39"/>
    <w:unhideWhenUsed/>
    <w:rsid w:val="00B010F8"/>
    <w:pPr>
      <w:ind w:left="960"/>
    </w:pPr>
    <w:rPr>
      <w:sz w:val="20"/>
      <w:szCs w:val="20"/>
    </w:rPr>
  </w:style>
  <w:style w:type="paragraph" w:styleId="TOC6">
    <w:name w:val="toc 6"/>
    <w:basedOn w:val="Normal"/>
    <w:next w:val="Normal"/>
    <w:autoRedefine/>
    <w:uiPriority w:val="39"/>
    <w:unhideWhenUsed/>
    <w:rsid w:val="00B010F8"/>
    <w:pPr>
      <w:ind w:left="1200"/>
    </w:pPr>
    <w:rPr>
      <w:sz w:val="20"/>
      <w:szCs w:val="20"/>
    </w:rPr>
  </w:style>
  <w:style w:type="paragraph" w:styleId="TOC7">
    <w:name w:val="toc 7"/>
    <w:basedOn w:val="Normal"/>
    <w:next w:val="Normal"/>
    <w:autoRedefine/>
    <w:uiPriority w:val="39"/>
    <w:unhideWhenUsed/>
    <w:rsid w:val="00B010F8"/>
    <w:pPr>
      <w:ind w:left="1440"/>
    </w:pPr>
    <w:rPr>
      <w:sz w:val="20"/>
      <w:szCs w:val="20"/>
    </w:rPr>
  </w:style>
  <w:style w:type="paragraph" w:styleId="TOC8">
    <w:name w:val="toc 8"/>
    <w:basedOn w:val="Normal"/>
    <w:next w:val="Normal"/>
    <w:autoRedefine/>
    <w:uiPriority w:val="39"/>
    <w:unhideWhenUsed/>
    <w:rsid w:val="00B010F8"/>
    <w:pPr>
      <w:ind w:left="1680"/>
    </w:pPr>
    <w:rPr>
      <w:sz w:val="20"/>
      <w:szCs w:val="20"/>
    </w:rPr>
  </w:style>
  <w:style w:type="paragraph" w:styleId="TOC9">
    <w:name w:val="toc 9"/>
    <w:basedOn w:val="Normal"/>
    <w:next w:val="Normal"/>
    <w:autoRedefine/>
    <w:uiPriority w:val="39"/>
    <w:unhideWhenUsed/>
    <w:rsid w:val="00B010F8"/>
    <w:pPr>
      <w:ind w:left="1920"/>
    </w:pPr>
    <w:rPr>
      <w:sz w:val="20"/>
      <w:szCs w:val="20"/>
    </w:rPr>
  </w:style>
  <w:style w:type="paragraph" w:styleId="Footer">
    <w:name w:val="footer"/>
    <w:basedOn w:val="Normal"/>
    <w:link w:val="FooterChar"/>
    <w:uiPriority w:val="99"/>
    <w:unhideWhenUsed/>
    <w:rsid w:val="00993DD6"/>
    <w:pPr>
      <w:tabs>
        <w:tab w:val="center" w:pos="4320"/>
        <w:tab w:val="right" w:pos="8640"/>
      </w:tabs>
    </w:pPr>
  </w:style>
  <w:style w:type="character" w:customStyle="1" w:styleId="FooterChar">
    <w:name w:val="Footer Char"/>
    <w:basedOn w:val="DefaultParagraphFont"/>
    <w:link w:val="Footer"/>
    <w:uiPriority w:val="99"/>
    <w:rsid w:val="00993DD6"/>
    <w:rPr>
      <w:lang w:val="nb-NO"/>
    </w:rPr>
  </w:style>
  <w:style w:type="character" w:styleId="PageNumber">
    <w:name w:val="page number"/>
    <w:basedOn w:val="DefaultParagraphFont"/>
    <w:uiPriority w:val="99"/>
    <w:semiHidden/>
    <w:unhideWhenUsed/>
    <w:rsid w:val="00993DD6"/>
  </w:style>
  <w:style w:type="paragraph" w:styleId="ListParagraph">
    <w:name w:val="List Paragraph"/>
    <w:basedOn w:val="Normal"/>
    <w:uiPriority w:val="34"/>
    <w:qFormat/>
    <w:rsid w:val="00AB375E"/>
    <w:pPr>
      <w:ind w:left="720"/>
      <w:contextualSpacing/>
    </w:pPr>
  </w:style>
  <w:style w:type="paragraph" w:styleId="Subtitle">
    <w:name w:val="Subtitle"/>
    <w:basedOn w:val="Normal"/>
    <w:next w:val="Normal"/>
    <w:link w:val="SubtitleChar"/>
    <w:uiPriority w:val="11"/>
    <w:qFormat/>
    <w:rsid w:val="00D27D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7D57"/>
    <w:rPr>
      <w:rFonts w:asciiTheme="majorHAnsi" w:eastAsiaTheme="majorEastAsia" w:hAnsiTheme="majorHAnsi" w:cstheme="majorBidi"/>
      <w:i/>
      <w:iCs/>
      <w:color w:val="4F81BD" w:themeColor="accent1"/>
      <w:spacing w:val="15"/>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18</Pages>
  <Words>5050</Words>
  <Characters>28791</Characters>
  <Application>Microsoft Macintosh Word</Application>
  <DocSecurity>0</DocSecurity>
  <Lines>239</Lines>
  <Paragraphs>67</Paragraphs>
  <ScaleCrop>false</ScaleCrop>
  <Company/>
  <LinksUpToDate>false</LinksUpToDate>
  <CharactersWithSpaces>33774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Henrik Andresen</dc:creator>
  <cp:keywords/>
  <dc:description/>
  <cp:lastModifiedBy>Sven Henrik Andresen</cp:lastModifiedBy>
  <cp:revision>572</cp:revision>
  <dcterms:created xsi:type="dcterms:W3CDTF">2011-05-04T08:22:00Z</dcterms:created>
  <dcterms:modified xsi:type="dcterms:W3CDTF">2011-05-04T19:12:00Z</dcterms:modified>
</cp:coreProperties>
</file>