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Playbook de Braze para Kueski</w:t>
      </w:r>
    </w:p>
    <w:p>
      <w:pPr>
        <w:spacing w:after="120"/>
      </w:pPr>
      <w:r>
        <w:t xml:space="preserve">Versión 2. 15 de octubre de 2026. Reglas sacadas de nueve meses de envíos (enero a septiembre de 2026, 3,439 comunicaciones). Cada regla trae el dato que la sostiene. Los números completos están en el anexo y en el Sheets </w:t>
      </w:r>
      <w:r>
        <w:rPr>
          <w:rFonts w:ascii="Consolas" w:hAnsi="Consolas" w:eastAsia="Consolas"/>
          <w:color w:val="1F4E79"/>
        </w:rPr>
        <w:t>braze_auditoria_v3</w:t>
      </w:r>
      <w:r>
        <w:t>.</w:t>
      </w:r>
    </w:p>
    <w:p>
      <w:pPr>
        <w:pStyle w:val="Heading2"/>
      </w:pPr>
      <w:r>
        <w:t>Cómo usar este documento</w:t>
      </w:r>
    </w:p>
    <w:p>
      <w:pPr>
        <w:pStyle w:val="ListBullet"/>
      </w:pPr>
      <w:r>
        <w:rPr>
          <w:b/>
        </w:rPr>
        <w:t>Vas a crear algo nuevo:</w:t>
      </w:r>
      <w:r>
        <w:t xml:space="preserve"> ve a la sección 6 y sigue los 9 pasos. Antes de activar, pasa el checklist de la sección 7.</w:t>
      </w:r>
    </w:p>
    <w:p>
      <w:pPr>
        <w:pStyle w:val="ListBullet"/>
      </w:pPr>
      <w:r>
        <w:rPr>
          <w:b/>
        </w:rPr>
        <w:t>Quieres mejorar algo que ya existe:</w:t>
      </w:r>
      <w:r>
        <w:t xml:space="preserve"> busca la pieza en la pestaña Campañas del Sheets, lee su acción y aplica la sección 8.</w:t>
      </w:r>
    </w:p>
    <w:p>
      <w:pPr>
        <w:pStyle w:val="ListBullet"/>
      </w:pPr>
      <w:r>
        <w:rPr>
          <w:b/>
        </w:rPr>
        <w:t>Vas a poner orden en Braze:</w:t>
      </w:r>
      <w:r>
        <w:t xml:space="preserve"> secciones 1 (nombres), 2 (a quién no se le escribe) y 3 (cuántas veces). Se configuran una vez.</w:t>
      </w:r>
    </w:p>
    <w:p>
      <w:pPr>
        <w:pStyle w:val="Heading2"/>
      </w:pPr>
      <w:r>
        <w:t>Las 10 reglas en una página</w:t>
      </w:r>
    </w:p>
    <w:p>
      <w:pPr>
        <w:pStyle w:val="ListNumber"/>
      </w:pPr>
      <w:r>
        <w:rPr>
          <w:b/>
        </w:rPr>
        <w:t>Una pieza se llama</w:t>
      </w:r>
      <w:r>
        <w:t xml:space="preserve"> </w:t>
      </w:r>
      <w:r>
        <w:rPr>
          <w:rFonts w:ascii="Consolas" w:hAnsi="Consolas" w:eastAsia="Consolas"/>
          <w:color w:val="1F4E79"/>
        </w:rPr>
        <w:t>Ticket-Producto-Audiencia-Gancho</w:t>
      </w:r>
      <w:r>
        <w:t>. Sin ticket no se activa.</w:t>
      </w:r>
    </w:p>
    <w:p>
      <w:pPr>
        <w:pStyle w:val="ListNumber"/>
      </w:pPr>
      <w:r>
        <w:rPr>
          <w:b/>
        </w:rPr>
        <w:t>No se le escribe</w:t>
      </w:r>
      <w:r>
        <w:t xml:space="preserve"> a lista negra, REUS o ARCO, tarjeta KPay congelada, dados de baja, números de WhatsApp que fallaron 3 veces ni a quien no respondió nada en 90 días.</w:t>
      </w:r>
    </w:p>
    <w:p>
      <w:pPr>
        <w:pStyle w:val="ListNumber"/>
      </w:pPr>
      <w:r>
        <w:rPr>
          <w:b/>
        </w:rPr>
        <w:t>Máximo 2 toques</w:t>
      </w:r>
      <w:r>
        <w:t xml:space="preserve"> de la misma pieza al mes. El segundo solo a quien no abrió el primero.</w:t>
      </w:r>
    </w:p>
    <w:p>
      <w:pPr>
        <w:pStyle w:val="ListNumber"/>
      </w:pPr>
      <w:r>
        <w:rPr>
          <w:b/>
        </w:rPr>
        <w:t>Máximo 5 mensajes promocionales por semana</w:t>
      </w:r>
      <w:r>
        <w:t xml:space="preserve"> por usuario, 2 piezas al día y 1 push al día.</w:t>
      </w:r>
    </w:p>
    <w:p>
      <w:pPr>
        <w:pStyle w:val="ListNumber"/>
      </w:pPr>
      <w:r>
        <w:rPr>
          <w:b/>
        </w:rPr>
        <w:t>Se manda por el canal al que el usuario responde.</w:t>
      </w:r>
      <w:r>
        <w:t xml:space="preserve"> Hoy 59 % de los mensajes van a un canal que el usuario nunca abrió.</w:t>
      </w:r>
    </w:p>
    <w:p>
      <w:pPr>
        <w:pStyle w:val="ListNumber"/>
      </w:pPr>
      <w:r>
        <w:rPr>
          <w:b/>
        </w:rPr>
        <w:t>WhatsApp solo a quien ya dio señal</w:t>
      </w:r>
      <w:r>
        <w:t xml:space="preserve"> (abrió un push, un email o la app) o a clientes activos. Nunca a bases frías.</w:t>
      </w:r>
    </w:p>
    <w:p>
      <w:pPr>
        <w:pStyle w:val="ListNumber"/>
      </w:pPr>
      <w:r>
        <w:rPr>
          <w:b/>
        </w:rPr>
        <w:t>Nada a toda la base.</w:t>
      </w:r>
      <w:r>
        <w:t xml:space="preserve"> Más de 1 millón de usuarios obliga a prueba al 10 % y a un segmento.</w:t>
      </w:r>
    </w:p>
    <w:p>
      <w:pPr>
        <w:pStyle w:val="ListNumber"/>
      </w:pPr>
      <w:r>
        <w:rPr>
          <w:b/>
        </w:rPr>
        <w:t>Un recordatorio de algo que el usuario empezó</w:t>
      </w:r>
      <w:r>
        <w:t xml:space="preserve"> responde 5 a 10 veces más que una oferta nueva. Ese es el gancho principal.</w:t>
      </w:r>
    </w:p>
    <w:p>
      <w:pPr>
        <w:pStyle w:val="ListNumber"/>
      </w:pPr>
      <w:r>
        <w:rPr>
          <w:b/>
        </w:rPr>
        <w:t>Referidos, lanzamientos y novedades van en in-app</w:t>
      </w:r>
      <w:r>
        <w:t>, no por email. En in-app responden 43 a 55 %; por email 0.2 %.</w:t>
      </w:r>
    </w:p>
    <w:p>
      <w:pPr>
        <w:pStyle w:val="ListNumber"/>
      </w:pPr>
      <w:r>
        <w:rPr>
          <w:b/>
        </w:rPr>
        <w:t>A las 4 semanas se revisa.</w:t>
      </w:r>
      <w:r>
        <w:t xml:space="preserve"> Si no llega al mínimo del canal, se apaga o se rehace. Sin discusión.</w:t>
      </w:r>
    </w:p>
    <w:p>
      <w:pPr>
        <w:pStyle w:val="Heading1"/>
        <w:pageBreakBefore/>
      </w:pPr>
      <w:r>
        <w:t>1. Cómo se nombra cada cosa</w:t>
      </w:r>
    </w:p>
    <w:p>
      <w:pPr>
        <w:pStyle w:val="Heading2"/>
      </w:pPr>
      <w:r>
        <w:t>1.1 Piezas (campañas y Canvas)</w:t>
      </w:r>
    </w:p>
    <w:p>
      <w:pPr>
        <w:spacing w:after="120"/>
      </w:pPr>
      <w:r>
        <w:t>Cuatro partes separadas por guion:</w:t>
      </w:r>
    </w:p>
    <w:p>
      <w:pPr>
        <w:spacing w:after="120"/>
      </w:pPr>
      <w:r>
        <w:rPr>
          <w:rFonts w:ascii="Consolas" w:hAnsi="Consolas" w:eastAsia="Consolas"/>
          <w:color w:val="1F4E79"/>
        </w:rPr>
        <w:t>Ticket-Producto-Audiencia-Gancho</w:t>
      </w:r>
    </w:p>
    <w:p>
      <w:pPr>
        <w:spacing w:after="120"/>
      </w:pPr>
      <w:r>
        <w:rPr>
          <w:rFonts w:ascii="Consolas" w:hAnsi="Consolas" w:eastAsia="Consolas"/>
          <w:color w:val="1F4E79"/>
        </w:rPr>
      </w:r>
      <w:r>
        <w:rPr>
          <w:rFonts w:ascii="Consolas" w:hAnsi="Consolas" w:eastAsia="Consolas"/>
          <w:color w:val="1F4E79"/>
        </w:rPr>
        <w:t xml:space="preserve"> S0600-KPay-Recurrentes-BuenFin L0301-KCash-Activos-Retargeting_Installments C0012-KCash-BKT1-Cobranza M0610-KCash-Leads_LeftFunnel-Retargeting_Veriff </w:t>
      </w:r>
      <w:r>
        <w:rPr>
          <w:rFonts w:ascii="Consolas" w:hAnsi="Consolas" w:eastAsia="Consolas"/>
          <w:color w:val="1F4E79"/>
        </w:rPr>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826"/>
            <w:shd w:val="clear" w:color="auto" w:fill="E8EEF4"/>
          </w:tcPr>
          <w:p>
            <w:pPr>
              <w:spacing w:after="0"/>
            </w:pPr>
            <w:r>
              <w:rPr>
                <w:b/>
              </w:rPr>
            </w:r>
            <w:r>
              <w:rPr>
                <w:b/>
                <w:sz w:val="17"/>
              </w:rPr>
              <w:t>Parte</w:t>
            </w:r>
          </w:p>
        </w:tc>
        <w:tc>
          <w:tcPr>
            <w:tcW w:type="dxa" w:w="3304"/>
            <w:shd w:val="clear" w:color="auto" w:fill="E8EEF4"/>
          </w:tcPr>
          <w:p>
            <w:pPr>
              <w:spacing w:after="0"/>
            </w:pPr>
            <w:r>
              <w:rPr>
                <w:b/>
              </w:rPr>
            </w:r>
            <w:r>
              <w:rPr>
                <w:b/>
                <w:sz w:val="17"/>
              </w:rPr>
              <w:t>Qué va</w:t>
            </w:r>
          </w:p>
        </w:tc>
        <w:tc>
          <w:tcPr>
            <w:tcW w:type="dxa" w:w="5507"/>
            <w:shd w:val="clear" w:color="auto" w:fill="E8EEF4"/>
          </w:tcPr>
          <w:p>
            <w:pPr>
              <w:spacing w:after="0"/>
            </w:pPr>
            <w:r>
              <w:rPr>
                <w:b/>
              </w:rPr>
            </w:r>
            <w:r>
              <w:rPr>
                <w:b/>
                <w:sz w:val="17"/>
              </w:rPr>
              <w:t>Lista permitida</w:t>
            </w:r>
          </w:p>
        </w:tc>
      </w:tr>
      <w:tr>
        <w:tc>
          <w:tcPr>
            <w:tcW w:type="dxa" w:w="826"/>
          </w:tcPr>
          <w:p>
            <w:pPr>
              <w:spacing w:after="0"/>
            </w:pPr>
            <w:r/>
            <w:r>
              <w:rPr>
                <w:sz w:val="17"/>
              </w:rPr>
              <w:t>Ticket</w:t>
            </w:r>
          </w:p>
        </w:tc>
        <w:tc>
          <w:tcPr>
            <w:tcW w:type="dxa" w:w="3304"/>
          </w:tcPr>
          <w:p>
            <w:pPr>
              <w:spacing w:after="0"/>
            </w:pPr>
            <w:r/>
            <w:r>
              <w:rPr>
                <w:sz w:val="17"/>
              </w:rPr>
              <w:t>Letra del equipo y número del ticket</w:t>
            </w:r>
          </w:p>
        </w:tc>
        <w:tc>
          <w:tcPr>
            <w:tcW w:type="dxa" w:w="5507"/>
          </w:tcPr>
          <w:p>
            <w:pPr>
              <w:spacing w:after="0"/>
            </w:pPr>
            <w:r/>
            <w:r>
              <w:rPr>
                <w:sz w:val="17"/>
              </w:rPr>
              <w:t>M Marketing, L Lending (Product Growth), S Sales, C Collections, A Acquisition, P Producto y transaccional, K Compliance y legal</w:t>
            </w:r>
          </w:p>
        </w:tc>
      </w:tr>
      <w:tr>
        <w:tc>
          <w:tcPr>
            <w:tcW w:type="dxa" w:w="826"/>
          </w:tcPr>
          <w:p>
            <w:pPr>
              <w:spacing w:after="0"/>
            </w:pPr>
            <w:r/>
            <w:r>
              <w:rPr>
                <w:sz w:val="17"/>
              </w:rPr>
              <w:t>Producto</w:t>
            </w:r>
          </w:p>
        </w:tc>
        <w:tc>
          <w:tcPr>
            <w:tcW w:type="dxa" w:w="3304"/>
          </w:tcPr>
          <w:p>
            <w:pPr>
              <w:spacing w:after="0"/>
            </w:pPr>
            <w:r/>
            <w:r>
              <w:rPr>
                <w:sz w:val="17"/>
              </w:rPr>
              <w:t>El producto del que habla la pieza</w:t>
            </w:r>
          </w:p>
        </w:tc>
        <w:tc>
          <w:tcPr>
            <w:tcW w:type="dxa" w:w="5507"/>
          </w:tcPr>
          <w:p>
            <w:pPr>
              <w:spacing w:after="0"/>
            </w:pPr>
            <w:r/>
            <w:r>
              <w:rPr>
                <w:sz w:val="17"/>
              </w:rPr>
              <w:t>KCash, KPay, KPayB2B, BillPay, Installments, Ecosistema, Kueski (solo corporativo)</w:t>
            </w:r>
          </w:p>
        </w:tc>
      </w:tr>
      <w:tr>
        <w:tc>
          <w:tcPr>
            <w:tcW w:type="dxa" w:w="826"/>
          </w:tcPr>
          <w:p>
            <w:pPr>
              <w:spacing w:after="0"/>
            </w:pPr>
            <w:r/>
            <w:r>
              <w:rPr>
                <w:sz w:val="17"/>
              </w:rPr>
              <w:t>Audiencia</w:t>
            </w:r>
          </w:p>
        </w:tc>
        <w:tc>
          <w:tcPr>
            <w:tcW w:type="dxa" w:w="3304"/>
          </w:tcPr>
          <w:p>
            <w:pPr>
              <w:spacing w:after="0"/>
            </w:pPr>
            <w:r/>
            <w:r>
              <w:rPr>
                <w:sz w:val="17"/>
              </w:rPr>
              <w:t>El segmento maestro (sección 1.3)</w:t>
            </w:r>
          </w:p>
        </w:tc>
        <w:tc>
          <w:tcPr>
            <w:tcW w:type="dxa" w:w="5507"/>
          </w:tcPr>
          <w:p>
            <w:pPr>
              <w:spacing w:after="0"/>
            </w:pPr>
            <w:r/>
            <w:r>
              <w:rPr>
                <w:sz w:val="17"/>
              </w:rPr>
              <w:t>Anonimos, Leads, Registrados, Nuevos, Activos, Recurrentes, Inactivos, Dormants, Churn, Comercios, Todos. Cobranza: BKT1, BKT2, BKT3, Precobranza</w:t>
            </w:r>
          </w:p>
        </w:tc>
      </w:tr>
      <w:tr>
        <w:tc>
          <w:tcPr>
            <w:tcW w:type="dxa" w:w="826"/>
          </w:tcPr>
          <w:p>
            <w:pPr>
              <w:spacing w:after="0"/>
            </w:pPr>
            <w:r/>
            <w:r>
              <w:rPr>
                <w:sz w:val="17"/>
              </w:rPr>
              <w:t>Gancho</w:t>
            </w:r>
          </w:p>
        </w:tc>
        <w:tc>
          <w:tcPr>
            <w:tcW w:type="dxa" w:w="3304"/>
          </w:tcPr>
          <w:p>
            <w:pPr>
              <w:spacing w:after="0"/>
            </w:pPr>
            <w:r/>
            <w:r>
              <w:rPr>
                <w:sz w:val="17"/>
              </w:rPr>
              <w:t>Qué le ofreces o le recuerdas</w:t>
            </w:r>
          </w:p>
        </w:tc>
        <w:tc>
          <w:tcPr>
            <w:tcW w:type="dxa" w:w="5507"/>
          </w:tcPr>
          <w:p>
            <w:pPr>
              <w:spacing w:after="0"/>
            </w:pPr>
            <w:r/>
            <w:r>
              <w:rPr>
                <w:sz w:val="17"/>
              </w:rPr>
              <w:t>Tasa0, Descuento, Cupon, Cashback, Referidos, Retargeting, Recordatorio, Lanzamiento, Newsletter, CrossSell, Encuesta, Informativo, Cobranza, Transaccional, o el nombre del evento: HotSale, BuenFin, CuestaEnero, BackToSchool, DiaMadres</w:t>
            </w:r>
          </w:p>
        </w:tc>
      </w:tr>
    </w:tbl>
    <w:p>
      <w:pPr>
        <w:spacing w:after="40"/>
      </w:pPr>
    </w:p>
    <w:p>
      <w:pPr>
        <w:spacing w:after="120"/>
      </w:pPr>
      <w:r>
        <w:t>Reglas:</w:t>
      </w:r>
    </w:p>
    <w:p>
      <w:pPr>
        <w:pStyle w:val="ListBullet"/>
      </w:pPr>
      <w:r>
        <w:rPr>
          <w:b/>
        </w:rPr>
        <w:t>Detalle con guion bajo.</w:t>
      </w:r>
      <w:r>
        <w:t xml:space="preserve"> Si necesitas precisar, una palabra después del guion bajo: </w:t>
      </w:r>
      <w:r>
        <w:rPr>
          <w:rFonts w:ascii="Consolas" w:hAnsi="Consolas" w:eastAsia="Consolas"/>
          <w:color w:val="1F4E79"/>
        </w:rPr>
        <w:t>Leads_LeftFunnel</w:t>
      </w:r>
      <w:r>
        <w:t xml:space="preserve">, </w:t>
      </w:r>
      <w:r>
        <w:rPr>
          <w:rFonts w:ascii="Consolas" w:hAnsi="Consolas" w:eastAsia="Consolas"/>
          <w:color w:val="1F4E79"/>
        </w:rPr>
        <w:t>Retargeting_Veriff</w:t>
      </w:r>
      <w:r>
        <w:t xml:space="preserve">, </w:t>
      </w:r>
      <w:r>
        <w:rPr>
          <w:rFonts w:ascii="Consolas" w:hAnsi="Consolas" w:eastAsia="Consolas"/>
          <w:color w:val="1F4E79"/>
        </w:rPr>
        <w:t>BuenFin_Preventa</w:t>
      </w:r>
      <w:r>
        <w:t xml:space="preserve">, </w:t>
      </w:r>
      <w:r>
        <w:rPr>
          <w:rFonts w:ascii="Consolas" w:hAnsi="Consolas" w:eastAsia="Consolas"/>
          <w:color w:val="1F4E79"/>
        </w:rPr>
        <w:t>Cobranza_Dia5</w:t>
      </w:r>
      <w:r>
        <w:t>.</w:t>
      </w:r>
    </w:p>
    <w:p>
      <w:pPr>
        <w:pStyle w:val="ListBullet"/>
      </w:pPr>
      <w:r>
        <w:rPr>
          <w:b/>
        </w:rPr>
        <w:t>Varias piezas del mismo ticket</w:t>
      </w:r>
      <w:r>
        <w:t xml:space="preserve"> se distinguen por el detalle. Si dos quedarían con el mismo nombre, o es la misma pieza (se queda una) o es una versión nueva.</w:t>
      </w:r>
    </w:p>
    <w:p>
      <w:pPr>
        <w:pStyle w:val="ListBullet"/>
      </w:pPr>
      <w:r>
        <w:rPr>
          <w:b/>
        </w:rPr>
        <w:t>Versión nueva:</w:t>
      </w:r>
      <w:r>
        <w:t xml:space="preserve"> sufijo </w:t>
      </w:r>
      <w:r>
        <w:rPr>
          <w:rFonts w:ascii="Consolas" w:hAnsi="Consolas" w:eastAsia="Consolas"/>
          <w:color w:val="1F4E79"/>
        </w:rPr>
        <w:t>-v2</w:t>
      </w:r>
      <w:r>
        <w:t xml:space="preserve">, </w:t>
      </w:r>
      <w:r>
        <w:rPr>
          <w:rFonts w:ascii="Consolas" w:hAnsi="Consolas" w:eastAsia="Consolas"/>
          <w:color w:val="1F4E79"/>
        </w:rPr>
        <w:t>-v3</w:t>
      </w:r>
      <w:r>
        <w:t>. Al activar la nueva se archiva la anterior el mismo día. Nunca dos versiones activas.</w:t>
      </w:r>
    </w:p>
    <w:p>
      <w:pPr>
        <w:pStyle w:val="ListBullet"/>
      </w:pPr>
      <w:r>
        <w:rPr>
          <w:b/>
        </w:rPr>
        <w:t>Campañas de un solo canal con el mismo contenido:</w:t>
      </w:r>
      <w:r>
        <w:t xml:space="preserve"> canal al final: </w:t>
      </w:r>
      <w:r>
        <w:rPr>
          <w:rFonts w:ascii="Consolas" w:hAnsi="Consolas" w:eastAsia="Consolas"/>
          <w:color w:val="1F4E79"/>
        </w:rPr>
        <w:t>C0012-KCash-BKT1-Cobranza_Dia5-WA</w:t>
      </w:r>
      <w:r>
        <w:t>. En un Canvas no hace falta, el canal va en el paso.</w:t>
      </w:r>
    </w:p>
    <w:p>
      <w:pPr>
        <w:pStyle w:val="ListBullet"/>
      </w:pPr>
      <w:r>
        <w:rPr>
          <w:b/>
        </w:rPr>
        <w:t>Pruebas:</w:t>
      </w:r>
      <w:r>
        <w:t xml:space="preserve"> prefijo </w:t>
      </w:r>
      <w:r>
        <w:rPr>
          <w:rFonts w:ascii="Consolas" w:hAnsi="Consolas" w:eastAsia="Consolas"/>
          <w:color w:val="1F4E79"/>
        </w:rPr>
        <w:t>TEST-</w:t>
      </w:r>
      <w:r>
        <w:t xml:space="preserve"> y audiencia de prueba (</w:t>
      </w:r>
      <w:r>
        <w:rPr>
          <w:rFonts w:ascii="Consolas" w:hAnsi="Consolas" w:eastAsia="Consolas"/>
          <w:color w:val="1F4E79"/>
        </w:rPr>
        <w:t>SEG-Interno-QA</w:t>
      </w:r>
      <w:r>
        <w:t>). Se archivan a los 7 días. Nunca a un segmento real.</w:t>
      </w:r>
    </w:p>
    <w:p>
      <w:pPr>
        <w:pStyle w:val="ListBullet"/>
      </w:pPr>
      <w:r>
        <w:rPr>
          <w:b/>
        </w:rPr>
        <w:t>Prohibido:</w:t>
      </w:r>
      <w:r>
        <w:t xml:space="preserve"> espacios, acentos, "Copy of", "N/A", "Not Tracked", "Blast", nombres de personas, fechas en el nombre.</w:t>
      </w:r>
    </w:p>
    <w:p>
      <w:pPr>
        <w:pStyle w:val="ListBullet"/>
      </w:pPr>
      <w:r>
        <w:t xml:space="preserve">Anota el nombre y el </w:t>
      </w:r>
      <w:r>
        <w:rPr>
          <w:rFonts w:ascii="Consolas" w:hAnsi="Consolas" w:eastAsia="Consolas"/>
          <w:color w:val="1F4E79"/>
        </w:rPr>
        <w:t>communication_id</w:t>
      </w:r>
      <w:r>
        <w:t xml:space="preserve"> en el ticket.</w:t>
      </w:r>
    </w:p>
    <w:p>
      <w:pPr>
        <w:spacing w:after="120"/>
      </w:pPr>
      <w:r>
        <w:t>Ejemplos de hoy y cómo quedarían:</w:t>
      </w:r>
    </w:p>
    <w:tbl>
      <w:tblPr>
        <w:tblStyle w:val="TableGrid"/>
        <w:tblW w:type="auto" w:w="0"/>
        <w:jc w:val="center"/>
        <w:tblLayout w:type="fixed"/>
        <w:tblLook w:firstColumn="1" w:firstRow="1" w:lastColumn="0" w:lastRow="0" w:noHBand="0" w:noVBand="1" w:val="04A0"/>
      </w:tblPr>
      <w:tblGrid>
        <w:gridCol w:w="4986"/>
        <w:gridCol w:w="4986"/>
      </w:tblGrid>
      <w:tr>
        <w:tc>
          <w:tcPr>
            <w:tcW w:type="dxa" w:w="4819"/>
            <w:shd w:val="clear" w:color="auto" w:fill="E8EEF4"/>
          </w:tcPr>
          <w:p>
            <w:pPr>
              <w:spacing w:after="0"/>
            </w:pPr>
            <w:r>
              <w:rPr>
                <w:b/>
              </w:rPr>
            </w:r>
            <w:r>
              <w:rPr>
                <w:b/>
                <w:sz w:val="17"/>
              </w:rPr>
              <w:t>Hoy</w:t>
            </w:r>
          </w:p>
        </w:tc>
        <w:tc>
          <w:tcPr>
            <w:tcW w:type="dxa" w:w="4819"/>
            <w:shd w:val="clear" w:color="auto" w:fill="E8EEF4"/>
          </w:tcPr>
          <w:p>
            <w:pPr>
              <w:spacing w:after="0"/>
            </w:pPr>
            <w:r>
              <w:rPr>
                <w:b/>
              </w:rPr>
            </w:r>
            <w:r>
              <w:rPr>
                <w:b/>
                <w:sz w:val="17"/>
              </w:rPr>
              <w:t>Queda</w:t>
            </w:r>
          </w:p>
        </w:tc>
      </w:tr>
      <w:tr>
        <w:tc>
          <w:tcPr>
            <w:tcW w:type="dxa" w:w="4819"/>
          </w:tcPr>
          <w:p>
            <w:pPr>
              <w:spacing w:after="0"/>
            </w:pPr>
            <w:r/>
            <w:r>
              <w:rPr>
                <w:rFonts w:ascii="Consolas" w:hAnsi="Consolas" w:eastAsia="Consolas"/>
                <w:color w:val="1F4E79"/>
                <w:sz w:val="17"/>
              </w:rPr>
              <w:t>Marketing-KCash-20260501-B0391-CANVAS-Leads_BDDMarketing-RescateFinesDeSemana-N/A</w:t>
            </w:r>
          </w:p>
        </w:tc>
        <w:tc>
          <w:tcPr>
            <w:tcW w:type="dxa" w:w="4819"/>
          </w:tcPr>
          <w:p>
            <w:pPr>
              <w:spacing w:after="0"/>
            </w:pPr>
            <w:r/>
            <w:r>
              <w:rPr>
                <w:rFonts w:ascii="Consolas" w:hAnsi="Consolas" w:eastAsia="Consolas"/>
                <w:color w:val="1F4E79"/>
                <w:sz w:val="17"/>
              </w:rPr>
              <w:t>M0391-KCash-Leads-Tasa0_FinDeSemana</w:t>
            </w:r>
          </w:p>
        </w:tc>
      </w:tr>
      <w:tr>
        <w:tc>
          <w:tcPr>
            <w:tcW w:type="dxa" w:w="4819"/>
          </w:tcPr>
          <w:p>
            <w:pPr>
              <w:spacing w:after="0"/>
            </w:pPr>
            <w:r/>
            <w:r>
              <w:rPr>
                <w:rFonts w:ascii="Consolas" w:hAnsi="Consolas" w:eastAsia="Consolas"/>
                <w:color w:val="1F4E79"/>
                <w:sz w:val="17"/>
              </w:rPr>
              <w:t>Sales-KPay-20260518-B0493-CANVAS-Recurrentes-HotSaleKUESKIPROMOEnterprise-N/A</w:t>
            </w:r>
          </w:p>
        </w:tc>
        <w:tc>
          <w:tcPr>
            <w:tcW w:type="dxa" w:w="4819"/>
          </w:tcPr>
          <w:p>
            <w:pPr>
              <w:spacing w:after="0"/>
            </w:pPr>
            <w:r/>
            <w:r>
              <w:rPr>
                <w:rFonts w:ascii="Consolas" w:hAnsi="Consolas" w:eastAsia="Consolas"/>
                <w:color w:val="1F4E79"/>
                <w:sz w:val="17"/>
              </w:rPr>
              <w:t>S0493-KPay-Recurrentes-HotSale</w:t>
            </w:r>
          </w:p>
        </w:tc>
      </w:tr>
      <w:tr>
        <w:tc>
          <w:tcPr>
            <w:tcW w:type="dxa" w:w="4819"/>
          </w:tcPr>
          <w:p>
            <w:pPr>
              <w:spacing w:after="0"/>
            </w:pPr>
            <w:r/>
            <w:r>
              <w:rPr>
                <w:rFonts w:ascii="Consolas" w:hAnsi="Consolas" w:eastAsia="Consolas"/>
                <w:color w:val="1F4E79"/>
                <w:sz w:val="17"/>
              </w:rPr>
              <w:t>Copy of Lending-KPay-20260706-B0332 HardInactive</w:t>
            </w:r>
          </w:p>
        </w:tc>
        <w:tc>
          <w:tcPr>
            <w:tcW w:type="dxa" w:w="4819"/>
          </w:tcPr>
          <w:p>
            <w:pPr>
              <w:spacing w:after="0"/>
            </w:pPr>
            <w:r/>
            <w:r>
              <w:rPr>
                <w:rFonts w:ascii="Consolas" w:hAnsi="Consolas" w:eastAsia="Consolas"/>
                <w:color w:val="1F4E79"/>
                <w:sz w:val="17"/>
              </w:rPr>
              <w:t>L0332-KPay-Inactivos-Descuento-v2</w:t>
            </w:r>
          </w:p>
        </w:tc>
      </w:tr>
      <w:tr>
        <w:tc>
          <w:tcPr>
            <w:tcW w:type="dxa" w:w="4819"/>
          </w:tcPr>
          <w:p>
            <w:pPr>
              <w:spacing w:after="0"/>
            </w:pPr>
            <w:r/>
            <w:r>
              <w:rPr>
                <w:rFonts w:ascii="Consolas" w:hAnsi="Consolas" w:eastAsia="Consolas"/>
                <w:color w:val="1F4E79"/>
                <w:sz w:val="17"/>
              </w:rPr>
              <w:t>QA-KPay-20260811-B001 ReminderRegistroTelefono</w:t>
            </w:r>
          </w:p>
        </w:tc>
        <w:tc>
          <w:tcPr>
            <w:tcW w:type="dxa" w:w="4819"/>
          </w:tcPr>
          <w:p>
            <w:pPr>
              <w:spacing w:after="0"/>
            </w:pPr>
            <w:r/>
            <w:r>
              <w:rPr>
                <w:rFonts w:ascii="Consolas" w:hAnsi="Consolas" w:eastAsia="Consolas"/>
                <w:color w:val="1F4E79"/>
                <w:sz w:val="17"/>
              </w:rPr>
              <w:t>TEST-A0001-KPay-Registrados-Recordatorio_Telefono</w:t>
            </w:r>
            <w:r>
              <w:rPr>
                <w:sz w:val="17"/>
              </w:rPr>
              <w:t xml:space="preserve"> (o su nombre real si es producción)</w:t>
            </w:r>
          </w:p>
        </w:tc>
      </w:tr>
      <w:tr>
        <w:tc>
          <w:tcPr>
            <w:tcW w:type="dxa" w:w="4819"/>
          </w:tcPr>
          <w:p>
            <w:pPr>
              <w:spacing w:after="0"/>
            </w:pPr>
            <w:r/>
            <w:r>
              <w:rPr>
                <w:rFonts w:ascii="Consolas" w:hAnsi="Consolas" w:eastAsia="Consolas"/>
                <w:color w:val="1F4E79"/>
                <w:sz w:val="17"/>
              </w:rPr>
              <w:t>Collections-KCash-T000-CANVAS-BKT1-NA</w:t>
            </w:r>
          </w:p>
        </w:tc>
        <w:tc>
          <w:tcPr>
            <w:tcW w:type="dxa" w:w="4819"/>
          </w:tcPr>
          <w:p>
            <w:pPr>
              <w:spacing w:after="0"/>
            </w:pPr>
            <w:r/>
            <w:r>
              <w:rPr>
                <w:rFonts w:ascii="Consolas" w:hAnsi="Consolas" w:eastAsia="Consolas"/>
                <w:color w:val="1F4E79"/>
                <w:sz w:val="17"/>
              </w:rPr>
              <w:t>C0012-KCash-BKT1-Cobranza</w:t>
            </w:r>
          </w:p>
        </w:tc>
      </w:tr>
    </w:tbl>
    <w:p>
      <w:pPr>
        <w:spacing w:after="40"/>
      </w:pPr>
    </w:p>
    <w:p>
      <w:pPr>
        <w:spacing w:after="120"/>
      </w:pPr>
      <w:r>
        <w:t xml:space="preserve">Nota para datos: el parser de Databricks que llena </w:t>
      </w:r>
      <w:r>
        <w:rPr>
          <w:rFonts w:ascii="Consolas" w:hAnsi="Consolas" w:eastAsia="Consolas"/>
          <w:color w:val="1F4E79"/>
        </w:rPr>
        <w:t>team</w:t>
      </w:r>
      <w:r>
        <w:t xml:space="preserve">, </w:t>
      </w:r>
      <w:r>
        <w:rPr>
          <w:rFonts w:ascii="Consolas" w:hAnsi="Consolas" w:eastAsia="Consolas"/>
          <w:color w:val="1F4E79"/>
        </w:rPr>
        <w:t>product</w:t>
      </w:r>
      <w:r>
        <w:t xml:space="preserve">, </w:t>
      </w:r>
      <w:r>
        <w:rPr>
          <w:rFonts w:ascii="Consolas" w:hAnsi="Consolas" w:eastAsia="Consolas"/>
          <w:color w:val="1F4E79"/>
        </w:rPr>
        <w:t>audience</w:t>
      </w:r>
      <w:r>
        <w:t xml:space="preserve">, </w:t>
      </w:r>
      <w:r>
        <w:rPr>
          <w:rFonts w:ascii="Consolas" w:hAnsi="Consolas" w:eastAsia="Consolas"/>
          <w:color w:val="1F4E79"/>
        </w:rPr>
        <w:t>offer</w:t>
      </w:r>
      <w:r>
        <w:t xml:space="preserve"> y </w:t>
      </w:r>
      <w:r>
        <w:rPr>
          <w:rFonts w:ascii="Consolas" w:hAnsi="Consolas" w:eastAsia="Consolas"/>
          <w:color w:val="1F4E79"/>
        </w:rPr>
        <w:t>ticket_number</w:t>
      </w:r>
      <w:r>
        <w:t xml:space="preserve"> hay que ajustarlo a este orden (ticket, producto, audiencia, gancho; </w:t>
      </w:r>
      <w:r>
        <w:rPr>
          <w:rFonts w:ascii="Consolas" w:hAnsi="Consolas" w:eastAsia="Consolas"/>
          <w:color w:val="1F4E79"/>
        </w:rPr>
        <w:t>team</w:t>
      </w:r>
      <w:r>
        <w:t xml:space="preserve"> sale de la letra del ticket; </w:t>
      </w:r>
      <w:r>
        <w:rPr>
          <w:rFonts w:ascii="Consolas" w:hAnsi="Consolas" w:eastAsia="Consolas"/>
          <w:color w:val="1F4E79"/>
        </w:rPr>
        <w:t>familia</w:t>
      </w:r>
      <w:r>
        <w:t xml:space="preserve"> = nombre sin </w:t>
      </w:r>
      <w:r>
        <w:rPr>
          <w:rFonts w:ascii="Consolas" w:hAnsi="Consolas" w:eastAsia="Consolas"/>
          <w:color w:val="1F4E79"/>
        </w:rPr>
        <w:t>-vN</w:t>
      </w:r>
      <w:r>
        <w:t xml:space="preserve"> y sin canal). Las piezas viejas se siguen leyendo con el formato anterior.</w:t>
      </w:r>
    </w:p>
    <w:p>
      <w:pPr>
        <w:pStyle w:val="Heading2"/>
      </w:pPr>
      <w:r>
        <w:t>1.2 Pasos de un Canvas</w:t>
      </w:r>
    </w:p>
    <w:p>
      <w:pPr>
        <w:spacing w:after="120"/>
      </w:pPr>
      <w:r>
        <w:rPr>
          <w:rFonts w:ascii="Consolas" w:hAnsi="Consolas" w:eastAsia="Consolas"/>
          <w:color w:val="1F4E79"/>
        </w:rPr>
        <w:t>NN-Canal-Proposito-Toque</w:t>
      </w:r>
    </w:p>
    <w:p>
      <w:pPr>
        <w:spacing w:after="120"/>
      </w:pPr>
      <w:r>
        <w:rPr>
          <w:rFonts w:ascii="Consolas" w:hAnsi="Consolas" w:eastAsia="Consolas"/>
          <w:color w:val="1F4E79"/>
        </w:rPr>
      </w:r>
      <w:r>
        <w:rPr>
          <w:rFonts w:ascii="Consolas" w:hAnsi="Consolas" w:eastAsia="Consolas"/>
          <w:color w:val="1F4E79"/>
        </w:rPr>
        <w:t xml:space="preserve"> 01-Email-Oferta-T1 02-Espera-48h 03-Decision-AbrioEmail 04-Push-Recordatorio-T2 05-Salida-SinRespuesta </w:t>
      </w:r>
      <w:r>
        <w:rPr>
          <w:rFonts w:ascii="Consolas" w:hAnsi="Consolas" w:eastAsia="Consolas"/>
          <w:color w:val="1F4E79"/>
        </w:rPr>
      </w:r>
    </w:p>
    <w:p>
      <w:pPr>
        <w:pStyle w:val="ListBullet"/>
      </w:pPr>
      <w:r>
        <w:rPr>
          <w:rFonts w:ascii="Consolas" w:hAnsi="Consolas" w:eastAsia="Consolas"/>
          <w:color w:val="1F4E79"/>
        </w:rPr>
        <w:t>NN</w:t>
      </w:r>
      <w:r>
        <w:t xml:space="preserve"> es el orden. Canal: Email, Push, WA, InApp, Espera, Decision, Salida.</w:t>
      </w:r>
    </w:p>
    <w:p>
      <w:pPr>
        <w:pStyle w:val="ListBullet"/>
      </w:pPr>
      <w:r>
        <w:rPr>
          <w:rFonts w:ascii="Consolas" w:hAnsi="Consolas" w:eastAsia="Consolas"/>
          <w:color w:val="1F4E79"/>
        </w:rPr>
        <w:t>T1</w:t>
      </w:r>
      <w:r>
        <w:t xml:space="preserve">, </w:t>
      </w:r>
      <w:r>
        <w:rPr>
          <w:rFonts w:ascii="Consolas" w:hAnsi="Consolas" w:eastAsia="Consolas"/>
          <w:color w:val="1F4E79"/>
        </w:rPr>
        <w:t>T2</w:t>
      </w:r>
      <w:r>
        <w:t xml:space="preserve"> es el toque. Máximo T2 en promocional.</w:t>
      </w:r>
    </w:p>
    <w:p>
      <w:pPr>
        <w:pStyle w:val="ListBullet"/>
      </w:pPr>
      <w:r>
        <w:t>Antes de un paso de WhatsApp siempre hay un paso de Decision: solo pasa quien abrió algo antes.</w:t>
      </w:r>
    </w:p>
    <w:p>
      <w:pPr>
        <w:pStyle w:val="ListBullet"/>
      </w:pPr>
      <w:r>
        <w:t>Cada paso de email lleva el filtro de suscripción (1.5). Hoy 80 mil emails llegaron a gente dada de baja porque el filtro estaba solo a la entrada.</w:t>
      </w:r>
    </w:p>
    <w:p>
      <w:pPr>
        <w:pStyle w:val="ListBullet"/>
      </w:pPr>
      <w:r>
        <w:t>Todo Canvas termina en un paso de Salida con el motivo. Si no, el usuario sigue recibiendo pasos aunque ya haya convertido.</w:t>
      </w:r>
    </w:p>
    <w:p>
      <w:pPr>
        <w:pStyle w:val="ListBullet"/>
      </w:pPr>
      <w:r>
        <w:t>El grupo de control (10 %) se configura dentro del Canvas o la campaña, no en el nombre.</w:t>
      </w:r>
    </w:p>
    <w:p>
      <w:pPr>
        <w:pStyle w:val="Heading2"/>
      </w:pPr>
      <w:r>
        <w:t>1.3 Segmentos: pocos, con dueño</w:t>
      </w:r>
    </w:p>
    <w:p>
      <w:pPr>
        <w:spacing w:after="120"/>
      </w:pPr>
      <w:r>
        <w:t>Hoy la audiencia se escribe de 731 formas distintas y dos equipos trabajan la misma base con ofertas distintas (Lending y Marketing sobre inactivos; Lending y Marketing con Tasa 0 al mismo usuario el mismo día).</w:t>
      </w:r>
    </w:p>
    <w:p>
      <w:pPr>
        <w:spacing w:after="120"/>
      </w:pPr>
      <w:r>
        <w:t xml:space="preserve">Nombre: </w:t>
      </w:r>
      <w:r>
        <w:rPr>
          <w:rFonts w:ascii="Consolas" w:hAnsi="Consolas" w:eastAsia="Consolas"/>
          <w:color w:val="1F4E79"/>
        </w:rPr>
        <w:t>SEG-Producto-Audiencia_Detalle</w:t>
      </w:r>
      <w:r>
        <w:t>. Máximo 30 segmentos maestros en total.</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377"/>
            <w:shd w:val="clear" w:color="auto" w:fill="E8EEF4"/>
          </w:tcPr>
          <w:p>
            <w:pPr>
              <w:spacing w:after="0"/>
            </w:pPr>
            <w:r>
              <w:rPr>
                <w:b/>
              </w:rPr>
            </w:r>
            <w:r>
              <w:rPr>
                <w:b/>
                <w:sz w:val="17"/>
              </w:rPr>
              <w:t>Familia</w:t>
            </w:r>
          </w:p>
        </w:tc>
        <w:tc>
          <w:tcPr>
            <w:tcW w:type="dxa" w:w="4589"/>
            <w:shd w:val="clear" w:color="auto" w:fill="E8EEF4"/>
          </w:tcPr>
          <w:p>
            <w:pPr>
              <w:spacing w:after="0"/>
            </w:pPr>
            <w:r>
              <w:rPr>
                <w:b/>
              </w:rPr>
            </w:r>
            <w:r>
              <w:rPr>
                <w:b/>
                <w:sz w:val="17"/>
              </w:rPr>
              <w:t>Segmentos</w:t>
            </w:r>
          </w:p>
        </w:tc>
        <w:tc>
          <w:tcPr>
            <w:tcW w:type="dxa" w:w="3672"/>
            <w:shd w:val="clear" w:color="auto" w:fill="E8EEF4"/>
          </w:tcPr>
          <w:p>
            <w:pPr>
              <w:spacing w:after="0"/>
            </w:pPr>
            <w:r>
              <w:rPr>
                <w:b/>
              </w:rPr>
            </w:r>
            <w:r>
              <w:rPr>
                <w:b/>
                <w:sz w:val="17"/>
              </w:rPr>
              <w:t>Dueño</w:t>
            </w:r>
          </w:p>
        </w:tc>
      </w:tr>
      <w:tr>
        <w:tc>
          <w:tcPr>
            <w:tcW w:type="dxa" w:w="1377"/>
          </w:tcPr>
          <w:p>
            <w:pPr>
              <w:spacing w:after="0"/>
            </w:pPr>
            <w:r/>
            <w:r>
              <w:rPr>
                <w:sz w:val="17"/>
              </w:rPr>
              <w:t>Embudo de registro</w:t>
            </w:r>
          </w:p>
        </w:tc>
        <w:tc>
          <w:tcPr>
            <w:tcW w:type="dxa" w:w="4589"/>
          </w:tcPr>
          <w:p>
            <w:pPr>
              <w:spacing w:after="0"/>
            </w:pPr>
            <w:r/>
            <w:r>
              <w:rPr>
                <w:rFonts w:ascii="Consolas" w:hAnsi="Consolas" w:eastAsia="Consolas"/>
                <w:color w:val="1F4E79"/>
                <w:sz w:val="17"/>
              </w:rPr>
              <w:t>SEG-KCash-Anonimos</w:t>
            </w:r>
            <w:r>
              <w:rPr>
                <w:sz w:val="17"/>
              </w:rPr>
              <w:t xml:space="preserve">, </w:t>
            </w:r>
            <w:r>
              <w:rPr>
                <w:rFonts w:ascii="Consolas" w:hAnsi="Consolas" w:eastAsia="Consolas"/>
                <w:color w:val="1F4E79"/>
                <w:sz w:val="17"/>
              </w:rPr>
              <w:t>SEG-KCash-Leads_SinRegistro</w:t>
            </w:r>
            <w:r>
              <w:rPr>
                <w:sz w:val="17"/>
              </w:rPr>
              <w:t xml:space="preserve">, </w:t>
            </w:r>
            <w:r>
              <w:rPr>
                <w:rFonts w:ascii="Consolas" w:hAnsi="Consolas" w:eastAsia="Consolas"/>
                <w:color w:val="1F4E79"/>
                <w:sz w:val="17"/>
              </w:rPr>
              <w:t>SEG-KCash-Registrados_SinSolicitud</w:t>
            </w:r>
            <w:r>
              <w:rPr>
                <w:sz w:val="17"/>
              </w:rPr>
              <w:t xml:space="preserve">, </w:t>
            </w:r>
            <w:r>
              <w:rPr>
                <w:rFonts w:ascii="Consolas" w:hAnsi="Consolas" w:eastAsia="Consolas"/>
                <w:color w:val="1F4E79"/>
                <w:sz w:val="17"/>
              </w:rPr>
              <w:t>SEG-KCash-Registrados_FaltaVeriff</w:t>
            </w:r>
            <w:r>
              <w:rPr>
                <w:sz w:val="17"/>
              </w:rPr>
              <w:t xml:space="preserve">, </w:t>
            </w:r>
            <w:r>
              <w:rPr>
                <w:rFonts w:ascii="Consolas" w:hAnsi="Consolas" w:eastAsia="Consolas"/>
                <w:color w:val="1F4E79"/>
                <w:sz w:val="17"/>
              </w:rPr>
              <w:t>SEG-KPay-Registrados_FaltaVeriff</w:t>
            </w:r>
          </w:p>
        </w:tc>
        <w:tc>
          <w:tcPr>
            <w:tcW w:type="dxa" w:w="3672"/>
          </w:tcPr>
          <w:p>
            <w:pPr>
              <w:spacing w:after="0"/>
            </w:pPr>
            <w:r/>
            <w:r>
              <w:rPr>
                <w:sz w:val="17"/>
              </w:rPr>
              <w:t>Marketing (KCash), Acquisition (KPay)</w:t>
            </w:r>
          </w:p>
        </w:tc>
      </w:tr>
      <w:tr>
        <w:tc>
          <w:tcPr>
            <w:tcW w:type="dxa" w:w="1377"/>
          </w:tcPr>
          <w:p>
            <w:pPr>
              <w:spacing w:after="0"/>
            </w:pPr>
            <w:r/>
            <w:r>
              <w:rPr>
                <w:sz w:val="17"/>
              </w:rPr>
              <w:t>Nuevos</w:t>
            </w:r>
          </w:p>
        </w:tc>
        <w:tc>
          <w:tcPr>
            <w:tcW w:type="dxa" w:w="4589"/>
          </w:tcPr>
          <w:p>
            <w:pPr>
              <w:spacing w:after="0"/>
            </w:pPr>
            <w:r/>
            <w:r>
              <w:rPr>
                <w:rFonts w:ascii="Consolas" w:hAnsi="Consolas" w:eastAsia="Consolas"/>
                <w:color w:val="1F4E79"/>
                <w:sz w:val="17"/>
              </w:rPr>
              <w:t>SEG-KCash-Nuevos_30d</w:t>
            </w:r>
            <w:r>
              <w:rPr>
                <w:sz w:val="17"/>
              </w:rPr>
              <w:t xml:space="preserve">, </w:t>
            </w:r>
            <w:r>
              <w:rPr>
                <w:rFonts w:ascii="Consolas" w:hAnsi="Consolas" w:eastAsia="Consolas"/>
                <w:color w:val="1F4E79"/>
                <w:sz w:val="17"/>
              </w:rPr>
              <w:t>SEG-KPay-Nuevos_30d</w:t>
            </w:r>
          </w:p>
        </w:tc>
        <w:tc>
          <w:tcPr>
            <w:tcW w:type="dxa" w:w="3672"/>
          </w:tcPr>
          <w:p>
            <w:pPr>
              <w:spacing w:after="0"/>
            </w:pPr>
            <w:r/>
            <w:r>
              <w:rPr>
                <w:sz w:val="17"/>
              </w:rPr>
              <w:t>Lending, Sales</w:t>
            </w:r>
          </w:p>
        </w:tc>
      </w:tr>
      <w:tr>
        <w:tc>
          <w:tcPr>
            <w:tcW w:type="dxa" w:w="1377"/>
          </w:tcPr>
          <w:p>
            <w:pPr>
              <w:spacing w:after="0"/>
            </w:pPr>
            <w:r/>
            <w:r>
              <w:rPr>
                <w:sz w:val="17"/>
              </w:rPr>
              <w:t>Activos</w:t>
            </w:r>
          </w:p>
        </w:tc>
        <w:tc>
          <w:tcPr>
            <w:tcW w:type="dxa" w:w="4589"/>
          </w:tcPr>
          <w:p>
            <w:pPr>
              <w:spacing w:after="0"/>
            </w:pPr>
            <w:r/>
            <w:r>
              <w:rPr>
                <w:rFonts w:ascii="Consolas" w:hAnsi="Consolas" w:eastAsia="Consolas"/>
                <w:color w:val="1F4E79"/>
                <w:sz w:val="17"/>
              </w:rPr>
              <w:t>SEG-KCash-Activos</w:t>
            </w:r>
            <w:r>
              <w:rPr>
                <w:sz w:val="17"/>
              </w:rPr>
              <w:t xml:space="preserve">, </w:t>
            </w:r>
            <w:r>
              <w:rPr>
                <w:rFonts w:ascii="Consolas" w:hAnsi="Consolas" w:eastAsia="Consolas"/>
                <w:color w:val="1F4E79"/>
                <w:sz w:val="17"/>
              </w:rPr>
              <w:t>SEG-KCash-Recurrentes</w:t>
            </w:r>
            <w:r>
              <w:rPr>
                <w:sz w:val="17"/>
              </w:rPr>
              <w:t xml:space="preserve">, </w:t>
            </w:r>
            <w:r>
              <w:rPr>
                <w:rFonts w:ascii="Consolas" w:hAnsi="Consolas" w:eastAsia="Consolas"/>
                <w:color w:val="1F4E79"/>
                <w:sz w:val="17"/>
              </w:rPr>
              <w:t>SEG-KPay-Recurrentes_90d</w:t>
            </w:r>
          </w:p>
        </w:tc>
        <w:tc>
          <w:tcPr>
            <w:tcW w:type="dxa" w:w="3672"/>
          </w:tcPr>
          <w:p>
            <w:pPr>
              <w:spacing w:after="0"/>
            </w:pPr>
            <w:r/>
            <w:r>
              <w:rPr>
                <w:sz w:val="17"/>
              </w:rPr>
              <w:t>Lending, Sales</w:t>
            </w:r>
          </w:p>
        </w:tc>
      </w:tr>
      <w:tr>
        <w:tc>
          <w:tcPr>
            <w:tcW w:type="dxa" w:w="1377"/>
          </w:tcPr>
          <w:p>
            <w:pPr>
              <w:spacing w:after="0"/>
            </w:pPr>
            <w:r/>
            <w:r>
              <w:rPr>
                <w:sz w:val="17"/>
              </w:rPr>
              <w:t>Fríos</w:t>
            </w:r>
          </w:p>
        </w:tc>
        <w:tc>
          <w:tcPr>
            <w:tcW w:type="dxa" w:w="4589"/>
          </w:tcPr>
          <w:p>
            <w:pPr>
              <w:spacing w:after="0"/>
            </w:pPr>
            <w:r/>
            <w:r>
              <w:rPr>
                <w:rFonts w:ascii="Consolas" w:hAnsi="Consolas" w:eastAsia="Consolas"/>
                <w:color w:val="1F4E79"/>
                <w:sz w:val="17"/>
              </w:rPr>
              <w:t>SEG-KCash-Inactivos_90a180d</w:t>
            </w:r>
            <w:r>
              <w:rPr>
                <w:sz w:val="17"/>
              </w:rPr>
              <w:t xml:space="preserve">, </w:t>
            </w:r>
            <w:r>
              <w:rPr>
                <w:rFonts w:ascii="Consolas" w:hAnsi="Consolas" w:eastAsia="Consolas"/>
                <w:color w:val="1F4E79"/>
                <w:sz w:val="17"/>
              </w:rPr>
              <w:t>SEG-KCash-Dormants_180a360d</w:t>
            </w:r>
            <w:r>
              <w:rPr>
                <w:sz w:val="17"/>
              </w:rPr>
              <w:t xml:space="preserve">, </w:t>
            </w:r>
            <w:r>
              <w:rPr>
                <w:rFonts w:ascii="Consolas" w:hAnsi="Consolas" w:eastAsia="Consolas"/>
                <w:color w:val="1F4E79"/>
                <w:sz w:val="17"/>
              </w:rPr>
              <w:t>SEG-KPay-Churn_12m</w:t>
            </w:r>
            <w:r>
              <w:rPr>
                <w:sz w:val="17"/>
              </w:rPr>
              <w:t xml:space="preserve">, </w:t>
            </w:r>
            <w:r>
              <w:rPr>
                <w:rFonts w:ascii="Consolas" w:hAnsi="Consolas" w:eastAsia="Consolas"/>
                <w:color w:val="1F4E79"/>
                <w:sz w:val="17"/>
              </w:rPr>
              <w:t>SEG-KCash-NeverActive</w:t>
            </w:r>
          </w:p>
        </w:tc>
        <w:tc>
          <w:tcPr>
            <w:tcW w:type="dxa" w:w="3672"/>
          </w:tcPr>
          <w:p>
            <w:pPr>
              <w:spacing w:after="0"/>
            </w:pPr>
            <w:r/>
            <w:r>
              <w:rPr>
                <w:sz w:val="17"/>
              </w:rPr>
              <w:t>Solo Lending. Marketing no crea segmentos fríos.</w:t>
            </w:r>
          </w:p>
        </w:tc>
      </w:tr>
      <w:tr>
        <w:tc>
          <w:tcPr>
            <w:tcW w:type="dxa" w:w="1377"/>
          </w:tcPr>
          <w:p>
            <w:pPr>
              <w:spacing w:after="0"/>
            </w:pPr>
            <w:r/>
            <w:r>
              <w:rPr>
                <w:sz w:val="17"/>
              </w:rPr>
              <w:t>Cobranza</w:t>
            </w:r>
          </w:p>
        </w:tc>
        <w:tc>
          <w:tcPr>
            <w:tcW w:type="dxa" w:w="4589"/>
          </w:tcPr>
          <w:p>
            <w:pPr>
              <w:spacing w:after="0"/>
            </w:pPr>
            <w:r/>
            <w:r>
              <w:rPr>
                <w:rFonts w:ascii="Consolas" w:hAnsi="Consolas" w:eastAsia="Consolas"/>
                <w:color w:val="1F4E79"/>
                <w:sz w:val="17"/>
              </w:rPr>
              <w:t>SEG-KCash-BKT1</w:t>
            </w:r>
            <w:r>
              <w:rPr>
                <w:sz w:val="17"/>
              </w:rPr>
              <w:t xml:space="preserve">, </w:t>
            </w:r>
            <w:r>
              <w:rPr>
                <w:rFonts w:ascii="Consolas" w:hAnsi="Consolas" w:eastAsia="Consolas"/>
                <w:color w:val="1F4E79"/>
                <w:sz w:val="17"/>
              </w:rPr>
              <w:t>SEG-KCash-BKT2</w:t>
            </w:r>
            <w:r>
              <w:rPr>
                <w:sz w:val="17"/>
              </w:rPr>
              <w:t xml:space="preserve">, </w:t>
            </w:r>
            <w:r>
              <w:rPr>
                <w:rFonts w:ascii="Consolas" w:hAnsi="Consolas" w:eastAsia="Consolas"/>
                <w:color w:val="1F4E79"/>
                <w:sz w:val="17"/>
              </w:rPr>
              <w:t>SEG-KCash-BKT3</w:t>
            </w:r>
            <w:r>
              <w:rPr>
                <w:sz w:val="17"/>
              </w:rPr>
              <w:t xml:space="preserve">, </w:t>
            </w:r>
            <w:r>
              <w:rPr>
                <w:rFonts w:ascii="Consolas" w:hAnsi="Consolas" w:eastAsia="Consolas"/>
                <w:color w:val="1F4E79"/>
                <w:sz w:val="17"/>
              </w:rPr>
              <w:t>SEG-KCash-Precobranza</w:t>
            </w:r>
          </w:p>
        </w:tc>
        <w:tc>
          <w:tcPr>
            <w:tcW w:type="dxa" w:w="3672"/>
          </w:tcPr>
          <w:p>
            <w:pPr>
              <w:spacing w:after="0"/>
            </w:pPr>
            <w:r/>
            <w:r>
              <w:rPr>
                <w:sz w:val="17"/>
              </w:rPr>
              <w:t>Collections</w:t>
            </w:r>
          </w:p>
        </w:tc>
      </w:tr>
      <w:tr>
        <w:tc>
          <w:tcPr>
            <w:tcW w:type="dxa" w:w="1377"/>
          </w:tcPr>
          <w:p>
            <w:pPr>
              <w:spacing w:after="0"/>
            </w:pPr>
            <w:r/>
            <w:r>
              <w:rPr>
                <w:sz w:val="17"/>
              </w:rPr>
              <w:t>Comercios</w:t>
            </w:r>
          </w:p>
        </w:tc>
        <w:tc>
          <w:tcPr>
            <w:tcW w:type="dxa" w:w="4589"/>
          </w:tcPr>
          <w:p>
            <w:pPr>
              <w:spacing w:after="0"/>
            </w:pPr>
            <w:r/>
            <w:r>
              <w:rPr>
                <w:rFonts w:ascii="Consolas" w:hAnsi="Consolas" w:eastAsia="Consolas"/>
                <w:color w:val="1F4E79"/>
                <w:sz w:val="17"/>
              </w:rPr>
              <w:t>SEG-KPayB2B-Comercios_Activos</w:t>
            </w:r>
            <w:r>
              <w:rPr>
                <w:sz w:val="17"/>
              </w:rPr>
              <w:t xml:space="preserve">, </w:t>
            </w:r>
            <w:r>
              <w:rPr>
                <w:rFonts w:ascii="Consolas" w:hAnsi="Consolas" w:eastAsia="Consolas"/>
                <w:color w:val="1F4E79"/>
                <w:sz w:val="17"/>
              </w:rPr>
              <w:t>SEG-KPayB2B-Comercios_Inactivos</w:t>
            </w:r>
          </w:p>
        </w:tc>
        <w:tc>
          <w:tcPr>
            <w:tcW w:type="dxa" w:w="3672"/>
          </w:tcPr>
          <w:p>
            <w:pPr>
              <w:spacing w:after="0"/>
            </w:pPr>
            <w:r/>
            <w:r>
              <w:rPr>
                <w:sz w:val="17"/>
              </w:rPr>
              <w:t>Sales</w:t>
            </w:r>
          </w:p>
        </w:tc>
      </w:tr>
      <w:tr>
        <w:tc>
          <w:tcPr>
            <w:tcW w:type="dxa" w:w="1377"/>
          </w:tcPr>
          <w:p>
            <w:pPr>
              <w:spacing w:after="0"/>
            </w:pPr>
            <w:r/>
            <w:r>
              <w:rPr>
                <w:sz w:val="17"/>
              </w:rPr>
              <w:t>Exclusión</w:t>
            </w:r>
          </w:p>
        </w:tc>
        <w:tc>
          <w:tcPr>
            <w:tcW w:type="dxa" w:w="4589"/>
          </w:tcPr>
          <w:p>
            <w:pPr>
              <w:spacing w:after="0"/>
            </w:pPr>
            <w:r/>
            <w:r>
              <w:rPr>
                <w:rFonts w:ascii="Consolas" w:hAnsi="Consolas" w:eastAsia="Consolas"/>
                <w:color w:val="1F4E79"/>
                <w:sz w:val="17"/>
              </w:rPr>
              <w:t>EXC-Blacklist</w:t>
            </w:r>
            <w:r>
              <w:rPr>
                <w:sz w:val="17"/>
              </w:rPr>
              <w:t xml:space="preserve">, </w:t>
            </w:r>
            <w:r>
              <w:rPr>
                <w:rFonts w:ascii="Consolas" w:hAnsi="Consolas" w:eastAsia="Consolas"/>
                <w:color w:val="1F4E79"/>
                <w:sz w:val="17"/>
              </w:rPr>
              <w:t>EXC-REUS_ARCO</w:t>
            </w:r>
            <w:r>
              <w:rPr>
                <w:sz w:val="17"/>
              </w:rPr>
              <w:t xml:space="preserve">, </w:t>
            </w:r>
            <w:r>
              <w:rPr>
                <w:rFonts w:ascii="Consolas" w:hAnsi="Consolas" w:eastAsia="Consolas"/>
                <w:color w:val="1F4E79"/>
                <w:sz w:val="17"/>
              </w:rPr>
              <w:t>EXC-KPay_CCFreeze</w:t>
            </w:r>
            <w:r>
              <w:rPr>
                <w:sz w:val="17"/>
              </w:rPr>
              <w:t xml:space="preserve">, </w:t>
            </w:r>
            <w:r>
              <w:rPr>
                <w:rFonts w:ascii="Consolas" w:hAnsi="Consolas" w:eastAsia="Consolas"/>
                <w:color w:val="1F4E79"/>
                <w:sz w:val="17"/>
              </w:rPr>
              <w:t>EXC-BajaEmail</w:t>
            </w:r>
            <w:r>
              <w:rPr>
                <w:sz w:val="17"/>
              </w:rPr>
              <w:t xml:space="preserve">, </w:t>
            </w:r>
            <w:r>
              <w:rPr>
                <w:rFonts w:ascii="Consolas" w:hAnsi="Consolas" w:eastAsia="Consolas"/>
                <w:color w:val="1F4E79"/>
                <w:sz w:val="17"/>
              </w:rPr>
              <w:t>EXC-WA_SinEntrega3</w:t>
            </w:r>
            <w:r>
              <w:rPr>
                <w:sz w:val="17"/>
              </w:rPr>
              <w:t xml:space="preserve">, </w:t>
            </w:r>
            <w:r>
              <w:rPr>
                <w:rFonts w:ascii="Consolas" w:hAnsi="Consolas" w:eastAsia="Consolas"/>
                <w:color w:val="1F4E79"/>
                <w:sz w:val="17"/>
              </w:rPr>
              <w:t>EXC-SinRespuesta90d</w:t>
            </w:r>
            <w:r>
              <w:rPr>
                <w:sz w:val="17"/>
              </w:rPr>
              <w:t xml:space="preserve">, </w:t>
            </w:r>
            <w:r>
              <w:rPr>
                <w:rFonts w:ascii="Consolas" w:hAnsi="Consolas" w:eastAsia="Consolas"/>
                <w:color w:val="1F4E79"/>
                <w:sz w:val="17"/>
              </w:rPr>
              <w:t>EXC-Empleados</w:t>
            </w:r>
          </w:p>
        </w:tc>
        <w:tc>
          <w:tcPr>
            <w:tcW w:type="dxa" w:w="3672"/>
          </w:tcPr>
          <w:p>
            <w:pPr>
              <w:spacing w:after="0"/>
            </w:pPr>
            <w:r/>
            <w:r>
              <w:rPr>
                <w:sz w:val="17"/>
              </w:rPr>
              <w:t>MarTech (con Legal y Riesgo)</w:t>
            </w:r>
          </w:p>
        </w:tc>
      </w:tr>
      <w:tr>
        <w:tc>
          <w:tcPr>
            <w:tcW w:type="dxa" w:w="1377"/>
          </w:tcPr>
          <w:p>
            <w:pPr>
              <w:spacing w:after="0"/>
            </w:pPr>
            <w:r/>
            <w:r>
              <w:rPr>
                <w:sz w:val="17"/>
              </w:rPr>
              <w:t>Interno</w:t>
            </w:r>
          </w:p>
        </w:tc>
        <w:tc>
          <w:tcPr>
            <w:tcW w:type="dxa" w:w="4589"/>
          </w:tcPr>
          <w:p>
            <w:pPr>
              <w:spacing w:after="0"/>
            </w:pPr>
            <w:r/>
            <w:r>
              <w:rPr>
                <w:rFonts w:ascii="Consolas" w:hAnsi="Consolas" w:eastAsia="Consolas"/>
                <w:color w:val="1F4E79"/>
                <w:sz w:val="17"/>
              </w:rPr>
              <w:t>SEG-Interno-QA</w:t>
            </w:r>
          </w:p>
        </w:tc>
        <w:tc>
          <w:tcPr>
            <w:tcW w:type="dxa" w:w="3672"/>
          </w:tcPr>
          <w:p>
            <w:pPr>
              <w:spacing w:after="0"/>
            </w:pPr>
            <w:r/>
            <w:r>
              <w:rPr>
                <w:sz w:val="17"/>
              </w:rPr>
              <w:t>MarTech</w:t>
            </w:r>
          </w:p>
        </w:tc>
      </w:tr>
    </w:tbl>
    <w:p>
      <w:pPr>
        <w:spacing w:after="40"/>
      </w:pPr>
    </w:p>
    <w:p>
      <w:pPr>
        <w:spacing w:after="120"/>
      </w:pPr>
      <w:r>
        <w:t>Reglas:</w:t>
      </w:r>
    </w:p>
    <w:p>
      <w:pPr>
        <w:pStyle w:val="ListBullet"/>
      </w:pPr>
      <w:r>
        <w:t>Las piezas usan el segmento maestro y afinan con un filtro adentro del Canvas ("y abrió un push en 60 días"). No se crea un segmento por campaña.</w:t>
      </w:r>
    </w:p>
    <w:p>
      <w:pPr>
        <w:pStyle w:val="ListBullet"/>
      </w:pPr>
      <w:r>
        <w:t>Un segmento nuevo se pide en el ticket y lo aprueba el dueño de la familia.</w:t>
      </w:r>
    </w:p>
    <w:p>
      <w:pPr>
        <w:pStyle w:val="ListBullet"/>
      </w:pPr>
      <w:r>
        <w:t>Cada trimestre se archivan los segmentos sin uso en 90 días.</w:t>
      </w:r>
    </w:p>
    <w:p>
      <w:pPr>
        <w:pStyle w:val="Heading2"/>
      </w:pPr>
      <w:r>
        <w:t>1.4 Tags</w:t>
      </w:r>
    </w:p>
    <w:p>
      <w:pPr>
        <w:spacing w:after="120"/>
      </w:pPr>
      <w:r>
        <w:t>Los tags no están en Databricks, así que no sabemos cómo se usan hoy. Regla para adelante: cuatro tags obligatorios por pieza, de lista cerrada, en minúsculas.</w:t>
      </w:r>
    </w:p>
    <w:tbl>
      <w:tblPr>
        <w:tblStyle w:val="TableGrid"/>
        <w:tblW w:type="auto" w:w="0"/>
        <w:jc w:val="center"/>
        <w:tblLayout w:type="fixed"/>
        <w:tblLook w:firstColumn="1" w:firstRow="1" w:lastColumn="0" w:lastRow="0" w:noHBand="0" w:noVBand="1" w:val="04A0"/>
      </w:tblPr>
      <w:tblGrid>
        <w:gridCol w:w="4986"/>
        <w:gridCol w:w="4986"/>
      </w:tblGrid>
      <w:tr>
        <w:tc>
          <w:tcPr>
            <w:tcW w:type="dxa" w:w="1257"/>
            <w:shd w:val="clear" w:color="auto" w:fill="E8EEF4"/>
          </w:tcPr>
          <w:p>
            <w:pPr>
              <w:spacing w:after="0"/>
            </w:pPr>
            <w:r>
              <w:rPr>
                <w:b/>
              </w:rPr>
            </w:r>
            <w:r>
              <w:rPr>
                <w:b/>
                <w:sz w:val="17"/>
              </w:rPr>
              <w:t>Tag</w:t>
            </w:r>
          </w:p>
        </w:tc>
        <w:tc>
          <w:tcPr>
            <w:tcW w:type="dxa" w:w="8381"/>
            <w:shd w:val="clear" w:color="auto" w:fill="E8EEF4"/>
          </w:tcPr>
          <w:p>
            <w:pPr>
              <w:spacing w:after="0"/>
            </w:pPr>
            <w:r>
              <w:rPr>
                <w:b/>
              </w:rPr>
            </w:r>
            <w:r>
              <w:rPr>
                <w:b/>
                <w:sz w:val="17"/>
              </w:rPr>
              <w:t>Valores</w:t>
            </w:r>
          </w:p>
        </w:tc>
      </w:tr>
      <w:tr>
        <w:tc>
          <w:tcPr>
            <w:tcW w:type="dxa" w:w="1257"/>
          </w:tcPr>
          <w:p>
            <w:pPr>
              <w:spacing w:after="0"/>
            </w:pPr>
            <w:r/>
            <w:r>
              <w:rPr>
                <w:rFonts w:ascii="Consolas" w:hAnsi="Consolas" w:eastAsia="Consolas"/>
                <w:color w:val="1F4E79"/>
                <w:sz w:val="17"/>
              </w:rPr>
              <w:t>tipo:</w:t>
            </w:r>
          </w:p>
        </w:tc>
        <w:tc>
          <w:tcPr>
            <w:tcW w:type="dxa" w:w="8381"/>
          </w:tcPr>
          <w:p>
            <w:pPr>
              <w:spacing w:after="0"/>
            </w:pPr>
            <w:r/>
            <w:r>
              <w:rPr>
                <w:sz w:val="17"/>
              </w:rPr>
              <w:t>promocional, lifecycle, transaccional, cobranza, interno</w:t>
            </w:r>
          </w:p>
        </w:tc>
      </w:tr>
      <w:tr>
        <w:tc>
          <w:tcPr>
            <w:tcW w:type="dxa" w:w="1257"/>
          </w:tcPr>
          <w:p>
            <w:pPr>
              <w:spacing w:after="0"/>
            </w:pPr>
            <w:r/>
            <w:r>
              <w:rPr>
                <w:rFonts w:ascii="Consolas" w:hAnsi="Consolas" w:eastAsia="Consolas"/>
                <w:color w:val="1F4E79"/>
                <w:sz w:val="17"/>
              </w:rPr>
              <w:t>equipo:</w:t>
            </w:r>
          </w:p>
        </w:tc>
        <w:tc>
          <w:tcPr>
            <w:tcW w:type="dxa" w:w="8381"/>
          </w:tcPr>
          <w:p>
            <w:pPr>
              <w:spacing w:after="0"/>
            </w:pPr>
            <w:r/>
            <w:r>
              <w:rPr>
                <w:sz w:val="17"/>
              </w:rPr>
              <w:t>marketing, lending, sales, collections, acquisition, producto, compliance</w:t>
            </w:r>
          </w:p>
        </w:tc>
      </w:tr>
      <w:tr>
        <w:tc>
          <w:tcPr>
            <w:tcW w:type="dxa" w:w="1257"/>
          </w:tcPr>
          <w:p>
            <w:pPr>
              <w:spacing w:after="0"/>
            </w:pPr>
            <w:r/>
            <w:r>
              <w:rPr>
                <w:rFonts w:ascii="Consolas" w:hAnsi="Consolas" w:eastAsia="Consolas"/>
                <w:color w:val="1F4E79"/>
                <w:sz w:val="17"/>
              </w:rPr>
              <w:t>prod:</w:t>
            </w:r>
          </w:p>
        </w:tc>
        <w:tc>
          <w:tcPr>
            <w:tcW w:type="dxa" w:w="8381"/>
          </w:tcPr>
          <w:p>
            <w:pPr>
              <w:spacing w:after="0"/>
            </w:pPr>
            <w:r/>
            <w:r>
              <w:rPr>
                <w:sz w:val="17"/>
              </w:rPr>
              <w:t>kcash, kpay, billpay, ecosistema, kueski</w:t>
            </w:r>
          </w:p>
        </w:tc>
      </w:tr>
      <w:tr>
        <w:tc>
          <w:tcPr>
            <w:tcW w:type="dxa" w:w="1257"/>
          </w:tcPr>
          <w:p>
            <w:pPr>
              <w:spacing w:after="0"/>
            </w:pPr>
            <w:r/>
            <w:r>
              <w:rPr>
                <w:rFonts w:ascii="Consolas" w:hAnsi="Consolas" w:eastAsia="Consolas"/>
                <w:color w:val="1F4E79"/>
                <w:sz w:val="17"/>
              </w:rPr>
              <w:t>q:</w:t>
            </w:r>
          </w:p>
        </w:tc>
        <w:tc>
          <w:tcPr>
            <w:tcW w:type="dxa" w:w="8381"/>
          </w:tcPr>
          <w:p>
            <w:pPr>
              <w:spacing w:after="0"/>
            </w:pPr>
            <w:r/>
            <w:r>
              <w:rPr>
                <w:sz w:val="17"/>
              </w:rPr>
              <w:t>trimestre en que se activó: 2026q4, 2027q1</w:t>
            </w:r>
          </w:p>
        </w:tc>
      </w:tr>
    </w:tbl>
    <w:p>
      <w:pPr>
        <w:spacing w:after="40"/>
      </w:pPr>
    </w:p>
    <w:p>
      <w:pPr>
        <w:spacing w:after="120"/>
      </w:pPr>
      <w:r>
        <w:t xml:space="preserve">Opcional: </w:t>
      </w:r>
      <w:r>
        <w:rPr>
          <w:rFonts w:ascii="Consolas" w:hAnsi="Consolas" w:eastAsia="Consolas"/>
          <w:color w:val="1F4E79"/>
        </w:rPr>
        <w:t>gancho:</w:t>
      </w:r>
      <w:r>
        <w:t xml:space="preserve"> con el mismo valor que el nombre, y </w:t>
      </w:r>
      <w:r>
        <w:rPr>
          <w:rFonts w:ascii="Consolas" w:hAnsi="Consolas" w:eastAsia="Consolas"/>
          <w:color w:val="1F4E79"/>
        </w:rPr>
        <w:t>estado:revision</w:t>
      </w:r>
      <w:r>
        <w:t xml:space="preserve"> para lo que está en el Plan_accion. Nadie crea tags fuera de la lista.</w:t>
      </w:r>
    </w:p>
    <w:p>
      <w:pPr>
        <w:pStyle w:val="Heading2"/>
      </w:pPr>
      <w:r>
        <w:t>1.5 Grupos de suscripción</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028"/>
            <w:shd w:val="clear" w:color="auto" w:fill="E8EEF4"/>
          </w:tcPr>
          <w:p>
            <w:pPr>
              <w:spacing w:after="0"/>
            </w:pPr>
            <w:r>
              <w:rPr>
                <w:b/>
              </w:rPr>
            </w:r>
            <w:r>
              <w:rPr>
                <w:b/>
                <w:sz w:val="17"/>
              </w:rPr>
              <w:t>Grupo</w:t>
            </w:r>
          </w:p>
        </w:tc>
        <w:tc>
          <w:tcPr>
            <w:tcW w:type="dxa" w:w="2877"/>
            <w:shd w:val="clear" w:color="auto" w:fill="E8EEF4"/>
          </w:tcPr>
          <w:p>
            <w:pPr>
              <w:spacing w:after="0"/>
            </w:pPr>
            <w:r>
              <w:rPr>
                <w:b/>
              </w:rPr>
            </w:r>
            <w:r>
              <w:rPr>
                <w:b/>
                <w:sz w:val="17"/>
              </w:rPr>
              <w:t>Se puede dar de baja</w:t>
            </w:r>
          </w:p>
        </w:tc>
        <w:tc>
          <w:tcPr>
            <w:tcW w:type="dxa" w:w="2733"/>
            <w:shd w:val="clear" w:color="auto" w:fill="E8EEF4"/>
          </w:tcPr>
          <w:p>
            <w:pPr>
              <w:spacing w:after="0"/>
            </w:pPr>
            <w:r>
              <w:rPr>
                <w:b/>
              </w:rPr>
            </w:r>
            <w:r>
              <w:rPr>
                <w:b/>
                <w:sz w:val="17"/>
              </w:rPr>
              <w:t>Quién lo usa</w:t>
            </w:r>
          </w:p>
        </w:tc>
      </w:tr>
      <w:tr>
        <w:tc>
          <w:tcPr>
            <w:tcW w:type="dxa" w:w="4028"/>
          </w:tcPr>
          <w:p>
            <w:pPr>
              <w:spacing w:after="0"/>
            </w:pPr>
            <w:r/>
            <w:r>
              <w:rPr>
                <w:sz w:val="17"/>
              </w:rPr>
              <w:t>KCash Promociones</w:t>
            </w:r>
          </w:p>
        </w:tc>
        <w:tc>
          <w:tcPr>
            <w:tcW w:type="dxa" w:w="2877"/>
          </w:tcPr>
          <w:p>
            <w:pPr>
              <w:spacing w:after="0"/>
            </w:pPr>
            <w:r/>
            <w:r>
              <w:rPr>
                <w:sz w:val="17"/>
              </w:rPr>
              <w:t>Sí</w:t>
            </w:r>
          </w:p>
        </w:tc>
        <w:tc>
          <w:tcPr>
            <w:tcW w:type="dxa" w:w="2733"/>
          </w:tcPr>
          <w:p>
            <w:pPr>
              <w:spacing w:after="0"/>
            </w:pPr>
            <w:r/>
            <w:r>
              <w:rPr>
                <w:sz w:val="17"/>
              </w:rPr>
              <w:t>Marketing, Lending</w:t>
            </w:r>
          </w:p>
        </w:tc>
      </w:tr>
      <w:tr>
        <w:tc>
          <w:tcPr>
            <w:tcW w:type="dxa" w:w="4028"/>
          </w:tcPr>
          <w:p>
            <w:pPr>
              <w:spacing w:after="0"/>
            </w:pPr>
            <w:r/>
            <w:r>
              <w:rPr>
                <w:sz w:val="17"/>
              </w:rPr>
              <w:t>KPay Promociones y comercios</w:t>
            </w:r>
          </w:p>
        </w:tc>
        <w:tc>
          <w:tcPr>
            <w:tcW w:type="dxa" w:w="2877"/>
          </w:tcPr>
          <w:p>
            <w:pPr>
              <w:spacing w:after="0"/>
            </w:pPr>
            <w:r/>
            <w:r>
              <w:rPr>
                <w:sz w:val="17"/>
              </w:rPr>
              <w:t>Sí</w:t>
            </w:r>
          </w:p>
        </w:tc>
        <w:tc>
          <w:tcPr>
            <w:tcW w:type="dxa" w:w="2733"/>
          </w:tcPr>
          <w:p>
            <w:pPr>
              <w:spacing w:after="0"/>
            </w:pPr>
            <w:r/>
            <w:r>
              <w:rPr>
                <w:sz w:val="17"/>
              </w:rPr>
              <w:t>Sales, Marketing</w:t>
            </w:r>
          </w:p>
        </w:tc>
      </w:tr>
      <w:tr>
        <w:tc>
          <w:tcPr>
            <w:tcW w:type="dxa" w:w="4028"/>
          </w:tcPr>
          <w:p>
            <w:pPr>
              <w:spacing w:after="0"/>
            </w:pPr>
            <w:r/>
            <w:r>
              <w:rPr>
                <w:sz w:val="17"/>
              </w:rPr>
              <w:t>Novedades Kueski</w:t>
            </w:r>
          </w:p>
        </w:tc>
        <w:tc>
          <w:tcPr>
            <w:tcW w:type="dxa" w:w="2877"/>
          </w:tcPr>
          <w:p>
            <w:pPr>
              <w:spacing w:after="0"/>
            </w:pPr>
            <w:r/>
            <w:r>
              <w:rPr>
                <w:sz w:val="17"/>
              </w:rPr>
              <w:t>Sí</w:t>
            </w:r>
          </w:p>
        </w:tc>
        <w:tc>
          <w:tcPr>
            <w:tcW w:type="dxa" w:w="2733"/>
          </w:tcPr>
          <w:p>
            <w:pPr>
              <w:spacing w:after="0"/>
            </w:pPr>
            <w:r/>
            <w:r>
              <w:rPr>
                <w:sz w:val="17"/>
              </w:rPr>
              <w:t>Producto, Marketing</w:t>
            </w:r>
          </w:p>
        </w:tc>
      </w:tr>
      <w:tr>
        <w:tc>
          <w:tcPr>
            <w:tcW w:type="dxa" w:w="4028"/>
          </w:tcPr>
          <w:p>
            <w:pPr>
              <w:spacing w:after="0"/>
            </w:pPr>
            <w:r/>
            <w:r>
              <w:rPr>
                <w:sz w:val="17"/>
              </w:rPr>
              <w:t>Referidos</w:t>
            </w:r>
          </w:p>
        </w:tc>
        <w:tc>
          <w:tcPr>
            <w:tcW w:type="dxa" w:w="2877"/>
          </w:tcPr>
          <w:p>
            <w:pPr>
              <w:spacing w:after="0"/>
            </w:pPr>
            <w:r/>
            <w:r>
              <w:rPr>
                <w:sz w:val="17"/>
              </w:rPr>
              <w:t>Sí</w:t>
            </w:r>
          </w:p>
        </w:tc>
        <w:tc>
          <w:tcPr>
            <w:tcW w:type="dxa" w:w="2733"/>
          </w:tcPr>
          <w:p>
            <w:pPr>
              <w:spacing w:after="0"/>
            </w:pPr>
            <w:r/>
            <w:r>
              <w:rPr>
                <w:sz w:val="17"/>
              </w:rPr>
              <w:t>Marketing</w:t>
            </w:r>
          </w:p>
        </w:tc>
      </w:tr>
      <w:tr>
        <w:tc>
          <w:tcPr>
            <w:tcW w:type="dxa" w:w="4028"/>
          </w:tcPr>
          <w:p>
            <w:pPr>
              <w:spacing w:after="0"/>
            </w:pPr>
            <w:r/>
            <w:r>
              <w:rPr>
                <w:sz w:val="17"/>
              </w:rPr>
              <w:t>Encuestas</w:t>
            </w:r>
          </w:p>
        </w:tc>
        <w:tc>
          <w:tcPr>
            <w:tcW w:type="dxa" w:w="2877"/>
          </w:tcPr>
          <w:p>
            <w:pPr>
              <w:spacing w:after="0"/>
            </w:pPr>
            <w:r/>
            <w:r>
              <w:rPr>
                <w:sz w:val="17"/>
              </w:rPr>
              <w:t>Sí</w:t>
            </w:r>
          </w:p>
        </w:tc>
        <w:tc>
          <w:tcPr>
            <w:tcW w:type="dxa" w:w="2733"/>
          </w:tcPr>
          <w:p>
            <w:pPr>
              <w:spacing w:after="0"/>
            </w:pPr>
            <w:r/>
            <w:r>
              <w:rPr>
                <w:sz w:val="17"/>
              </w:rPr>
              <w:t>CX</w:t>
            </w:r>
          </w:p>
        </w:tc>
      </w:tr>
      <w:tr>
        <w:tc>
          <w:tcPr>
            <w:tcW w:type="dxa" w:w="4028"/>
          </w:tcPr>
          <w:p>
            <w:pPr>
              <w:spacing w:after="0"/>
            </w:pPr>
            <w:r/>
            <w:r>
              <w:rPr>
                <w:sz w:val="17"/>
              </w:rPr>
              <w:t>Avisos de cuenta y pagos</w:t>
            </w:r>
          </w:p>
        </w:tc>
        <w:tc>
          <w:tcPr>
            <w:tcW w:type="dxa" w:w="2877"/>
          </w:tcPr>
          <w:p>
            <w:pPr>
              <w:spacing w:after="0"/>
            </w:pPr>
            <w:r/>
            <w:r>
              <w:rPr>
                <w:sz w:val="17"/>
              </w:rPr>
              <w:t>No</w:t>
            </w:r>
          </w:p>
        </w:tc>
        <w:tc>
          <w:tcPr>
            <w:tcW w:type="dxa" w:w="2733"/>
          </w:tcPr>
          <w:p>
            <w:pPr>
              <w:spacing w:after="0"/>
            </w:pPr>
            <w:r/>
            <w:r>
              <w:rPr>
                <w:sz w:val="17"/>
              </w:rPr>
              <w:t>Producto</w:t>
            </w:r>
          </w:p>
        </w:tc>
      </w:tr>
      <w:tr>
        <w:tc>
          <w:tcPr>
            <w:tcW w:type="dxa" w:w="4028"/>
          </w:tcPr>
          <w:p>
            <w:pPr>
              <w:spacing w:after="0"/>
            </w:pPr>
            <w:r/>
            <w:r>
              <w:rPr>
                <w:sz w:val="17"/>
              </w:rPr>
              <w:t>Cobranza</w:t>
            </w:r>
          </w:p>
        </w:tc>
        <w:tc>
          <w:tcPr>
            <w:tcW w:type="dxa" w:w="2877"/>
          </w:tcPr>
          <w:p>
            <w:pPr>
              <w:spacing w:after="0"/>
            </w:pPr>
            <w:r/>
            <w:r>
              <w:rPr>
                <w:sz w:val="17"/>
              </w:rPr>
              <w:t>No</w:t>
            </w:r>
          </w:p>
        </w:tc>
        <w:tc>
          <w:tcPr>
            <w:tcW w:type="dxa" w:w="2733"/>
          </w:tcPr>
          <w:p>
            <w:pPr>
              <w:spacing w:after="0"/>
            </w:pPr>
            <w:r/>
            <w:r>
              <w:rPr>
                <w:sz w:val="17"/>
              </w:rPr>
              <w:t>Collections</w:t>
            </w:r>
          </w:p>
        </w:tc>
      </w:tr>
    </w:tbl>
    <w:p>
      <w:pPr>
        <w:spacing w:after="40"/>
      </w:pPr>
    </w:p>
    <w:p>
      <w:pPr>
        <w:spacing w:after="120"/>
      </w:pPr>
      <w:r>
        <w:t>Cada paso de email promocional filtra por su grupo. El pie del email ofrece la baja del grupo y la baja total.</w:t>
      </w:r>
    </w:p>
    <w:p>
      <w:pPr>
        <w:pStyle w:val="Heading2"/>
      </w:pPr>
      <w:r>
        <w:t>1.6 Lo demás</w:t>
      </w:r>
    </w:p>
    <w:p>
      <w:pPr>
        <w:pStyle w:val="ListBullet"/>
      </w:pPr>
      <w:r>
        <w:rPr>
          <w:b/>
        </w:rPr>
        <w:t>Plantillas:</w:t>
      </w:r>
      <w:r>
        <w:t xml:space="preserve"> </w:t>
      </w:r>
      <w:r>
        <w:rPr>
          <w:rFonts w:ascii="Consolas" w:hAnsi="Consolas" w:eastAsia="Consolas"/>
          <w:color w:val="1F4E79"/>
        </w:rPr>
        <w:t>TPL-Canal-Uso-vN</w:t>
      </w:r>
      <w:r>
        <w:t xml:space="preserve"> (</w:t>
      </w:r>
      <w:r>
        <w:rPr>
          <w:rFonts w:ascii="Consolas" w:hAnsi="Consolas" w:eastAsia="Consolas"/>
          <w:color w:val="1F4E79"/>
        </w:rPr>
        <w:t>TPL-Email-Promo-v3</w:t>
      </w:r>
      <w:r>
        <w:t>). Bloques compartidos para encabezado y pie legal. Nadie edita el pie dentro de una campaña.</w:t>
      </w:r>
    </w:p>
    <w:p>
      <w:pPr>
        <w:pStyle w:val="ListBullet"/>
      </w:pPr>
      <w:r>
        <w:rPr>
          <w:b/>
        </w:rPr>
        <w:t>Atributos de usuario que hacen falta:</w:t>
      </w:r>
      <w:r>
        <w:t xml:space="preserve"> </w:t>
      </w:r>
      <w:r>
        <w:rPr>
          <w:rFonts w:ascii="Consolas" w:hAnsi="Consolas" w:eastAsia="Consolas"/>
          <w:color w:val="1F4E79"/>
        </w:rPr>
        <w:t>canal_preferido_90d</w:t>
      </w:r>
      <w:r>
        <w:t xml:space="preserve"> (último canal al que respondió), </w:t>
      </w:r>
      <w:r>
        <w:rPr>
          <w:rFonts w:ascii="Consolas" w:hAnsi="Consolas" w:eastAsia="Consolas"/>
          <w:color w:val="1F4E79"/>
        </w:rPr>
        <w:t>ultima_respuesta</w:t>
      </w:r>
      <w:r>
        <w:t xml:space="preserve">, </w:t>
      </w:r>
      <w:r>
        <w:rPr>
          <w:rFonts w:ascii="Consolas" w:hAnsi="Consolas" w:eastAsia="Consolas"/>
          <w:color w:val="1F4E79"/>
        </w:rPr>
        <w:t>wa_fallos_seguidos</w:t>
      </w:r>
      <w:r>
        <w:t xml:space="preserve">, </w:t>
      </w:r>
      <w:r>
        <w:rPr>
          <w:rFonts w:ascii="Consolas" w:hAnsi="Consolas" w:eastAsia="Consolas"/>
          <w:color w:val="1F4E79"/>
        </w:rPr>
        <w:t>etapa_golden</w:t>
      </w:r>
      <w:r>
        <w:t xml:space="preserve">, </w:t>
      </w:r>
      <w:r>
        <w:rPr>
          <w:rFonts w:ascii="Consolas" w:hAnsi="Consolas" w:eastAsia="Consolas"/>
          <w:color w:val="1F4E79"/>
        </w:rPr>
        <w:t>producto_activo</w:t>
      </w:r>
      <w:r>
        <w:t xml:space="preserve">, </w:t>
      </w:r>
      <w:r>
        <w:rPr>
          <w:rFonts w:ascii="Consolas" w:hAnsi="Consolas" w:eastAsia="Consolas"/>
          <w:color w:val="1F4E79"/>
        </w:rPr>
        <w:t>fecha_alta</w:t>
      </w:r>
      <w:r>
        <w:t>. En minúsculas con guion bajo.</w:t>
      </w:r>
    </w:p>
    <w:p>
      <w:pPr>
        <w:pStyle w:val="ListBullet"/>
      </w:pPr>
      <w:r>
        <w:rPr>
          <w:b/>
        </w:rPr>
        <w:t>Evento de conversión:</w:t>
      </w:r>
      <w:r>
        <w:t xml:space="preserve"> uno por pieza, ventana de 7 días. Lending: </w:t>
      </w:r>
      <w:r>
        <w:rPr>
          <w:rFonts w:ascii="Consolas" w:hAnsi="Consolas" w:eastAsia="Consolas"/>
          <w:color w:val="1F4E79"/>
        </w:rPr>
        <w:t>solicitud_enviada</w:t>
      </w:r>
      <w:r>
        <w:t xml:space="preserve">. KPay: </w:t>
      </w:r>
      <w:r>
        <w:rPr>
          <w:rFonts w:ascii="Consolas" w:hAnsi="Consolas" w:eastAsia="Consolas"/>
          <w:color w:val="1F4E79"/>
        </w:rPr>
        <w:t>compra_kpay</w:t>
      </w:r>
      <w:r>
        <w:t xml:space="preserve">. Embudo: el siguiente paso. Cobranza: </w:t>
      </w:r>
      <w:r>
        <w:rPr>
          <w:rFonts w:ascii="Consolas" w:hAnsi="Consolas" w:eastAsia="Consolas"/>
          <w:color w:val="1F4E79"/>
        </w:rPr>
        <w:t>pago_recibido</w:t>
      </w:r>
      <w:r>
        <w:t>.</w:t>
      </w:r>
    </w:p>
    <w:p>
      <w:pPr>
        <w:pStyle w:val="ListBullet"/>
      </w:pPr>
      <w:r>
        <w:rPr>
          <w:b/>
        </w:rPr>
        <w:t>UTMs:</w:t>
      </w:r>
      <w:r>
        <w:t xml:space="preserve"> </w:t>
      </w:r>
      <w:r>
        <w:rPr>
          <w:rFonts w:ascii="Consolas" w:hAnsi="Consolas" w:eastAsia="Consolas"/>
          <w:color w:val="1F4E79"/>
        </w:rPr>
        <w:t>utm_source=braze</w:t>
      </w:r>
      <w:r>
        <w:t xml:space="preserve">, </w:t>
      </w:r>
      <w:r>
        <w:rPr>
          <w:rFonts w:ascii="Consolas" w:hAnsi="Consolas" w:eastAsia="Consolas"/>
          <w:color w:val="1F4E79"/>
        </w:rPr>
        <w:t>utm_medium=email|push|whatsapp|inapp</w:t>
      </w:r>
      <w:r>
        <w:t xml:space="preserve">, </w:t>
      </w:r>
      <w:r>
        <w:rPr>
          <w:rFonts w:ascii="Consolas" w:hAnsi="Consolas" w:eastAsia="Consolas"/>
          <w:color w:val="1F4E79"/>
        </w:rPr>
        <w:t>utm_campaign=&lt;ticket&gt;</w:t>
      </w:r>
      <w:r>
        <w:t xml:space="preserve">, </w:t>
      </w:r>
      <w:r>
        <w:rPr>
          <w:rFonts w:ascii="Consolas" w:hAnsi="Consolas" w:eastAsia="Consolas"/>
          <w:color w:val="1F4E79"/>
        </w:rPr>
        <w:t>utm_content=&lt;paso&gt;</w:t>
      </w:r>
      <w:r>
        <w:t>.</w:t>
      </w:r>
    </w:p>
    <w:p>
      <w:pPr>
        <w:pStyle w:val="ListBullet"/>
      </w:pPr>
      <w:r>
        <w:rPr>
          <w:b/>
        </w:rPr>
        <w:t>Archivo:</w:t>
      </w:r>
      <w:r>
        <w:t xml:space="preserve"> sin envíos en 90 días se archiva. Una sola versión activa por pieza.</w:t>
      </w:r>
    </w:p>
    <w:p>
      <w:pPr>
        <w:pStyle w:val="ListBullet"/>
      </w:pPr>
      <w:r>
        <w:rPr>
          <w:b/>
        </w:rPr>
        <w:t>Permisos:</w:t>
      </w:r>
      <w:r>
        <w:t xml:space="preserve"> activar a un segmento real lo hace el dueño del segmento más MarTech. Más de 1 M de usuarios o "Todos": también CRM. Exclusiones: MarTech con Legal o Riesgo.</w:t>
      </w:r>
    </w:p>
    <w:p>
      <w:pPr>
        <w:pStyle w:val="Heading2"/>
      </w:pPr>
      <w:r>
        <w:t>1.7 Limpieza que hay que hacer hoy</w:t>
      </w:r>
    </w:p>
    <w:tbl>
      <w:tblPr>
        <w:tblStyle w:val="TableGrid"/>
        <w:tblW w:type="auto" w:w="0"/>
        <w:jc w:val="center"/>
        <w:tblLayout w:type="fixed"/>
        <w:tblLook w:firstColumn="1" w:firstRow="1" w:lastColumn="0" w:lastRow="0" w:noHBand="0" w:noVBand="1" w:val="04A0"/>
      </w:tblPr>
      <w:tblGrid>
        <w:gridCol w:w="4986"/>
        <w:gridCol w:w="4986"/>
      </w:tblGrid>
      <w:tr>
        <w:tc>
          <w:tcPr>
            <w:tcW w:type="dxa" w:w="4819"/>
            <w:shd w:val="clear" w:color="auto" w:fill="E8EEF4"/>
          </w:tcPr>
          <w:p>
            <w:pPr>
              <w:spacing w:after="0"/>
            </w:pPr>
            <w:r>
              <w:rPr>
                <w:b/>
              </w:rPr>
            </w:r>
            <w:r>
              <w:rPr>
                <w:b/>
                <w:sz w:val="17"/>
              </w:rPr>
              <w:t>Qué</w:t>
            </w:r>
          </w:p>
        </w:tc>
        <w:tc>
          <w:tcPr>
            <w:tcW w:type="dxa" w:w="4819"/>
            <w:shd w:val="clear" w:color="auto" w:fill="E8EEF4"/>
          </w:tcPr>
          <w:p>
            <w:pPr>
              <w:spacing w:after="0"/>
            </w:pPr>
            <w:r>
              <w:rPr>
                <w:b/>
              </w:rPr>
            </w:r>
            <w:r>
              <w:rPr>
                <w:b/>
                <w:sz w:val="17"/>
              </w:rPr>
              <w:t>Cuánto</w:t>
            </w:r>
          </w:p>
        </w:tc>
      </w:tr>
      <w:tr>
        <w:tc>
          <w:tcPr>
            <w:tcW w:type="dxa" w:w="4819"/>
          </w:tcPr>
          <w:p>
            <w:pPr>
              <w:spacing w:after="0"/>
            </w:pPr>
            <w:r/>
            <w:r>
              <w:rPr>
                <w:sz w:val="17"/>
              </w:rPr>
              <w:t>Piezas activas duplicadas (mismo equipo, producto, audiencia y gancho)</w:t>
            </w:r>
          </w:p>
        </w:tc>
        <w:tc>
          <w:tcPr>
            <w:tcW w:type="dxa" w:w="4819"/>
          </w:tcPr>
          <w:p>
            <w:pPr>
              <w:spacing w:after="0"/>
            </w:pPr>
            <w:r/>
            <w:r>
              <w:rPr>
                <w:sz w:val="17"/>
              </w:rPr>
              <w:t>109 piezas en 13 combinaciones. Se queda una por combinación.</w:t>
            </w:r>
          </w:p>
        </w:tc>
      </w:tr>
      <w:tr>
        <w:tc>
          <w:tcPr>
            <w:tcW w:type="dxa" w:w="4819"/>
          </w:tcPr>
          <w:p>
            <w:pPr>
              <w:spacing w:after="0"/>
            </w:pPr>
            <w:r/>
            <w:r>
              <w:rPr>
                <w:sz w:val="17"/>
              </w:rPr>
              <w:t>Piezas con 10 o más versiones</w:t>
            </w:r>
          </w:p>
        </w:tc>
        <w:tc>
          <w:tcPr>
            <w:tcW w:type="dxa" w:w="4819"/>
          </w:tcPr>
          <w:p>
            <w:pPr>
              <w:spacing w:after="0"/>
            </w:pPr>
            <w:r/>
            <w:r>
              <w:rPr>
                <w:sz w:val="17"/>
              </w:rPr>
              <w:t>15 familias. Se consolidan en una.</w:t>
            </w:r>
          </w:p>
        </w:tc>
      </w:tr>
      <w:tr>
        <w:tc>
          <w:tcPr>
            <w:tcW w:type="dxa" w:w="4819"/>
          </w:tcPr>
          <w:p>
            <w:pPr>
              <w:spacing w:after="0"/>
            </w:pPr>
            <w:r/>
            <w:r>
              <w:rPr>
                <w:sz w:val="17"/>
              </w:rPr>
              <w:t>Pruebas y copias que mandan a usuarios reales</w:t>
            </w:r>
          </w:p>
        </w:tc>
        <w:tc>
          <w:tcPr>
            <w:tcW w:type="dxa" w:w="4819"/>
          </w:tcPr>
          <w:p>
            <w:pPr>
              <w:spacing w:after="0"/>
            </w:pPr>
            <w:r/>
            <w:r>
              <w:rPr>
                <w:sz w:val="17"/>
              </w:rPr>
              <w:t xml:space="preserve">171 comunicaciones, 7.26 M envíos. Se pausan hoy. La más grande: </w:t>
            </w:r>
            <w:r>
              <w:rPr>
                <w:rFonts w:ascii="Consolas" w:hAnsi="Consolas" w:eastAsia="Consolas"/>
                <w:color w:val="1F4E79"/>
                <w:sz w:val="17"/>
              </w:rPr>
              <w:t>QA-KPay-B001 ReminderRegistroTelefono</w:t>
            </w:r>
            <w:r>
              <w:rPr>
                <w:sz w:val="17"/>
              </w:rPr>
              <w:t>, 1.87 M push con 0.01 % de apertura.</w:t>
            </w:r>
          </w:p>
        </w:tc>
      </w:tr>
      <w:tr>
        <w:tc>
          <w:tcPr>
            <w:tcW w:type="dxa" w:w="4819"/>
          </w:tcPr>
          <w:p>
            <w:pPr>
              <w:spacing w:after="0"/>
            </w:pPr>
            <w:r/>
            <w:r>
              <w:rPr>
                <w:sz w:val="17"/>
              </w:rPr>
              <w:t>Dos versiones del email de desembolso activas</w:t>
            </w:r>
          </w:p>
        </w:tc>
        <w:tc>
          <w:tcPr>
            <w:tcW w:type="dxa" w:w="4819"/>
          </w:tcPr>
          <w:p>
            <w:pPr>
              <w:spacing w:after="0"/>
            </w:pPr>
            <w:r/>
            <w:r>
              <w:rPr>
                <w:sz w:val="17"/>
              </w:rPr>
              <w:t>20240821 y 20251110 llegan juntas a 600 mil usuarios. Se apaga la de 2024.</w:t>
            </w:r>
          </w:p>
        </w:tc>
      </w:tr>
      <w:tr>
        <w:tc>
          <w:tcPr>
            <w:tcW w:type="dxa" w:w="4819"/>
          </w:tcPr>
          <w:p>
            <w:pPr>
              <w:spacing w:after="0"/>
            </w:pPr>
            <w:r/>
            <w:r>
              <w:rPr>
                <w:sz w:val="17"/>
              </w:rPr>
              <w:t>Piezas sin ticket</w:t>
            </w:r>
          </w:p>
        </w:tc>
        <w:tc>
          <w:tcPr>
            <w:tcW w:type="dxa" w:w="4819"/>
          </w:tcPr>
          <w:p>
            <w:pPr>
              <w:spacing w:after="0"/>
            </w:pPr>
            <w:r/>
            <w:r>
              <w:rPr>
                <w:sz w:val="17"/>
              </w:rPr>
              <w:t>749. Others solo tiene ticket en 49 % de sus envíos.</w:t>
            </w:r>
          </w:p>
        </w:tc>
      </w:tr>
      <w:tr>
        <w:tc>
          <w:tcPr>
            <w:tcW w:type="dxa" w:w="4819"/>
          </w:tcPr>
          <w:p>
            <w:pPr>
              <w:spacing w:after="0"/>
            </w:pPr>
            <w:r/>
            <w:r>
              <w:rPr>
                <w:sz w:val="17"/>
              </w:rPr>
              <w:t>Collections con ticket T000 en todo</w:t>
            </w:r>
          </w:p>
        </w:tc>
        <w:tc>
          <w:tcPr>
            <w:tcW w:type="dxa" w:w="4819"/>
          </w:tcPr>
          <w:p>
            <w:pPr>
              <w:spacing w:after="0"/>
            </w:pPr>
            <w:r/>
            <w:r>
              <w:rPr>
                <w:sz w:val="17"/>
              </w:rPr>
              <w:t>Un ticket C por bucket.</w:t>
            </w:r>
          </w:p>
        </w:tc>
      </w:tr>
    </w:tbl>
    <w:p>
      <w:pPr>
        <w:spacing w:after="40"/>
      </w:pPr>
    </w:p>
    <w:p>
      <w:pPr>
        <w:pStyle w:val="Heading1"/>
        <w:pageBreakBefore/>
      </w:pPr>
      <w:r>
        <w:t>2. A quién no se le escribe</w:t>
      </w:r>
    </w:p>
    <w:p>
      <w:pPr>
        <w:spacing w:after="120"/>
      </w:pPr>
      <w:r>
        <w:t>Siete exclusiones. Se ponen una vez como filtro negativo en todo lo promocional y lifecycle.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794"/>
            <w:shd w:val="clear" w:color="auto" w:fill="E8EEF4"/>
          </w:tcPr>
          <w:p>
            <w:pPr>
              <w:spacing w:after="0"/>
            </w:pPr>
            <w:r>
              <w:rPr>
                <w:b/>
              </w:rPr>
            </w:r>
            <w:r>
              <w:rPr>
                <w:b/>
                <w:sz w:val="17"/>
              </w:rPr>
              <w:t>Excluir a</w:t>
            </w:r>
          </w:p>
        </w:tc>
        <w:tc>
          <w:tcPr>
            <w:tcW w:type="dxa" w:w="3422"/>
            <w:shd w:val="clear" w:color="auto" w:fill="E8EEF4"/>
          </w:tcPr>
          <w:p>
            <w:pPr>
              <w:spacing w:after="0"/>
            </w:pPr>
            <w:r>
              <w:rPr>
                <w:b/>
              </w:rPr>
            </w:r>
            <w:r>
              <w:rPr>
                <w:b/>
                <w:sz w:val="17"/>
              </w:rPr>
              <w:t>Por qué</w:t>
            </w:r>
          </w:p>
        </w:tc>
        <w:tc>
          <w:tcPr>
            <w:tcW w:type="dxa" w:w="3422"/>
            <w:shd w:val="clear" w:color="auto" w:fill="E8EEF4"/>
          </w:tcPr>
          <w:p>
            <w:pPr>
              <w:spacing w:after="0"/>
            </w:pPr>
            <w:r>
              <w:rPr>
                <w:b/>
              </w:rPr>
            </w:r>
            <w:r>
              <w:rPr>
                <w:b/>
                <w:sz w:val="17"/>
              </w:rPr>
              <w:t>Cuánto se manda hoy</w:t>
            </w:r>
          </w:p>
        </w:tc>
      </w:tr>
      <w:tr>
        <w:tc>
          <w:tcPr>
            <w:tcW w:type="dxa" w:w="2794"/>
          </w:tcPr>
          <w:p>
            <w:pPr>
              <w:spacing w:after="0"/>
            </w:pPr>
            <w:r/>
            <w:r>
              <w:rPr>
                <w:sz w:val="17"/>
              </w:rPr>
              <w:t>Lista negra</w:t>
            </w:r>
          </w:p>
        </w:tc>
        <w:tc>
          <w:tcPr>
            <w:tcW w:type="dxa" w:w="3422"/>
          </w:tcPr>
          <w:p>
            <w:pPr>
              <w:spacing w:after="0"/>
            </w:pPr>
            <w:r/>
            <w:r>
              <w:rPr>
                <w:sz w:val="17"/>
              </w:rPr>
              <w:t>Riesgo</w:t>
            </w:r>
          </w:p>
        </w:tc>
        <w:tc>
          <w:tcPr>
            <w:tcW w:type="dxa" w:w="3422"/>
          </w:tcPr>
          <w:p>
            <w:pPr>
              <w:spacing w:after="0"/>
            </w:pPr>
            <w:r/>
            <w:r>
              <w:rPr>
                <w:sz w:val="17"/>
              </w:rPr>
              <w:t>146 mil envíos promocionales</w:t>
            </w:r>
          </w:p>
        </w:tc>
      </w:tr>
      <w:tr>
        <w:tc>
          <w:tcPr>
            <w:tcW w:type="dxa" w:w="2794"/>
          </w:tcPr>
          <w:p>
            <w:pPr>
              <w:spacing w:after="0"/>
            </w:pPr>
            <w:r/>
            <w:r>
              <w:rPr>
                <w:sz w:val="17"/>
              </w:rPr>
              <w:t>REUS o ARCO</w:t>
            </w:r>
          </w:p>
        </w:tc>
        <w:tc>
          <w:tcPr>
            <w:tcW w:type="dxa" w:w="3422"/>
          </w:tcPr>
          <w:p>
            <w:pPr>
              <w:spacing w:after="0"/>
            </w:pPr>
            <w:r/>
            <w:r>
              <w:rPr>
                <w:sz w:val="17"/>
              </w:rPr>
              <w:t>Pidieron no recibir publicidad. Queja potencial ante Condusef.</w:t>
            </w:r>
          </w:p>
        </w:tc>
        <w:tc>
          <w:tcPr>
            <w:tcW w:type="dxa" w:w="3422"/>
          </w:tcPr>
          <w:p>
            <w:pPr>
              <w:spacing w:after="0"/>
            </w:pPr>
            <w:r/>
            <w:r>
              <w:rPr>
                <w:sz w:val="17"/>
              </w:rPr>
              <w:t>249 mil promocionales (57 mil de Shopping, 47 mil de Lending Churn)</w:t>
            </w:r>
          </w:p>
        </w:tc>
      </w:tr>
      <w:tr>
        <w:tc>
          <w:tcPr>
            <w:tcW w:type="dxa" w:w="2794"/>
          </w:tcPr>
          <w:p>
            <w:pPr>
              <w:spacing w:after="0"/>
            </w:pPr>
            <w:r/>
            <w:r>
              <w:rPr>
                <w:sz w:val="17"/>
              </w:rPr>
              <w:t>Tarjeta KPay congelada (para promociones de KPay)</w:t>
            </w:r>
          </w:p>
        </w:tc>
        <w:tc>
          <w:tcPr>
            <w:tcW w:type="dxa" w:w="3422"/>
          </w:tcPr>
          <w:p>
            <w:pPr>
              <w:spacing w:after="0"/>
            </w:pPr>
            <w:r/>
            <w:r>
              <w:rPr>
                <w:sz w:val="17"/>
              </w:rPr>
              <w:t>No pueden pagar con KPay</w:t>
            </w:r>
          </w:p>
        </w:tc>
        <w:tc>
          <w:tcPr>
            <w:tcW w:type="dxa" w:w="3422"/>
          </w:tcPr>
          <w:p>
            <w:pPr>
              <w:spacing w:after="0"/>
            </w:pPr>
            <w:r/>
            <w:r>
              <w:rPr>
                <w:sz w:val="17"/>
              </w:rPr>
              <w:t>43.4 M promocionales</w:t>
            </w:r>
          </w:p>
        </w:tc>
      </w:tr>
      <w:tr>
        <w:tc>
          <w:tcPr>
            <w:tcW w:type="dxa" w:w="2794"/>
          </w:tcPr>
          <w:p>
            <w:pPr>
              <w:spacing w:after="0"/>
            </w:pPr>
            <w:r/>
            <w:r>
              <w:rPr>
                <w:sz w:val="17"/>
              </w:rPr>
              <w:t>Dados de baja de email</w:t>
            </w:r>
          </w:p>
        </w:tc>
        <w:tc>
          <w:tcPr>
            <w:tcW w:type="dxa" w:w="3422"/>
          </w:tcPr>
          <w:p>
            <w:pPr>
              <w:spacing w:after="0"/>
            </w:pPr>
            <w:r/>
            <w:r>
              <w:rPr>
                <w:sz w:val="17"/>
              </w:rPr>
              <w:t>Siguen recibiendo por el filtro mal puesto</w:t>
            </w:r>
          </w:p>
        </w:tc>
        <w:tc>
          <w:tcPr>
            <w:tcW w:type="dxa" w:w="3422"/>
          </w:tcPr>
          <w:p>
            <w:pPr>
              <w:spacing w:after="0"/>
            </w:pPr>
            <w:r/>
            <w:r>
              <w:rPr>
                <w:sz w:val="17"/>
              </w:rPr>
              <w:t>80 mil emails, 59 mil de Marketing</w:t>
            </w:r>
          </w:p>
        </w:tc>
      </w:tr>
      <w:tr>
        <w:tc>
          <w:tcPr>
            <w:tcW w:type="dxa" w:w="2794"/>
          </w:tcPr>
          <w:p>
            <w:pPr>
              <w:spacing w:after="0"/>
            </w:pPr>
            <w:r/>
            <w:r>
              <w:rPr>
                <w:sz w:val="17"/>
              </w:rPr>
              <w:t>WhatsApp que falló 3 veces seguidas</w:t>
            </w:r>
          </w:p>
        </w:tc>
        <w:tc>
          <w:tcPr>
            <w:tcW w:type="dxa" w:w="3422"/>
          </w:tcPr>
          <w:p>
            <w:pPr>
              <w:spacing w:after="0"/>
            </w:pPr>
            <w:r/>
            <w:r>
              <w:rPr>
                <w:sz w:val="17"/>
              </w:rPr>
              <w:t>El número no existe. Se paga y castiga la calidad del número de la empresa</w:t>
            </w:r>
          </w:p>
        </w:tc>
        <w:tc>
          <w:tcPr>
            <w:tcW w:type="dxa" w:w="3422"/>
          </w:tcPr>
          <w:p>
            <w:pPr>
              <w:spacing w:after="0"/>
            </w:pPr>
            <w:r/>
            <w:r>
              <w:rPr>
                <w:sz w:val="17"/>
              </w:rPr>
              <w:t>1 de cada 4 WhatsApp no se entrega: 14.2 M MXN en 9 meses</w:t>
            </w:r>
          </w:p>
        </w:tc>
      </w:tr>
      <w:tr>
        <w:tc>
          <w:tcPr>
            <w:tcW w:type="dxa" w:w="2794"/>
          </w:tcPr>
          <w:p>
            <w:pPr>
              <w:spacing w:after="0"/>
            </w:pPr>
            <w:r/>
            <w:r>
              <w:rPr>
                <w:sz w:val="17"/>
              </w:rPr>
              <w:t>Sin respuesta en 90 días en ningún canal</w:t>
            </w:r>
          </w:p>
        </w:tc>
        <w:tc>
          <w:tcPr>
            <w:tcW w:type="dxa" w:w="3422"/>
          </w:tcPr>
          <w:p>
            <w:pPr>
              <w:spacing w:after="0"/>
            </w:pPr>
            <w:r/>
            <w:r>
              <w:rPr>
                <w:sz w:val="17"/>
              </w:rPr>
              <w:t>36 % de los mensajes, 0.37 % de conversión</w:t>
            </w:r>
          </w:p>
        </w:tc>
        <w:tc>
          <w:tcPr>
            <w:tcW w:type="dxa" w:w="3422"/>
          </w:tcPr>
          <w:p>
            <w:pPr>
              <w:spacing w:after="0"/>
            </w:pPr>
            <w:r/>
            <w:r>
              <w:rPr>
                <w:sz w:val="17"/>
              </w:rPr>
              <w:t>4.1 M usuarios</w:t>
            </w:r>
          </w:p>
        </w:tc>
      </w:tr>
      <w:tr>
        <w:tc>
          <w:tcPr>
            <w:tcW w:type="dxa" w:w="2794"/>
          </w:tcPr>
          <w:p>
            <w:pPr>
              <w:spacing w:after="0"/>
            </w:pPr>
            <w:r/>
            <w:r>
              <w:rPr>
                <w:sz w:val="17"/>
              </w:rPr>
              <w:t>Empleados y cuentas de prueba</w:t>
            </w:r>
          </w:p>
        </w:tc>
        <w:tc>
          <w:tcPr>
            <w:tcW w:type="dxa" w:w="3422"/>
          </w:tcPr>
          <w:p>
            <w:pPr>
              <w:spacing w:after="0"/>
            </w:pPr>
            <w:r/>
          </w:p>
        </w:tc>
        <w:tc>
          <w:tcPr>
            <w:tcW w:type="dxa" w:w="3422"/>
          </w:tcPr>
          <w:p>
            <w:pPr>
              <w:spacing w:after="0"/>
            </w:pPr>
            <w:r/>
          </w:p>
        </w:tc>
      </w:tr>
    </w:tbl>
    <w:p>
      <w:pPr>
        <w:spacing w:after="40"/>
      </w:pPr>
    </w:p>
    <w:p>
      <w:pPr>
        <w:spacing w:after="120"/>
      </w:pPr>
      <w:r>
        <w:t>Cobranza y transaccional solo excluyen lista negra. Legal decide si cobranza también excluye REUS y ARCO (hoy 61 mil envíos).</w:t>
      </w:r>
    </w:p>
    <w:p>
      <w:pPr>
        <w:pStyle w:val="Heading1"/>
        <w:pageBreakBefore/>
      </w:pPr>
      <w:r>
        <w:t>3. Cuántas veces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18"/>
            <w:shd w:val="clear" w:color="auto" w:fill="E8EEF4"/>
          </w:tcPr>
          <w:p>
            <w:pPr>
              <w:spacing w:after="0"/>
            </w:pPr>
            <w:r>
              <w:rPr>
                <w:b/>
              </w:rPr>
            </w:r>
            <w:r>
              <w:rPr>
                <w:b/>
                <w:sz w:val="17"/>
              </w:rPr>
              <w:t>Regla</w:t>
            </w:r>
          </w:p>
        </w:tc>
        <w:tc>
          <w:tcPr>
            <w:tcW w:type="dxa" w:w="3660"/>
            <w:shd w:val="clear" w:color="auto" w:fill="E8EEF4"/>
          </w:tcPr>
          <w:p>
            <w:pPr>
              <w:spacing w:after="0"/>
            </w:pPr>
            <w:r>
              <w:rPr>
                <w:b/>
              </w:rPr>
            </w:r>
            <w:r>
              <w:rPr>
                <w:b/>
                <w:sz w:val="17"/>
              </w:rPr>
              <w:t>Límite</w:t>
            </w:r>
          </w:p>
        </w:tc>
        <w:tc>
          <w:tcPr>
            <w:tcW w:type="dxa" w:w="3660"/>
            <w:shd w:val="clear" w:color="auto" w:fill="E8EEF4"/>
          </w:tcPr>
          <w:p>
            <w:pPr>
              <w:spacing w:after="0"/>
            </w:pPr>
            <w:r>
              <w:rPr>
                <w:b/>
              </w:rPr>
            </w:r>
            <w:r>
              <w:rPr>
                <w:b/>
                <w:sz w:val="17"/>
              </w:rPr>
              <w:t>Por qué</w:t>
            </w:r>
          </w:p>
        </w:tc>
      </w:tr>
      <w:tr>
        <w:tc>
          <w:tcPr>
            <w:tcW w:type="dxa" w:w="2318"/>
          </w:tcPr>
          <w:p>
            <w:pPr>
              <w:spacing w:after="0"/>
            </w:pPr>
            <w:r/>
            <w:r>
              <w:rPr>
                <w:sz w:val="17"/>
              </w:rPr>
              <w:t>Misma pieza al mismo usuario en el mes</w:t>
            </w:r>
          </w:p>
        </w:tc>
        <w:tc>
          <w:tcPr>
            <w:tcW w:type="dxa" w:w="3660"/>
          </w:tcPr>
          <w:p>
            <w:pPr>
              <w:spacing w:after="0"/>
            </w:pPr>
            <w:r/>
            <w:r>
              <w:rPr>
                <w:sz w:val="17"/>
              </w:rPr>
              <w:t>2 toques. El segundo solo a quien no abrió</w:t>
            </w:r>
          </w:p>
        </w:tc>
        <w:tc>
          <w:tcPr>
            <w:tcW w:type="dxa" w:w="3660"/>
          </w:tcPr>
          <w:p>
            <w:pPr>
              <w:spacing w:after="0"/>
            </w:pPr>
            <w:r/>
            <w:r>
              <w:rPr>
                <w:sz w:val="17"/>
              </w:rPr>
              <w:t>Con 2 toques el clic sube de 0.8 % a 1.8 %. Con 3 o 4 cae a 0.5 %</w:t>
            </w:r>
          </w:p>
        </w:tc>
      </w:tr>
      <w:tr>
        <w:tc>
          <w:tcPr>
            <w:tcW w:type="dxa" w:w="2318"/>
          </w:tcPr>
          <w:p>
            <w:pPr>
              <w:spacing w:after="0"/>
            </w:pPr>
            <w:r/>
            <w:r>
              <w:rPr>
                <w:sz w:val="17"/>
              </w:rPr>
              <w:t>Promocionales por semana (todo junto)</w:t>
            </w:r>
          </w:p>
        </w:tc>
        <w:tc>
          <w:tcPr>
            <w:tcW w:type="dxa" w:w="3660"/>
          </w:tcPr>
          <w:p>
            <w:pPr>
              <w:spacing w:after="0"/>
            </w:pPr>
            <w:r/>
            <w:r>
              <w:rPr>
                <w:sz w:val="17"/>
              </w:rPr>
              <w:t>5</w:t>
            </w:r>
          </w:p>
        </w:tc>
        <w:tc>
          <w:tcPr>
            <w:tcW w:type="dxa" w:w="3660"/>
          </w:tcPr>
          <w:p>
            <w:pPr>
              <w:spacing w:after="0"/>
            </w:pPr>
            <w:r/>
            <w:r>
              <w:rPr>
                <w:sz w:val="17"/>
              </w:rPr>
              <w:t>Las bajas se disparan a partir del sexto mensaje</w:t>
            </w:r>
          </w:p>
        </w:tc>
      </w:tr>
      <w:tr>
        <w:tc>
          <w:tcPr>
            <w:tcW w:type="dxa" w:w="2318"/>
          </w:tcPr>
          <w:p>
            <w:pPr>
              <w:spacing w:after="0"/>
            </w:pPr>
            <w:r/>
            <w:r>
              <w:rPr>
                <w:sz w:val="17"/>
              </w:rPr>
              <w:t>Piezas promocionales distintas al día</w:t>
            </w:r>
          </w:p>
        </w:tc>
        <w:tc>
          <w:tcPr>
            <w:tcW w:type="dxa" w:w="3660"/>
          </w:tcPr>
          <w:p>
            <w:pPr>
              <w:spacing w:after="0"/>
            </w:pPr>
            <w:r/>
            <w:r>
              <w:rPr>
                <w:sz w:val="17"/>
              </w:rPr>
              <w:t>2</w:t>
            </w:r>
          </w:p>
        </w:tc>
        <w:tc>
          <w:tcPr>
            <w:tcW w:type="dxa" w:w="3660"/>
          </w:tcPr>
          <w:p>
            <w:pPr>
              <w:spacing w:after="0"/>
            </w:pPr>
            <w:r/>
            <w:r>
              <w:rPr>
                <w:sz w:val="17"/>
              </w:rPr>
              <w:t>La baja se duplica cuando llegan 3 o más el mismo día</w:t>
            </w:r>
          </w:p>
        </w:tc>
      </w:tr>
      <w:tr>
        <w:tc>
          <w:tcPr>
            <w:tcW w:type="dxa" w:w="2318"/>
          </w:tcPr>
          <w:p>
            <w:pPr>
              <w:spacing w:after="0"/>
            </w:pPr>
            <w:r/>
            <w:r>
              <w:rPr>
                <w:sz w:val="17"/>
              </w:rPr>
              <w:t>Push promocional al día</w:t>
            </w:r>
          </w:p>
        </w:tc>
        <w:tc>
          <w:tcPr>
            <w:tcW w:type="dxa" w:w="3660"/>
          </w:tcPr>
          <w:p>
            <w:pPr>
              <w:spacing w:after="0"/>
            </w:pPr>
            <w:r/>
            <w:r>
              <w:rPr>
                <w:sz w:val="17"/>
              </w:rPr>
              <w:t>1</w:t>
            </w:r>
          </w:p>
        </w:tc>
        <w:tc>
          <w:tcPr>
            <w:tcW w:type="dxa" w:w="3660"/>
          </w:tcPr>
          <w:p>
            <w:pPr>
              <w:spacing w:after="0"/>
            </w:pPr>
            <w:r/>
            <w:r>
              <w:rPr>
                <w:sz w:val="17"/>
              </w:rPr>
              <w:t>Marketing y Sales mandan dos push el mismo día a 1.5 M de usuarios</w:t>
            </w:r>
          </w:p>
        </w:tc>
      </w:tr>
      <w:tr>
        <w:tc>
          <w:tcPr>
            <w:tcW w:type="dxa" w:w="2318"/>
          </w:tcPr>
          <w:p>
            <w:pPr>
              <w:spacing w:after="0"/>
            </w:pPr>
            <w:r/>
            <w:r>
              <w:rPr>
                <w:sz w:val="17"/>
              </w:rPr>
              <w:t>Separación entre promocionales</w:t>
            </w:r>
          </w:p>
        </w:tc>
        <w:tc>
          <w:tcPr>
            <w:tcW w:type="dxa" w:w="3660"/>
          </w:tcPr>
          <w:p>
            <w:pPr>
              <w:spacing w:after="0"/>
            </w:pPr>
            <w:r/>
            <w:r>
              <w:rPr>
                <w:sz w:val="17"/>
              </w:rPr>
              <w:t>24 horas</w:t>
            </w:r>
          </w:p>
        </w:tc>
        <w:tc>
          <w:tcPr>
            <w:tcW w:type="dxa" w:w="3660"/>
          </w:tcPr>
          <w:p>
            <w:pPr>
              <w:spacing w:after="0"/>
            </w:pPr>
            <w:r/>
          </w:p>
        </w:tc>
      </w:tr>
      <w:tr>
        <w:tc>
          <w:tcPr>
            <w:tcW w:type="dxa" w:w="2318"/>
          </w:tcPr>
          <w:p>
            <w:pPr>
              <w:spacing w:after="0"/>
            </w:pPr>
            <w:r/>
            <w:r>
              <w:rPr>
                <w:sz w:val="17"/>
              </w:rPr>
              <w:t>WhatsApp promocional al mes</w:t>
            </w:r>
          </w:p>
        </w:tc>
        <w:tc>
          <w:tcPr>
            <w:tcW w:type="dxa" w:w="3660"/>
          </w:tcPr>
          <w:p>
            <w:pPr>
              <w:spacing w:after="0"/>
            </w:pPr>
            <w:r/>
            <w:r>
              <w:rPr>
                <w:sz w:val="17"/>
              </w:rPr>
              <w:t>1</w:t>
            </w:r>
          </w:p>
        </w:tc>
        <w:tc>
          <w:tcPr>
            <w:tcW w:type="dxa" w:w="3660"/>
          </w:tcPr>
          <w:p>
            <w:pPr>
              <w:spacing w:after="0"/>
            </w:pPr>
            <w:r/>
          </w:p>
        </w:tc>
      </w:tr>
      <w:tr>
        <w:tc>
          <w:tcPr>
            <w:tcW w:type="dxa" w:w="2318"/>
          </w:tcPr>
          <w:p>
            <w:pPr>
              <w:spacing w:after="0"/>
            </w:pPr>
            <w:r/>
            <w:r>
              <w:rPr>
                <w:sz w:val="17"/>
              </w:rPr>
              <w:t>Onboarding (retargeting de registro)</w:t>
            </w:r>
          </w:p>
        </w:tc>
        <w:tc>
          <w:tcPr>
            <w:tcW w:type="dxa" w:w="3660"/>
          </w:tcPr>
          <w:p>
            <w:pPr>
              <w:spacing w:after="0"/>
            </w:pPr>
            <w:r/>
            <w:r>
              <w:rPr>
                <w:sz w:val="17"/>
              </w:rPr>
              <w:t>1 email al día, máximo 3 la primera semana. El resto por push o in-app</w:t>
            </w:r>
          </w:p>
        </w:tc>
        <w:tc>
          <w:tcPr>
            <w:tcW w:type="dxa" w:w="3660"/>
          </w:tcPr>
          <w:p>
            <w:pPr>
              <w:spacing w:after="0"/>
            </w:pPr>
            <w:r/>
            <w:r>
              <w:rPr>
                <w:sz w:val="17"/>
              </w:rPr>
              <w:t>Hoy manda 2 al día y causa 22 % de las bajas de usuarios nuevos</w:t>
            </w:r>
          </w:p>
        </w:tc>
      </w:tr>
      <w:tr>
        <w:tc>
          <w:tcPr>
            <w:tcW w:type="dxa" w:w="2318"/>
          </w:tcPr>
          <w:p>
            <w:pPr>
              <w:spacing w:after="0"/>
            </w:pPr>
            <w:r/>
            <w:r>
              <w:rPr>
                <w:sz w:val="17"/>
              </w:rPr>
              <w:t>Usuario nuevo</w:t>
            </w:r>
          </w:p>
        </w:tc>
        <w:tc>
          <w:tcPr>
            <w:tcW w:type="dxa" w:w="3660"/>
          </w:tcPr>
          <w:p>
            <w:pPr>
              <w:spacing w:after="0"/>
            </w:pPr>
            <w:r/>
            <w:r>
              <w:rPr>
                <w:sz w:val="17"/>
              </w:rPr>
              <w:t>Una sola secuencia de bienvenida. Nada más hasta que termine</w:t>
            </w:r>
          </w:p>
        </w:tc>
        <w:tc>
          <w:tcPr>
            <w:tcW w:type="dxa" w:w="3660"/>
          </w:tcPr>
          <w:p>
            <w:pPr>
              <w:spacing w:after="0"/>
            </w:pPr>
            <w:r/>
            <w:r>
              <w:rPr>
                <w:sz w:val="17"/>
              </w:rPr>
              <w:t>33 % se da de baja con el primer email. Antes de irse recibe 4 piezas distintas</w:t>
            </w:r>
          </w:p>
        </w:tc>
      </w:tr>
      <w:tr>
        <w:tc>
          <w:tcPr>
            <w:tcW w:type="dxa" w:w="2318"/>
          </w:tcPr>
          <w:p>
            <w:pPr>
              <w:spacing w:after="0"/>
            </w:pPr>
            <w:r/>
            <w:r>
              <w:rPr>
                <w:sz w:val="17"/>
              </w:rPr>
              <w:t>Reactivación de quien no responde</w:t>
            </w:r>
          </w:p>
        </w:tc>
        <w:tc>
          <w:tcPr>
            <w:tcW w:type="dxa" w:w="3660"/>
          </w:tcPr>
          <w:p>
            <w:pPr>
              <w:spacing w:after="0"/>
            </w:pPr>
            <w:r/>
            <w:r>
              <w:rPr>
                <w:sz w:val="17"/>
              </w:rPr>
              <w:t>3 toques en 30 días, un canal, un gancho. Si no responde, fuera</w:t>
            </w:r>
          </w:p>
        </w:tc>
        <w:tc>
          <w:tcPr>
            <w:tcW w:type="dxa" w:w="3660"/>
          </w:tcPr>
          <w:p>
            <w:pPr>
              <w:spacing w:after="0"/>
            </w:pPr>
            <w:r/>
            <w:r>
              <w:rPr>
                <w:sz w:val="17"/>
              </w:rPr>
              <w:t>73 % de los usuarios no respondió nada en 9 meses</w:t>
            </w:r>
          </w:p>
        </w:tc>
      </w:tr>
    </w:tbl>
    <w:p>
      <w:pPr>
        <w:spacing w:after="40"/>
      </w:pPr>
    </w:p>
    <w:p>
      <w:pPr>
        <w:spacing w:after="120"/>
      </w:pPr>
      <w:r>
        <w:t>Se configura con el frequency capping de Braze (global por tipo y canal) y con el tope del Canvas.</w:t>
      </w:r>
    </w:p>
    <w:p>
      <w:pPr>
        <w:pStyle w:val="Heading1"/>
        <w:pageBreakBefore/>
      </w:pPr>
      <w:r>
        <w:t>4. Por qué canal</w:t>
      </w:r>
    </w:p>
    <w:p>
      <w:pPr>
        <w:pStyle w:val="Heading2"/>
      </w:pPr>
      <w:r>
        <w:t>4.1 Según a quién le escribes</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20"/>
            <w:shd w:val="clear" w:color="auto" w:fill="E8EEF4"/>
          </w:tcPr>
          <w:p>
            <w:pPr>
              <w:spacing w:after="0"/>
            </w:pPr>
            <w:r>
              <w:rPr>
                <w:b/>
              </w:rPr>
            </w:r>
            <w:r>
              <w:rPr>
                <w:b/>
                <w:sz w:val="17"/>
              </w:rPr>
              <w:t>Audiencia</w:t>
            </w:r>
          </w:p>
        </w:tc>
        <w:tc>
          <w:tcPr>
            <w:tcW w:type="dxa" w:w="3213"/>
            <w:shd w:val="clear" w:color="auto" w:fill="E8EEF4"/>
          </w:tcPr>
          <w:p>
            <w:pPr>
              <w:spacing w:after="0"/>
            </w:pPr>
            <w:r>
              <w:rPr>
                <w:b/>
              </w:rPr>
            </w:r>
            <w:r>
              <w:rPr>
                <w:b/>
                <w:sz w:val="17"/>
              </w:rPr>
              <w:t>Canal</w:t>
            </w:r>
          </w:p>
        </w:tc>
        <w:tc>
          <w:tcPr>
            <w:tcW w:type="dxa" w:w="1392"/>
            <w:shd w:val="clear" w:color="auto" w:fill="E8EEF4"/>
          </w:tcPr>
          <w:p>
            <w:pPr>
              <w:spacing w:after="0"/>
            </w:pPr>
            <w:r>
              <w:rPr>
                <w:b/>
              </w:rPr>
            </w:r>
            <w:r>
              <w:rPr>
                <w:b/>
                <w:sz w:val="17"/>
              </w:rPr>
              <w:t>No usar</w:t>
            </w:r>
          </w:p>
        </w:tc>
        <w:tc>
          <w:tcPr>
            <w:tcW w:type="dxa" w:w="3213"/>
            <w:shd w:val="clear" w:color="auto" w:fill="E8EEF4"/>
          </w:tcPr>
          <w:p>
            <w:pPr>
              <w:spacing w:after="0"/>
            </w:pPr>
            <w:r>
              <w:rPr>
                <w:b/>
              </w:rPr>
            </w:r>
            <w:r>
              <w:rPr>
                <w:b/>
                <w:sz w:val="17"/>
              </w:rPr>
              <w:t>Dato</w:t>
            </w:r>
          </w:p>
        </w:tc>
      </w:tr>
      <w:tr>
        <w:tc>
          <w:tcPr>
            <w:tcW w:type="dxa" w:w="1820"/>
          </w:tcPr>
          <w:p>
            <w:pPr>
              <w:spacing w:after="0"/>
            </w:pPr>
            <w:r/>
            <w:r>
              <w:rPr>
                <w:sz w:val="17"/>
              </w:rPr>
              <w:t>Nuevos (0 a 30 días)</w:t>
            </w:r>
          </w:p>
        </w:tc>
        <w:tc>
          <w:tcPr>
            <w:tcW w:type="dxa" w:w="3213"/>
          </w:tcPr>
          <w:p>
            <w:pPr>
              <w:spacing w:after="0"/>
            </w:pPr>
            <w:r/>
            <w:r>
              <w:rPr>
                <w:sz w:val="17"/>
              </w:rPr>
              <w:t>Email de bienvenida, push, in-app</w:t>
            </w:r>
          </w:p>
        </w:tc>
        <w:tc>
          <w:tcPr>
            <w:tcW w:type="dxa" w:w="1392"/>
          </w:tcPr>
          <w:p>
            <w:pPr>
              <w:spacing w:after="0"/>
            </w:pPr>
            <w:r/>
            <w:r>
              <w:rPr>
                <w:sz w:val="17"/>
              </w:rPr>
              <w:t>WhatsApp como primer toque</w:t>
            </w:r>
          </w:p>
        </w:tc>
        <w:tc>
          <w:tcPr>
            <w:tcW w:type="dxa" w:w="3213"/>
          </w:tcPr>
          <w:p>
            <w:pPr>
              <w:spacing w:after="0"/>
            </w:pPr>
            <w:r/>
            <w:r>
              <w:rPr>
                <w:sz w:val="17"/>
              </w:rPr>
              <w:t>Responden más que nadie (clic 1.3 %, push 3.2 %) pero se dan de baja más (6.9 por mil). Cuida la frecuencia, no el mensaje</w:t>
            </w:r>
          </w:p>
        </w:tc>
      </w:tr>
      <w:tr>
        <w:tc>
          <w:tcPr>
            <w:tcW w:type="dxa" w:w="1820"/>
          </w:tcPr>
          <w:p>
            <w:pPr>
              <w:spacing w:after="0"/>
            </w:pPr>
            <w:r/>
            <w:r>
              <w:rPr>
                <w:sz w:val="17"/>
              </w:rPr>
              <w:t>Leads y registrados sin crédito</w:t>
            </w:r>
          </w:p>
        </w:tc>
        <w:tc>
          <w:tcPr>
            <w:tcW w:type="dxa" w:w="3213"/>
          </w:tcPr>
          <w:p>
            <w:pPr>
              <w:spacing w:after="0"/>
            </w:pPr>
            <w:r/>
            <w:r>
              <w:rPr>
                <w:sz w:val="17"/>
              </w:rPr>
              <w:t>Push, in-app. Email solo para recordar el paso que dejaron</w:t>
            </w:r>
          </w:p>
        </w:tc>
        <w:tc>
          <w:tcPr>
            <w:tcW w:type="dxa" w:w="1392"/>
          </w:tcPr>
          <w:p>
            <w:pPr>
              <w:spacing w:after="0"/>
            </w:pPr>
            <w:r/>
            <w:r>
              <w:rPr>
                <w:sz w:val="17"/>
              </w:rPr>
              <w:t>Email masivo, WhatsApp</w:t>
            </w:r>
          </w:p>
        </w:tc>
        <w:tc>
          <w:tcPr>
            <w:tcW w:type="dxa" w:w="3213"/>
          </w:tcPr>
          <w:p>
            <w:pPr>
              <w:spacing w:after="0"/>
            </w:pPr>
            <w:r/>
            <w:r>
              <w:rPr>
                <w:sz w:val="17"/>
              </w:rPr>
              <w:t>Email a prospectos: 0.27 % de clic en 167 M envíos. Es el 28 % de todo lo que se manda</w:t>
            </w:r>
          </w:p>
        </w:tc>
      </w:tr>
      <w:tr>
        <w:tc>
          <w:tcPr>
            <w:tcW w:type="dxa" w:w="1820"/>
          </w:tcPr>
          <w:p>
            <w:pPr>
              <w:spacing w:after="0"/>
            </w:pPr>
            <w:r/>
            <w:r>
              <w:rPr>
                <w:sz w:val="17"/>
              </w:rPr>
              <w:t>Activos y recurrentes</w:t>
            </w:r>
          </w:p>
        </w:tc>
        <w:tc>
          <w:tcPr>
            <w:tcW w:type="dxa" w:w="3213"/>
          </w:tcPr>
          <w:p>
            <w:pPr>
              <w:spacing w:after="0"/>
            </w:pPr>
            <w:r/>
            <w:r>
              <w:rPr>
                <w:sz w:val="17"/>
              </w:rPr>
              <w:t>Cualquiera. WhatsApp si la pieza vale más de 1 MXN por mensaje. In-app para novedades</w:t>
            </w:r>
          </w:p>
        </w:tc>
        <w:tc>
          <w:tcPr>
            <w:tcW w:type="dxa" w:w="1392"/>
          </w:tcPr>
          <w:p>
            <w:pPr>
              <w:spacing w:after="0"/>
            </w:pPr>
            <w:r/>
          </w:p>
        </w:tc>
        <w:tc>
          <w:tcPr>
            <w:tcW w:type="dxa" w:w="3213"/>
          </w:tcPr>
          <w:p>
            <w:pPr>
              <w:spacing w:after="0"/>
            </w:pPr>
            <w:r/>
            <w:r>
              <w:rPr>
                <w:sz w:val="17"/>
              </w:rPr>
              <w:t>WhatsApp se entrega 82 % y se lee 70 %</w:t>
            </w:r>
          </w:p>
        </w:tc>
      </w:tr>
      <w:tr>
        <w:tc>
          <w:tcPr>
            <w:tcW w:type="dxa" w:w="1820"/>
          </w:tcPr>
          <w:p>
            <w:pPr>
              <w:spacing w:after="0"/>
            </w:pPr>
            <w:r/>
            <w:r>
              <w:rPr>
                <w:sz w:val="17"/>
              </w:rPr>
              <w:t>Fríos (inactivos, dormants, churn)</w:t>
            </w:r>
          </w:p>
        </w:tc>
        <w:tc>
          <w:tcPr>
            <w:tcW w:type="dxa" w:w="3213"/>
          </w:tcPr>
          <w:p>
            <w:pPr>
              <w:spacing w:after="0"/>
            </w:pPr>
            <w:r/>
            <w:r>
              <w:rPr>
                <w:sz w:val="17"/>
              </w:rPr>
              <w:t>Push barato primero. WhatsApp solo a quien reaccionó</w:t>
            </w:r>
          </w:p>
        </w:tc>
        <w:tc>
          <w:tcPr>
            <w:tcW w:type="dxa" w:w="1392"/>
          </w:tcPr>
          <w:p>
            <w:pPr>
              <w:spacing w:after="0"/>
            </w:pPr>
            <w:r/>
            <w:r>
              <w:rPr>
                <w:sz w:val="17"/>
              </w:rPr>
              <w:t>WhatsApp masivo</w:t>
            </w:r>
          </w:p>
        </w:tc>
        <w:tc>
          <w:tcPr>
            <w:tcW w:type="dxa" w:w="3213"/>
          </w:tcPr>
          <w:p>
            <w:pPr>
              <w:spacing w:after="0"/>
            </w:pPr>
            <w:r/>
            <w:r>
              <w:rPr>
                <w:sz w:val="17"/>
              </w:rPr>
              <w:t>Responden la mitad, un tercio de sus WhatsApp no llega y se llevan 23 M MXN del canal</w:t>
            </w:r>
          </w:p>
        </w:tc>
      </w:tr>
      <w:tr>
        <w:tc>
          <w:tcPr>
            <w:tcW w:type="dxa" w:w="1820"/>
          </w:tcPr>
          <w:p>
            <w:pPr>
              <w:spacing w:after="0"/>
            </w:pPr>
            <w:r/>
            <w:r>
              <w:rPr>
                <w:sz w:val="17"/>
              </w:rPr>
              <w:t>Comercios</w:t>
            </w:r>
          </w:p>
        </w:tc>
        <w:tc>
          <w:tcPr>
            <w:tcW w:type="dxa" w:w="3213"/>
          </w:tcPr>
          <w:p>
            <w:pPr>
              <w:spacing w:after="0"/>
            </w:pPr>
            <w:r/>
            <w:r>
              <w:rPr>
                <w:sz w:val="17"/>
              </w:rPr>
              <w:t>Email, WhatsApp</w:t>
            </w:r>
          </w:p>
        </w:tc>
        <w:tc>
          <w:tcPr>
            <w:tcW w:type="dxa" w:w="1392"/>
          </w:tcPr>
          <w:p>
            <w:pPr>
              <w:spacing w:after="0"/>
            </w:pPr>
            <w:r/>
          </w:p>
        </w:tc>
        <w:tc>
          <w:tcPr>
            <w:tcW w:type="dxa" w:w="3213"/>
          </w:tcPr>
          <w:p>
            <w:pPr>
              <w:spacing w:after="0"/>
            </w:pPr>
            <w:r/>
          </w:p>
        </w:tc>
      </w:tr>
      <w:tr>
        <w:tc>
          <w:tcPr>
            <w:tcW w:type="dxa" w:w="1820"/>
          </w:tcPr>
          <w:p>
            <w:pPr>
              <w:spacing w:after="0"/>
            </w:pPr>
            <w:r/>
            <w:r>
              <w:rPr>
                <w:sz w:val="17"/>
              </w:rPr>
              <w:t>Cobranza</w:t>
            </w:r>
          </w:p>
        </w:tc>
        <w:tc>
          <w:tcPr>
            <w:tcW w:type="dxa" w:w="3213"/>
          </w:tcPr>
          <w:p>
            <w:pPr>
              <w:spacing w:after="0"/>
            </w:pPr>
            <w:r/>
            <w:r>
              <w:rPr>
                <w:sz w:val="17"/>
              </w:rPr>
              <w:t>El del proceso</w:t>
            </w:r>
          </w:p>
        </w:tc>
        <w:tc>
          <w:tcPr>
            <w:tcW w:type="dxa" w:w="1392"/>
          </w:tcPr>
          <w:p>
            <w:pPr>
              <w:spacing w:after="0"/>
            </w:pPr>
            <w:r/>
          </w:p>
        </w:tc>
        <w:tc>
          <w:tcPr>
            <w:tcW w:type="dxa" w:w="3213"/>
          </w:tcPr>
          <w:p>
            <w:pPr>
              <w:spacing w:after="0"/>
            </w:pPr>
            <w:r/>
            <w:r>
              <w:rPr>
                <w:sz w:val="17"/>
              </w:rPr>
              <w:t>No aplica frecuencia promocional</w:t>
            </w:r>
          </w:p>
        </w:tc>
      </w:tr>
    </w:tbl>
    <w:p>
      <w:pPr>
        <w:spacing w:after="40"/>
      </w:pPr>
    </w:p>
    <w:p>
      <w:pPr>
        <w:pStyle w:val="Heading2"/>
      </w:pPr>
      <w:r>
        <w:t>4.2 Según qué le dices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18"/>
            <w:shd w:val="clear" w:color="auto" w:fill="E8EEF4"/>
          </w:tcPr>
          <w:p>
            <w:pPr>
              <w:spacing w:after="0"/>
            </w:pPr>
            <w:r>
              <w:rPr>
                <w:b/>
              </w:rPr>
            </w:r>
            <w:r>
              <w:rPr>
                <w:b/>
                <w:sz w:val="17"/>
              </w:rPr>
              <w:t>Gancho</w:t>
            </w:r>
          </w:p>
        </w:tc>
        <w:tc>
          <w:tcPr>
            <w:tcW w:type="dxa" w:w="3660"/>
            <w:shd w:val="clear" w:color="auto" w:fill="E8EEF4"/>
          </w:tcPr>
          <w:p>
            <w:pPr>
              <w:spacing w:after="0"/>
            </w:pPr>
            <w:r>
              <w:rPr>
                <w:b/>
              </w:rPr>
            </w:r>
            <w:r>
              <w:rPr>
                <w:b/>
                <w:sz w:val="17"/>
              </w:rPr>
              <w:t>Canal</w:t>
            </w:r>
          </w:p>
        </w:tc>
        <w:tc>
          <w:tcPr>
            <w:tcW w:type="dxa" w:w="3660"/>
            <w:shd w:val="clear" w:color="auto" w:fill="E8EEF4"/>
          </w:tcPr>
          <w:p>
            <w:pPr>
              <w:spacing w:after="0"/>
            </w:pPr>
            <w:r>
              <w:rPr>
                <w:b/>
              </w:rPr>
            </w:r>
            <w:r>
              <w:rPr>
                <w:b/>
                <w:sz w:val="17"/>
              </w:rPr>
              <w:t>Dato</w:t>
            </w:r>
          </w:p>
        </w:tc>
      </w:tr>
      <w:tr>
        <w:tc>
          <w:tcPr>
            <w:tcW w:type="dxa" w:w="2318"/>
          </w:tcPr>
          <w:p>
            <w:pPr>
              <w:spacing w:after="0"/>
            </w:pPr>
            <w:r/>
            <w:r>
              <w:rPr>
                <w:sz w:val="17"/>
              </w:rPr>
              <w:t>Recordar algo que empezó (retargeting)</w:t>
            </w:r>
          </w:p>
        </w:tc>
        <w:tc>
          <w:tcPr>
            <w:tcW w:type="dxa" w:w="3660"/>
          </w:tcPr>
          <w:p>
            <w:pPr>
              <w:spacing w:after="0"/>
            </w:pPr>
            <w:r/>
            <w:r>
              <w:rPr>
                <w:sz w:val="17"/>
              </w:rPr>
              <w:t>Email y push</w:t>
            </w:r>
          </w:p>
        </w:tc>
        <w:tc>
          <w:tcPr>
            <w:tcW w:type="dxa" w:w="3660"/>
          </w:tcPr>
          <w:p>
            <w:pPr>
              <w:spacing w:after="0"/>
            </w:pPr>
            <w:r/>
            <w:r>
              <w:rPr>
                <w:sz w:val="17"/>
              </w:rPr>
              <w:t>Clic 3.1 % en email, 2.2 % en push. Lo único que funciona bien por email</w:t>
            </w:r>
          </w:p>
        </w:tc>
      </w:tr>
      <w:tr>
        <w:tc>
          <w:tcPr>
            <w:tcW w:type="dxa" w:w="2318"/>
          </w:tcPr>
          <w:p>
            <w:pPr>
              <w:spacing w:after="0"/>
            </w:pPr>
            <w:r/>
            <w:r>
              <w:rPr>
                <w:sz w:val="17"/>
              </w:rPr>
              <w:t>Referidos</w:t>
            </w:r>
          </w:p>
        </w:tc>
        <w:tc>
          <w:tcPr>
            <w:tcW w:type="dxa" w:w="3660"/>
          </w:tcPr>
          <w:p>
            <w:pPr>
              <w:spacing w:after="0"/>
            </w:pPr>
            <w:r/>
            <w:r>
              <w:rPr>
                <w:sz w:val="17"/>
              </w:rPr>
              <w:t>In-app, luego push a activos</w:t>
            </w:r>
          </w:p>
        </w:tc>
        <w:tc>
          <w:tcPr>
            <w:tcW w:type="dxa" w:w="3660"/>
          </w:tcPr>
          <w:p>
            <w:pPr>
              <w:spacing w:after="0"/>
            </w:pPr>
            <w:r/>
            <w:r>
              <w:rPr>
                <w:sz w:val="17"/>
              </w:rPr>
              <w:t>In-app 43 %. Email 0.2 %</w:t>
            </w:r>
          </w:p>
        </w:tc>
      </w:tr>
      <w:tr>
        <w:tc>
          <w:tcPr>
            <w:tcW w:type="dxa" w:w="2318"/>
          </w:tcPr>
          <w:p>
            <w:pPr>
              <w:spacing w:after="0"/>
            </w:pPr>
            <w:r/>
            <w:r>
              <w:rPr>
                <w:sz w:val="17"/>
              </w:rPr>
              <w:t>Lanzamiento, novedad, newsletter</w:t>
            </w:r>
          </w:p>
        </w:tc>
        <w:tc>
          <w:tcPr>
            <w:tcW w:type="dxa" w:w="3660"/>
          </w:tcPr>
          <w:p>
            <w:pPr>
              <w:spacing w:after="0"/>
            </w:pPr>
            <w:r/>
            <w:r>
              <w:rPr>
                <w:sz w:val="17"/>
              </w:rPr>
              <w:t>In-app</w:t>
            </w:r>
          </w:p>
        </w:tc>
        <w:tc>
          <w:tcPr>
            <w:tcW w:type="dxa" w:w="3660"/>
          </w:tcPr>
          <w:p>
            <w:pPr>
              <w:spacing w:after="0"/>
            </w:pPr>
            <w:r/>
            <w:r>
              <w:rPr>
                <w:sz w:val="17"/>
              </w:rPr>
              <w:t>In-app 55 %. Email 0.2 % y las bajas más altas (5.6 por mil)</w:t>
            </w:r>
          </w:p>
        </w:tc>
      </w:tr>
      <w:tr>
        <w:tc>
          <w:tcPr>
            <w:tcW w:type="dxa" w:w="2318"/>
          </w:tcPr>
          <w:p>
            <w:pPr>
              <w:spacing w:after="0"/>
            </w:pPr>
            <w:r/>
            <w:r>
              <w:rPr>
                <w:sz w:val="17"/>
              </w:rPr>
              <w:t>Tasa 0</w:t>
            </w:r>
          </w:p>
        </w:tc>
        <w:tc>
          <w:tcPr>
            <w:tcW w:type="dxa" w:w="3660"/>
          </w:tcPr>
          <w:p>
            <w:pPr>
              <w:spacing w:after="0"/>
            </w:pPr>
            <w:r/>
            <w:r>
              <w:rPr>
                <w:sz w:val="17"/>
              </w:rPr>
              <w:t>Push a quien abrió un push en 60 días. WhatsApp solo detrás de esa señal</w:t>
            </w:r>
          </w:p>
        </w:tc>
        <w:tc>
          <w:tcPr>
            <w:tcW w:type="dxa" w:w="3660"/>
          </w:tcPr>
          <w:p>
            <w:pPr>
              <w:spacing w:after="0"/>
            </w:pPr>
            <w:r/>
            <w:r>
              <w:rPr>
                <w:sz w:val="17"/>
              </w:rPr>
              <w:t>Email 0.5 %. Quien abre el push convierte 6 a 18 veces más, pero abre menos del 1 %</w:t>
            </w:r>
          </w:p>
        </w:tc>
      </w:tr>
      <w:tr>
        <w:tc>
          <w:tcPr>
            <w:tcW w:type="dxa" w:w="2318"/>
          </w:tcPr>
          <w:p>
            <w:pPr>
              <w:spacing w:after="0"/>
            </w:pPr>
            <w:r/>
            <w:r>
              <w:rPr>
                <w:sz w:val="17"/>
              </w:rPr>
              <w:t>Descuento, cupón, evento (KPay)</w:t>
            </w:r>
          </w:p>
        </w:tc>
        <w:tc>
          <w:tcPr>
            <w:tcW w:type="dxa" w:w="3660"/>
          </w:tcPr>
          <w:p>
            <w:pPr>
              <w:spacing w:after="0"/>
            </w:pPr>
            <w:r/>
            <w:r>
              <w:rPr>
                <w:sz w:val="17"/>
              </w:rPr>
              <w:t>Push y WhatsApp a recurrentes</w:t>
            </w:r>
          </w:p>
        </w:tc>
        <w:tc>
          <w:tcPr>
            <w:tcW w:type="dxa" w:w="3660"/>
          </w:tcPr>
          <w:p>
            <w:pPr>
              <w:spacing w:after="0"/>
            </w:pPr>
            <w:r/>
            <w:r>
              <w:rPr>
                <w:sz w:val="17"/>
              </w:rPr>
              <w:t>Es lo que le funciona a Sales (78 % de lectura). Email 0.2 %</w:t>
            </w:r>
          </w:p>
        </w:tc>
      </w:tr>
      <w:tr>
        <w:tc>
          <w:tcPr>
            <w:tcW w:type="dxa" w:w="2318"/>
          </w:tcPr>
          <w:p>
            <w:pPr>
              <w:spacing w:after="0"/>
            </w:pPr>
            <w:r/>
            <w:r>
              <w:rPr>
                <w:sz w:val="17"/>
              </w:rPr>
              <w:t>Encuesta, aviso legal</w:t>
            </w:r>
          </w:p>
        </w:tc>
        <w:tc>
          <w:tcPr>
            <w:tcW w:type="dxa" w:w="3660"/>
          </w:tcPr>
          <w:p>
            <w:pPr>
              <w:spacing w:after="0"/>
            </w:pPr>
            <w:r/>
            <w:r>
              <w:rPr>
                <w:sz w:val="17"/>
              </w:rPr>
              <w:t>In-app. Email una vez</w:t>
            </w:r>
          </w:p>
        </w:tc>
        <w:tc>
          <w:tcPr>
            <w:tcW w:type="dxa" w:w="3660"/>
          </w:tcPr>
          <w:p>
            <w:pPr>
              <w:spacing w:after="0"/>
            </w:pPr>
            <w:r/>
          </w:p>
        </w:tc>
      </w:tr>
      <w:tr>
        <w:tc>
          <w:tcPr>
            <w:tcW w:type="dxa" w:w="2318"/>
          </w:tcPr>
          <w:p>
            <w:pPr>
              <w:spacing w:after="0"/>
            </w:pPr>
            <w:r/>
            <w:r>
              <w:rPr>
                <w:sz w:val="17"/>
              </w:rPr>
              <w:t>Transaccional</w:t>
            </w:r>
          </w:p>
        </w:tc>
        <w:tc>
          <w:tcPr>
            <w:tcW w:type="dxa" w:w="3660"/>
          </w:tcPr>
          <w:p>
            <w:pPr>
              <w:spacing w:after="0"/>
            </w:pPr>
            <w:r/>
            <w:r>
              <w:rPr>
                <w:sz w:val="17"/>
              </w:rPr>
              <w:t>El del proceso</w:t>
            </w:r>
          </w:p>
        </w:tc>
        <w:tc>
          <w:tcPr>
            <w:tcW w:type="dxa" w:w="3660"/>
          </w:tcPr>
          <w:p>
            <w:pPr>
              <w:spacing w:after="0"/>
            </w:pPr>
            <w:r/>
            <w:r>
              <w:rPr>
                <w:sz w:val="17"/>
              </w:rPr>
              <w:t>Clic 2.7 %. No se toca</w:t>
            </w:r>
          </w:p>
        </w:tc>
      </w:tr>
    </w:tbl>
    <w:p>
      <w:pPr>
        <w:spacing w:after="40"/>
      </w:pPr>
    </w:p>
    <w:p>
      <w:pPr>
        <w:spacing w:after="120"/>
      </w:pPr>
      <w:r>
        <w:t xml:space="preserve">Si el usuario ya tiene </w:t>
      </w:r>
      <w:r>
        <w:rPr>
          <w:rFonts w:ascii="Consolas" w:hAnsi="Consolas" w:eastAsia="Consolas"/>
          <w:color w:val="1F4E79"/>
        </w:rPr>
        <w:t>canal_preferido_90d</w:t>
      </w:r>
      <w:r>
        <w:t>, ese canal manda. Empate: in-app, push, email, WhatsApp, en ese orden (del más barato al más caro).</w:t>
      </w:r>
    </w:p>
    <w:p>
      <w:pPr>
        <w:pStyle w:val="Heading1"/>
        <w:pageBreakBefore/>
      </w:pPr>
      <w:r>
        <w:t>5. Qué funciona y qué no</w:t>
      </w:r>
    </w:p>
    <w:p>
      <w:pPr>
        <w:spacing w:after="120"/>
      </w:pPr>
      <w:r>
        <w:t>Cada punto: dato, y la regla que sale de ahí. Los números completos están en el anexo.</w:t>
      </w:r>
    </w:p>
    <w:p>
      <w:pPr>
        <w:pStyle w:val="Heading2"/>
      </w:pPr>
      <w:r>
        <w:t>5.1 En general</w:t>
      </w:r>
    </w:p>
    <w:p>
      <w:pPr>
        <w:pStyle w:val="ListBullet"/>
      </w:pPr>
      <w:r>
        <w:rPr>
          <w:b/>
        </w:rPr>
        <w:t>Funciona:</w:t>
      </w:r>
      <w:r>
        <w:t xml:space="preserve"> in-app (38 % de clic), WhatsApp cuando llega (69 % de lectura), recordar algo empezado, 2 toques, audiencias de 10 a 100 mil con un criterio.</w:t>
      </w:r>
    </w:p>
    <w:p>
      <w:pPr>
        <w:pStyle w:val="ListBullet"/>
      </w:pPr>
      <w:r>
        <w:rPr>
          <w:b/>
        </w:rPr>
        <w:t>No funciona:</w:t>
      </w:r>
      <w:r>
        <w:t xml:space="preserve"> email masivo a prospectos, push a bases frías (0.8 %), WhatsApp a bases frías, enviar a toda la base, 3 o más toques, dos equipos sobre la misma gente el mismo día.</w:t>
      </w:r>
    </w:p>
    <w:p>
      <w:pPr>
        <w:pStyle w:val="ListBullet"/>
      </w:pPr>
      <w:r>
        <w:rPr>
          <w:b/>
        </w:rPr>
        <w:t>Regla:</w:t>
      </w:r>
      <w:r>
        <w:t xml:space="preserve"> antes de agregar un mensaje, quita uno. El problema no es mandar mejor, es mandar menos y a quien sí.</w:t>
      </w:r>
    </w:p>
    <w:p>
      <w:pPr>
        <w:pStyle w:val="Heading2"/>
      </w:pPr>
      <w:r>
        <w:t>5.2 Por equipo</w:t>
      </w:r>
    </w:p>
    <w:p>
      <w:pPr>
        <w:spacing w:after="120"/>
      </w:pPr>
      <w:r>
        <w:rPr>
          <w:b/>
        </w:rPr>
        <w:t>Marketing.</w:t>
      </w:r>
      <w:r>
        <w:t xml:space="preserve"> El que más manda (39 %), más gasta (47 %) y más bajas genera (4.95 por mil, el doble del estándar).</w:t>
      </w:r>
    </w:p>
    <w:p>
      <w:pPr>
        <w:pStyle w:val="ListBullet"/>
      </w:pPr>
      <w:r>
        <w:t>Funciona: retargeting de Veriff (email 3.0 %, push 5.8 %), referidos a clientes KCash por push (2.4 %), in-app de registro de línea (87 %).</w:t>
      </w:r>
    </w:p>
    <w:p>
      <w:pPr>
        <w:pStyle w:val="ListBullet"/>
      </w:pPr>
      <w:r>
        <w:t>No funciona: rescates por push a anónimos y leads (0.6 a 0.8 % en 22 M envíos), referidos por email a leads y dormants (0.1 a 0.2 % en 15 M emails), onboarding con 2 emails al día.</w:t>
      </w:r>
    </w:p>
    <w:p>
      <w:pPr>
        <w:pStyle w:val="ListBullet"/>
      </w:pPr>
      <w:r>
        <w:t>Regla: referidos y lanzamientos salen del email y van a in-app. Rescates por push solo a quien abrió un push en 60 días. Onboarding a 1 email al día.</w:t>
      </w:r>
    </w:p>
    <w:p>
      <w:pPr>
        <w:spacing w:after="120"/>
      </w:pPr>
      <w:r>
        <w:rPr>
          <w:b/>
        </w:rPr>
        <w:t>Product Growth (Lending).</w:t>
      </w:r>
      <w:r>
        <w:t xml:space="preserve"> Donde está el ahorro más grande: 1.3 M MXN al mes.</w:t>
      </w:r>
    </w:p>
    <w:p>
      <w:pPr>
        <w:pStyle w:val="ListBullet"/>
      </w:pPr>
      <w:r>
        <w:t>Funciona: retargeting de Installments a activos (email 2.8 %, push 11 %), descuento directo a inactivos (0.55 %), in-app (46 %).</w:t>
      </w:r>
    </w:p>
    <w:p>
      <w:pPr>
        <w:pStyle w:val="ListBullet"/>
      </w:pPr>
      <w:r>
        <w:t>No funciona: Tasa 0 por email a registrados (B0211: 35 M emails, 0.28 % de clic, y ni quien abre convierte), NeverActive por email (13 M, 0.10 %), insistir 3 meses (pierde al usuario a los 92 a 128 días y 17 a 31 emails).</w:t>
      </w:r>
    </w:p>
    <w:p>
      <w:pPr>
        <w:pStyle w:val="ListBullet"/>
      </w:pPr>
      <w:r>
        <w:t>Regla: Tasa 0 solo con señal y 2 toques al mes. B0211 y B0223 se apagan por email y se dejan en push acotado. Lending es el único dueño de las bases frías.</w:t>
      </w:r>
    </w:p>
    <w:p>
      <w:pPr>
        <w:spacing w:after="120"/>
      </w:pPr>
      <w:r>
        <w:rPr>
          <w:b/>
        </w:rPr>
        <w:t>Sales.</w:t>
      </w:r>
      <w:r>
        <w:t xml:space="preserve"> Peor email de todos (0.21 %) y mejor WhatsApp (80 % de entrega, 78 % de lectura).</w:t>
      </w:r>
    </w:p>
    <w:p>
      <w:pPr>
        <w:pStyle w:val="ListBullet"/>
      </w:pPr>
      <w:r>
        <w:t>Funciona: push y WhatsApp a recurrentes de KPay (Quincenas sin intereses 4.2 %, Primavera 2.2 %, Comercio del día 1.1 a 1.8 %). Sus ventas a recurrentes sí sostienen la conversión a 90 días.</w:t>
      </w:r>
    </w:p>
    <w:p>
      <w:pPr>
        <w:pStyle w:val="ListBullet"/>
      </w:pPr>
      <w:r>
        <w:t>No funciona: promociones de comercios por email a todo el portafolio (6.4 M, 0.22 %), el mismo evento por dos canales el mismo día, promoción a tarjetas congeladas (13 M envíos).</w:t>
      </w:r>
    </w:p>
    <w:p>
      <w:pPr>
        <w:pStyle w:val="ListBullet"/>
      </w:pPr>
      <w:r>
        <w:t>Regla: Sales manda por push y WhatsApp a recurrentes, no por email. Un evento = una pieza por canal y calendario con Marketing.</w:t>
      </w:r>
    </w:p>
    <w:p>
      <w:pPr>
        <w:spacing w:after="120"/>
      </w:pPr>
      <w:r>
        <w:rPr>
          <w:b/>
        </w:rPr>
        <w:t>Collections.</w:t>
      </w:r>
      <w:r>
        <w:t xml:space="preserve"> No entra a las reglas promocionales. Precobranza es la pieza que mejor responde de toda la empresa (email 4.3 %, push 5.3 %): protegerla. Pendientes: un ticket por bucket, pausar los Canvas </w:t>
      </w:r>
      <w:r>
        <w:rPr>
          <w:rFonts w:ascii="Consolas" w:hAnsi="Consolas" w:eastAsia="Consolas"/>
          <w:color w:val="1F4E79"/>
        </w:rPr>
        <w:t>PRUEBA_</w:t>
      </w:r>
      <w:r>
        <w:t xml:space="preserve"> que llegaron a 5 mil usuarios reales, y Legal decide sobre REUS y ARCO.</w:t>
      </w:r>
    </w:p>
    <w:p>
      <w:pPr>
        <w:spacing w:after="120"/>
      </w:pPr>
      <w:r>
        <w:rPr>
          <w:b/>
        </w:rPr>
        <w:t>Others (transaccional, BillPay, Shopping, Compliance).</w:t>
      </w:r>
      <w:r>
        <w:t xml:space="preserve"> Lo transaccional funciona (Payment Confirmation 3.8 %). Lo que no: BillPay Intro (16 M emails, 0.11 %, causó 31 % de las bajas de usuarios nuevos del año) y Shopping WeeklyRecommendations (7 M, 0.12 %, 57 mil a REUS). Regla: BillPay y Shopping entran a las reglas de todos. Lo transaccional se nombra con ticket.</w:t>
      </w:r>
    </w:p>
    <w:p>
      <w:pPr>
        <w:pStyle w:val="Heading2"/>
      </w:pPr>
      <w:r>
        <w:t>5.3 Por canal</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63"/>
            <w:shd w:val="clear" w:color="auto" w:fill="E8EEF4"/>
          </w:tcPr>
          <w:p>
            <w:pPr>
              <w:spacing w:after="0"/>
            </w:pPr>
            <w:r>
              <w:rPr>
                <w:b/>
              </w:rPr>
            </w:r>
            <w:r>
              <w:rPr>
                <w:b/>
                <w:sz w:val="17"/>
              </w:rPr>
              <w:t>Canal</w:t>
            </w:r>
          </w:p>
        </w:tc>
        <w:tc>
          <w:tcPr>
            <w:tcW w:type="dxa" w:w="1636"/>
            <w:shd w:val="clear" w:color="auto" w:fill="E8EEF4"/>
          </w:tcPr>
          <w:p>
            <w:pPr>
              <w:spacing w:after="0"/>
            </w:pPr>
            <w:r>
              <w:rPr>
                <w:b/>
              </w:rPr>
            </w:r>
            <w:r>
              <w:rPr>
                <w:b/>
                <w:sz w:val="17"/>
              </w:rPr>
              <w:t>Hoy</w:t>
            </w:r>
          </w:p>
        </w:tc>
        <w:tc>
          <w:tcPr>
            <w:tcW w:type="dxa" w:w="1586"/>
            <w:shd w:val="clear" w:color="auto" w:fill="E8EEF4"/>
          </w:tcPr>
          <w:p>
            <w:pPr>
              <w:spacing w:after="0"/>
            </w:pPr>
            <w:r>
              <w:rPr>
                <w:b/>
              </w:rPr>
            </w:r>
            <w:r>
              <w:rPr>
                <w:b/>
                <w:sz w:val="17"/>
              </w:rPr>
              <w:t>Mínimo para seguir</w:t>
            </w:r>
          </w:p>
        </w:tc>
        <w:tc>
          <w:tcPr>
            <w:tcW w:type="dxa" w:w="2925"/>
            <w:shd w:val="clear" w:color="auto" w:fill="E8EEF4"/>
          </w:tcPr>
          <w:p>
            <w:pPr>
              <w:spacing w:after="0"/>
            </w:pPr>
            <w:r>
              <w:rPr>
                <w:b/>
              </w:rPr>
            </w:r>
            <w:r>
              <w:rPr>
                <w:b/>
                <w:sz w:val="17"/>
              </w:rPr>
              <w:t>Funciona</w:t>
            </w:r>
          </w:p>
        </w:tc>
        <w:tc>
          <w:tcPr>
            <w:tcW w:type="dxa" w:w="2727"/>
            <w:shd w:val="clear" w:color="auto" w:fill="E8EEF4"/>
          </w:tcPr>
          <w:p>
            <w:pPr>
              <w:spacing w:after="0"/>
            </w:pPr>
            <w:r>
              <w:rPr>
                <w:b/>
              </w:rPr>
            </w:r>
            <w:r>
              <w:rPr>
                <w:b/>
                <w:sz w:val="17"/>
              </w:rPr>
              <w:t>No funciona</w:t>
            </w:r>
          </w:p>
        </w:tc>
      </w:tr>
      <w:tr>
        <w:tc>
          <w:tcPr>
            <w:tcW w:type="dxa" w:w="763"/>
          </w:tcPr>
          <w:p>
            <w:pPr>
              <w:spacing w:after="0"/>
            </w:pPr>
            <w:r/>
            <w:r>
              <w:rPr>
                <w:sz w:val="17"/>
              </w:rPr>
              <w:t>Email</w:t>
            </w:r>
          </w:p>
        </w:tc>
        <w:tc>
          <w:tcPr>
            <w:tcW w:type="dxa" w:w="1636"/>
          </w:tcPr>
          <w:p>
            <w:pPr>
              <w:spacing w:after="0"/>
            </w:pPr>
            <w:r/>
            <w:r>
              <w:rPr>
                <w:sz w:val="17"/>
              </w:rPr>
              <w:t>0.92 % de clic, 3.1 bajas por mil</w:t>
            </w:r>
          </w:p>
        </w:tc>
        <w:tc>
          <w:tcPr>
            <w:tcW w:type="dxa" w:w="1586"/>
          </w:tcPr>
          <w:p>
            <w:pPr>
              <w:spacing w:after="0"/>
            </w:pPr>
            <w:r/>
            <w:r>
              <w:rPr>
                <w:sz w:val="17"/>
              </w:rPr>
              <w:t>0.3 % de clic, 2.5 bajas por mil</w:t>
            </w:r>
          </w:p>
        </w:tc>
        <w:tc>
          <w:tcPr>
            <w:tcW w:type="dxa" w:w="2925"/>
          </w:tcPr>
          <w:p>
            <w:pPr>
              <w:spacing w:after="0"/>
            </w:pPr>
            <w:r/>
            <w:r>
              <w:rPr>
                <w:sz w:val="17"/>
              </w:rPr>
              <w:t>Transaccional, retargeting, nuevos, 2 toques</w:t>
            </w:r>
          </w:p>
        </w:tc>
        <w:tc>
          <w:tcPr>
            <w:tcW w:type="dxa" w:w="2727"/>
          </w:tcPr>
          <w:p>
            <w:pPr>
              <w:spacing w:after="0"/>
            </w:pPr>
            <w:r/>
            <w:r>
              <w:rPr>
                <w:sz w:val="17"/>
              </w:rPr>
              <w:t>Tasa 0, referidos, newsletters, bases frías, más de 1 M</w:t>
            </w:r>
          </w:p>
        </w:tc>
      </w:tr>
      <w:tr>
        <w:tc>
          <w:tcPr>
            <w:tcW w:type="dxa" w:w="763"/>
          </w:tcPr>
          <w:p>
            <w:pPr>
              <w:spacing w:after="0"/>
            </w:pPr>
            <w:r/>
            <w:r>
              <w:rPr>
                <w:sz w:val="17"/>
              </w:rPr>
              <w:t>Push</w:t>
            </w:r>
          </w:p>
        </w:tc>
        <w:tc>
          <w:tcPr>
            <w:tcW w:type="dxa" w:w="1636"/>
          </w:tcPr>
          <w:p>
            <w:pPr>
              <w:spacing w:after="0"/>
            </w:pPr>
            <w:r/>
            <w:r>
              <w:rPr>
                <w:sz w:val="17"/>
              </w:rPr>
              <w:t>1.5 % de apertura</w:t>
            </w:r>
          </w:p>
        </w:tc>
        <w:tc>
          <w:tcPr>
            <w:tcW w:type="dxa" w:w="1586"/>
          </w:tcPr>
          <w:p>
            <w:pPr>
              <w:spacing w:after="0"/>
            </w:pPr>
            <w:r/>
            <w:r>
              <w:rPr>
                <w:sz w:val="17"/>
              </w:rPr>
              <w:t>0.75 %</w:t>
            </w:r>
          </w:p>
        </w:tc>
        <w:tc>
          <w:tcPr>
            <w:tcW w:type="dxa" w:w="2925"/>
          </w:tcPr>
          <w:p>
            <w:pPr>
              <w:spacing w:after="0"/>
            </w:pPr>
            <w:r/>
            <w:r>
              <w:rPr>
                <w:sz w:val="17"/>
              </w:rPr>
              <w:t>Cobranza, nuevos, retargeting, recurrentes</w:t>
            </w:r>
          </w:p>
        </w:tc>
        <w:tc>
          <w:tcPr>
            <w:tcW w:type="dxa" w:w="2727"/>
          </w:tcPr>
          <w:p>
            <w:pPr>
              <w:spacing w:after="0"/>
            </w:pPr>
            <w:r/>
            <w:r>
              <w:rPr>
                <w:sz w:val="17"/>
              </w:rPr>
              <w:t>Leads, anónimos, fríos, lanzamientos</w:t>
            </w:r>
          </w:p>
        </w:tc>
      </w:tr>
      <w:tr>
        <w:tc>
          <w:tcPr>
            <w:tcW w:type="dxa" w:w="763"/>
          </w:tcPr>
          <w:p>
            <w:pPr>
              <w:spacing w:after="0"/>
            </w:pPr>
            <w:r/>
            <w:r>
              <w:rPr>
                <w:sz w:val="17"/>
              </w:rPr>
              <w:t>WhatsApp</w:t>
            </w:r>
          </w:p>
        </w:tc>
        <w:tc>
          <w:tcPr>
            <w:tcW w:type="dxa" w:w="1636"/>
          </w:tcPr>
          <w:p>
            <w:pPr>
              <w:spacing w:after="0"/>
            </w:pPr>
            <w:r/>
            <w:r>
              <w:rPr>
                <w:sz w:val="17"/>
              </w:rPr>
              <w:t>74 % de entrega, 69 % de lectura</w:t>
            </w:r>
          </w:p>
        </w:tc>
        <w:tc>
          <w:tcPr>
            <w:tcW w:type="dxa" w:w="1586"/>
          </w:tcPr>
          <w:p>
            <w:pPr>
              <w:spacing w:after="0"/>
            </w:pPr>
            <w:r/>
            <w:r>
              <w:rPr>
                <w:sz w:val="17"/>
              </w:rPr>
              <w:t>80 % de entrega, 60 % de lectura</w:t>
            </w:r>
          </w:p>
        </w:tc>
        <w:tc>
          <w:tcPr>
            <w:tcW w:type="dxa" w:w="2925"/>
          </w:tcPr>
          <w:p>
            <w:pPr>
              <w:spacing w:after="0"/>
            </w:pPr>
            <w:r/>
            <w:r>
              <w:rPr>
                <w:sz w:val="17"/>
              </w:rPr>
              <w:t>Activos, recurrentes de KPay</w:t>
            </w:r>
          </w:p>
        </w:tc>
        <w:tc>
          <w:tcPr>
            <w:tcW w:type="dxa" w:w="2727"/>
          </w:tcPr>
          <w:p>
            <w:pPr>
              <w:spacing w:after="0"/>
            </w:pPr>
            <w:r/>
            <w:r>
              <w:rPr>
                <w:sz w:val="17"/>
              </w:rPr>
              <w:t>Bases frías, repetir el mismo WhatsApp a los 2 a 6 días</w:t>
            </w:r>
          </w:p>
        </w:tc>
      </w:tr>
      <w:tr>
        <w:tc>
          <w:tcPr>
            <w:tcW w:type="dxa" w:w="763"/>
          </w:tcPr>
          <w:p>
            <w:pPr>
              <w:spacing w:after="0"/>
            </w:pPr>
            <w:r/>
            <w:r>
              <w:rPr>
                <w:sz w:val="17"/>
              </w:rPr>
              <w:t>In-app</w:t>
            </w:r>
          </w:p>
        </w:tc>
        <w:tc>
          <w:tcPr>
            <w:tcW w:type="dxa" w:w="1636"/>
          </w:tcPr>
          <w:p>
            <w:pPr>
              <w:spacing w:after="0"/>
            </w:pPr>
            <w:r/>
            <w:r>
              <w:rPr>
                <w:sz w:val="17"/>
              </w:rPr>
              <w:t>38 % de clic</w:t>
            </w:r>
          </w:p>
        </w:tc>
        <w:tc>
          <w:tcPr>
            <w:tcW w:type="dxa" w:w="1586"/>
          </w:tcPr>
          <w:p>
            <w:pPr>
              <w:spacing w:after="0"/>
            </w:pPr>
            <w:r/>
            <w:r>
              <w:rPr>
                <w:sz w:val="17"/>
              </w:rPr>
              <w:t>10 %</w:t>
            </w:r>
          </w:p>
        </w:tc>
        <w:tc>
          <w:tcPr>
            <w:tcW w:type="dxa" w:w="2925"/>
          </w:tcPr>
          <w:p>
            <w:pPr>
              <w:spacing w:after="0"/>
            </w:pPr>
            <w:r/>
            <w:r>
              <w:rPr>
                <w:sz w:val="17"/>
              </w:rPr>
              <w:t>Casi todo: referidos, lanzamientos, retargeting, onboarding</w:t>
            </w:r>
          </w:p>
        </w:tc>
        <w:tc>
          <w:tcPr>
            <w:tcW w:type="dxa" w:w="2727"/>
          </w:tcPr>
          <w:p>
            <w:pPr>
              <w:spacing w:after="0"/>
            </w:pPr>
            <w:r/>
            <w:r>
              <w:rPr>
                <w:sz w:val="17"/>
              </w:rPr>
              <w:t>Ofertas genéricas (14 %)</w:t>
            </w:r>
          </w:p>
        </w:tc>
      </w:tr>
    </w:tbl>
    <w:p>
      <w:pPr>
        <w:spacing w:after="40"/>
      </w:pPr>
    </w:p>
    <w:p>
      <w:pPr>
        <w:pStyle w:val="ListBullet"/>
      </w:pPr>
      <w:r>
        <w:t>Email: no es el asunto (abren 24 %), es que no hay qué hacer adentro. Un solo llamado a la acción.</w:t>
      </w:r>
    </w:p>
    <w:p>
      <w:pPr>
        <w:pStyle w:val="ListBullet"/>
      </w:pPr>
      <w:r>
        <w:t>Push: es el canal de señal. Primero push, y el resto solo a quien lo abrió. Septiembre tuvo el mejor push del año (2.1 %) con el menor volumen desde marzo: menos push, más apertura.</w:t>
      </w:r>
    </w:p>
    <w:p>
      <w:pPr>
        <w:pStyle w:val="ListBullet"/>
      </w:pPr>
      <w:r>
        <w:t>WhatsApp: 8 % de los envíos y 77 % del costo. Nunca como primer toque.</w:t>
      </w:r>
    </w:p>
    <w:p>
      <w:pPr>
        <w:pStyle w:val="ListBullet"/>
      </w:pPr>
      <w:r>
        <w:t>In-app: gratis y es el que más responde. Lo que sea informativo va ahí primero.</w:t>
      </w:r>
    </w:p>
    <w:p>
      <w:pPr>
        <w:pStyle w:val="Heading2"/>
      </w:pPr>
      <w:r>
        <w:t>5.4 Por mes</w:t>
      </w:r>
    </w:p>
    <w:p>
      <w:pPr>
        <w:pStyle w:val="ListBullet"/>
      </w:pPr>
      <w:r>
        <w:rPr>
          <w:b/>
        </w:rPr>
        <w:t>Junio fue el peor mes:</w:t>
      </w:r>
      <w:r>
        <w:t xml:space="preserve"> 109 M envíos (el doble de enero), clic 0.67 %, push 1.05 %, 63 mil bajas. Fue el mes del email de BillPay a 16 M usuarios encima de Hot Sale. Más volumen no trajo más respuesta.</w:t>
      </w:r>
    </w:p>
    <w:p>
      <w:pPr>
        <w:pStyle w:val="ListBullet"/>
      </w:pPr>
      <w:r>
        <w:rPr>
          <w:b/>
        </w:rPr>
        <w:t>Enero:</w:t>
      </w:r>
      <w:r>
        <w:t xml:space="preserve"> el mejor clic (1.2 %) y las bajas más altas (69 mil). Muchas piezas nuevas sobre bases que no recibían en diciembre.</w:t>
      </w:r>
    </w:p>
    <w:p>
      <w:pPr>
        <w:pStyle w:val="ListBullet"/>
      </w:pPr>
      <w:r>
        <w:rPr>
          <w:b/>
        </w:rPr>
        <w:t>Marzo:</w:t>
      </w:r>
      <w:r>
        <w:t xml:space="preserve"> el más caro (12.2 M MXN) por 10 M de WhatsApp.</w:t>
      </w:r>
    </w:p>
    <w:p>
      <w:pPr>
        <w:pStyle w:val="ListBullet"/>
      </w:pPr>
      <w:r>
        <w:rPr>
          <w:b/>
        </w:rPr>
        <w:t>Abril y mayo:</w:t>
      </w:r>
      <w:r>
        <w:t xml:space="preserve"> la entrega de WhatsApp tocó piso (69 % y 67 %). Se siguió mandando. Se recuperó a 78 % cuando bajó el volumen.</w:t>
      </w:r>
    </w:p>
    <w:p>
      <w:pPr>
        <w:pStyle w:val="ListBullet"/>
      </w:pPr>
      <w:r>
        <w:rPr>
          <w:b/>
        </w:rPr>
        <w:t>Mayo, junio y agosto:</w:t>
      </w:r>
      <w:r>
        <w:t xml:space="preserve"> los meses donde más gente recibe 3 o más piezas el mismo día (Hot Sale, BillPay, regreso a clases).</w:t>
      </w:r>
    </w:p>
    <w:p>
      <w:pPr>
        <w:spacing w:after="120"/>
      </w:pPr>
      <w:r>
        <w:t>Reglas de calendario:</w:t>
      </w:r>
    </w:p>
    <w:p>
      <w:pPr>
        <w:pStyle w:val="ListBullet"/>
      </w:pPr>
      <w:r>
        <w:t>Un calendario único para los meses con evento (Hot Sale, regreso a clases, Buen Fin, Cuesta de enero): una pieza por equipo y canal.</w:t>
      </w:r>
    </w:p>
    <w:p>
      <w:pPr>
        <w:pStyle w:val="ListBullet"/>
      </w:pPr>
      <w:r>
        <w:t>Ningún lanzamiento a toda la base en el mismo mes que un evento comercial.</w:t>
      </w:r>
    </w:p>
    <w:p>
      <w:pPr>
        <w:pStyle w:val="ListBullet"/>
      </w:pPr>
      <w:r>
        <w:t>Si la entrega de WhatsApp baja de 75 % un mes, el siguiente no sube el volumen.</w:t>
      </w:r>
    </w:p>
    <w:p>
      <w:pPr>
        <w:pStyle w:val="ListBullet"/>
      </w:pPr>
      <w:r>
        <w:t>El push de un mes no supera 1.3 veces el promedio de los tres anteriores sin aprobación de CRM.</w:t>
      </w:r>
    </w:p>
    <w:p>
      <w:pPr>
        <w:pStyle w:val="ListBullet"/>
      </w:pPr>
      <w:r>
        <w:t>Día de la semana y hora: pendientes (ver anexo C).</w:t>
      </w:r>
    </w:p>
    <w:p>
      <w:pPr>
        <w:pStyle w:val="Heading2"/>
      </w:pPr>
      <w:r>
        <w:t>5.5 Por producto</w:t>
      </w:r>
    </w:p>
    <w:p>
      <w:pPr>
        <w:pStyle w:val="ListBullet"/>
      </w:pPr>
      <w:r>
        <w:rPr>
          <w:b/>
        </w:rPr>
        <w:t>KCash:</w:t>
      </w:r>
      <w:r>
        <w:t xml:space="preserve"> 48 % de los envíos, 58 % del costo. Responde el doble que KPay. Su problema es la insistencia (Tasa 0 a registrados) y dos equipos sobre la misma base. Regla: un dueño por audiencia, una pieza de Tasa 0 por audiencia.</w:t>
      </w:r>
    </w:p>
    <w:p>
      <w:pPr>
        <w:pStyle w:val="ListBullet"/>
      </w:pPr>
      <w:r>
        <w:rPr>
          <w:b/>
        </w:rPr>
        <w:t>KPay:</w:t>
      </w:r>
      <w:r>
        <w:t xml:space="preserve"> casi el doble de piezas que KCash (985) para menos volumen: muchas piezas chicas y repetidas (Comercio del día por mes). Menor respuesta en email (0.44 %) y push (1.1 %). Regla: Comercio del día es una sola pieza con versiones, no una por mes. Canal: push y WhatsApp a recurrentes.</w:t>
      </w:r>
    </w:p>
    <w:p>
      <w:pPr>
        <w:pStyle w:val="ListBullet"/>
      </w:pPr>
      <w:r>
        <w:rPr>
          <w:b/>
        </w:rPr>
        <w:t>Ecosistema:</w:t>
      </w:r>
      <w:r>
        <w:t xml:space="preserve"> piezas a "Todos", bajas más altas (3.9 por mil), clic más bajo (0.37 %). Regla: nada a Todos sin pasar por in-app primero.</w:t>
      </w:r>
    </w:p>
    <w:p>
      <w:pPr>
        <w:pStyle w:val="ListBullet"/>
      </w:pPr>
      <w:r>
        <w:rPr>
          <w:b/>
        </w:rPr>
        <w:t>Installments:</w:t>
      </w:r>
      <w:r>
        <w:t xml:space="preserve"> responde bien (1.4 % de clic, 0.5 bajas por mil) con poco volumen. Regla: escalar con segmento.</w:t>
      </w:r>
    </w:p>
    <w:p>
      <w:pPr>
        <w:pStyle w:val="ListBullet"/>
      </w:pPr>
      <w:r>
        <w:t>Una pieza no cubre dos productos. Se parte en dos.</w:t>
      </w:r>
    </w:p>
    <w:p>
      <w:pPr>
        <w:pStyle w:val="Heading2"/>
      </w:pPr>
      <w:r>
        <w:t>5.6 Por tamaño y por toques</w:t>
      </w:r>
    </w:p>
    <w:p>
      <w:pPr>
        <w:pStyle w:val="ListBullet"/>
      </w:pPr>
      <w:r>
        <w:t>10 a 100 mil usuarios: clic 1.2 %. 100 mil a 1 M: 0.6 %. Más de 1 M: 0.16 %. Regla: el tamaño ideal es 10 a 100 mil con un criterio. Más de 1 M obliga a prueba al 10 %.</w:t>
      </w:r>
    </w:p>
    <w:p>
      <w:pPr>
        <w:pStyle w:val="ListBullet"/>
      </w:pPr>
      <w:r>
        <w:t>1 toque: 0.8 % de clic. 2 toques: 1.8 %. 3 a 4: 0.5 %. Regla: 2 toques y se acabó.</w:t>
      </w:r>
    </w:p>
    <w:p>
      <w:pPr>
        <w:pStyle w:val="Heading2"/>
      </w:pPr>
      <w:r>
        <w:t>5.7 Usuarios nuevos</w:t>
      </w:r>
    </w:p>
    <w:p>
      <w:pPr>
        <w:pStyle w:val="ListBullet"/>
      </w:pPr>
      <w:r>
        <w:t>33 % se da de baja con el primer email. La mitad se va en el primer mes. Antes de irse recibieron 5 emails de 4 piezas distintas.</w:t>
      </w:r>
    </w:p>
    <w:p>
      <w:pPr>
        <w:pStyle w:val="ListBullet"/>
      </w:pPr>
      <w:r>
        <w:t>Las causas: el email masivo de BillPay (31 % de las bajas de nuevos), el retargeting de registro de Marketing con 2 emails al día (22 %), los rescates de Tasa 0 (8.5 %).</w:t>
      </w:r>
    </w:p>
    <w:p>
      <w:pPr>
        <w:pStyle w:val="ListBullet"/>
      </w:pPr>
      <w:r>
        <w:t>Regla: un nuevo entra a una sola secuencia de bienvenida. 1 email al día, 3 la primera semana. Si no abrió ninguno de sus primeros 5 emails, se pausa lo promocional por email. Ningún envío masivo incluye a usuarios con menos de 30 días.</w:t>
      </w:r>
    </w:p>
    <w:p>
      <w:pPr>
        <w:pStyle w:val="Heading2"/>
      </w:pPr>
      <w:r>
        <w:t>5.8 Cómo saber si una pieza sirve: abren contra no abren</w:t>
      </w:r>
    </w:p>
    <w:p>
      <w:pPr>
        <w:spacing w:after="120"/>
      </w:pPr>
      <w:r>
        <w:t>Por cada pieza se compara cuánto convierten los que abrieron contra los que no, a 7 días. Lo normal: quien abre convierte 2 a 3 veces más (email 8 % contra 4 %; push 20 % contra 7 %; WhatsApp 6 % contra 3 %).</w:t>
      </w:r>
    </w:p>
    <w:p>
      <w:pPr>
        <w:pStyle w:val="ListBullet"/>
      </w:pPr>
      <w:r>
        <w:t>Si quienes abren convierten menos de la mitad de lo normal del canal: no hay a quién acotar. Se apaga.</w:t>
      </w:r>
    </w:p>
    <w:p>
      <w:pPr>
        <w:pStyle w:val="ListBullet"/>
      </w:pPr>
      <w:r>
        <w:t>Si quienes abren convierten igual que quienes no (menos de 1.5 veces): el mensaje no cambia nada. Se rehace o se apaga.</w:t>
      </w:r>
    </w:p>
    <w:p>
      <w:pPr>
        <w:pStyle w:val="ListBullet"/>
      </w:pPr>
      <w:r>
        <w:t>Si quienes abren convierten mucho más pero abren pocos: la pieza está bien, la base no. Se acota a quien abrió algo en 60 días.</w:t>
      </w:r>
    </w:p>
    <w:p>
      <w:pPr>
        <w:pStyle w:val="ListBullet"/>
      </w:pPr>
      <w:r>
        <w:t>Para saber de verdad si el mensaje causa la conversión hace falta grupo de control (sección 6, paso 7).</w:t>
      </w:r>
    </w:p>
    <w:p>
      <w:pPr>
        <w:pStyle w:val="Heading1"/>
        <w:pageBreakBefore/>
      </w:pPr>
      <w:r>
        <w:t>6. Crear algo nuevo en 9 pasos</w:t>
      </w:r>
    </w:p>
    <w:p>
      <w:pPr>
        <w:pStyle w:val="ListNumber"/>
      </w:pPr>
      <w:r>
        <w:rPr>
          <w:b/>
        </w:rPr>
        <w:t>Qué quieres que pase.</w:t>
      </w:r>
      <w:r>
        <w:t xml:space="preserve"> Un evento de conversión (sección 1.6) y el tipo: promocional, lifecycle, transaccional o cobranza. El tipo decide qué reglas aplican.</w:t>
      </w:r>
    </w:p>
    <w:p>
      <w:pPr>
        <w:pStyle w:val="ListNumber"/>
      </w:pPr>
      <w:r>
        <w:rPr>
          <w:b/>
        </w:rPr>
        <w:t>A quién.</w:t>
      </w:r>
      <w:r>
        <w:t xml:space="preserve"> Un segmento maestro (1.3) más un filtro si hace falta. Nunca "Todos" sin filtro de respuesta en 90 días. Revisa en Catálogo que no exista ya una pieza viva con la misma audiencia y gancho: si existe, se mejora esa.</w:t>
      </w:r>
    </w:p>
    <w:p>
      <w:pPr>
        <w:pStyle w:val="ListNumber"/>
      </w:pPr>
      <w:r>
        <w:rPr>
          <w:b/>
        </w:rPr>
        <w:t>Por qué canal.</w:t>
      </w:r>
      <w:r>
        <w:t xml:space="preserve"> Tablas 4.1 y 4.2. Si el usuario tiene canal preferido, ese.</w:t>
      </w:r>
    </w:p>
    <w:p>
      <w:pPr>
        <w:pStyle w:val="ListNumber"/>
      </w:pPr>
      <w:r>
        <w:rPr>
          <w:b/>
        </w:rPr>
        <w:t>Cuántas veces.</w:t>
      </w:r>
      <w:r>
        <w:t xml:space="preserve"> Máximo 2 toques al mes, el segundo solo a quien no abrió. Revisa que la audiencia no esté ya en el tope semanal (sección 3).</w:t>
      </w:r>
    </w:p>
    <w:p>
      <w:pPr>
        <w:pStyle w:val="ListNumber"/>
      </w:pPr>
      <w:r>
        <w:rPr>
          <w:b/>
        </w:rPr>
        <w:t>Cuándo.</w:t>
      </w:r>
      <w:r>
        <w:t xml:space="preserve"> Revisa el calendario único. No en la misma semana que un evento de otro equipo a la misma gente. No a toda la base en mayo, junio ni agosto.</w:t>
      </w:r>
    </w:p>
    <w:p>
      <w:pPr>
        <w:pStyle w:val="ListNumber"/>
      </w:pPr>
      <w:r>
        <w:rPr>
          <w:b/>
        </w:rPr>
        <w:t>Cómo se llama.</w:t>
      </w:r>
      <w:r>
        <w:t xml:space="preserve"> Sección 1.1. Pasos con 1.2. Tags con 1.4. Grupo de suscripción en cada paso de email. UTMs con ticket.</w:t>
      </w:r>
    </w:p>
    <w:p>
      <w:pPr>
        <w:pStyle w:val="ListNumber"/>
      </w:pPr>
      <w:r>
        <w:rPr>
          <w:b/>
        </w:rPr>
        <w:t>Cómo se prueba.</w:t>
      </w:r>
      <w:r>
        <w:t xml:space="preserve"> Grupo de control del 10 % (5 % si pasa de 1 M). Más de 1 M: primero al 10 % durante 48 horas y lees bajas por mil y respuesta contra el mínimo del canal. 100 mil a 1 M: al 5 %.</w:t>
      </w:r>
    </w:p>
    <w:p>
      <w:pPr>
        <w:pStyle w:val="ListNumber"/>
      </w:pPr>
      <w:r>
        <w:rPr>
          <w:b/>
        </w:rPr>
        <w:t>Cómo se mide.</w:t>
      </w:r>
      <w:r>
        <w:t xml:space="preserve"> A las 4 semanas: respuesta contra el mínimo del canal (5.3), bajas por mil (menos de 2.5), abren contra no abren (5.8), lift contra el control. Aparece sola en el Sheets el mes siguiente.</w:t>
      </w:r>
    </w:p>
    <w:p>
      <w:pPr>
        <w:pStyle w:val="ListNumber"/>
      </w:pPr>
      <w:r>
        <w:rPr>
          <w:b/>
        </w:rPr>
        <w:t>Cómo termina.</w:t>
      </w:r>
      <w:r>
        <w:t xml:space="preserve"> Fecha de revisión en el ticket. Si a las 4 semanas no cumple, se apaga o se rehace. Si cumple, revisión mensual. Sin envíos en 90 días, se archiva.</w:t>
      </w:r>
    </w:p>
    <w:p>
      <w:pPr>
        <w:pStyle w:val="Heading1"/>
        <w:pageBreakBefore/>
      </w:pPr>
      <w:r>
        <w:t>7. Checklist antes de activar</w:t>
      </w:r>
    </w:p>
    <w:p>
      <w:pPr>
        <w:spacing w:after="120"/>
      </w:pPr>
      <w:r>
        <w:t>Lo firma el dueño del segmento y MarTech. Si falta una, no se activa.</w:t>
      </w:r>
    </w:p>
    <w:p>
      <w:pPr>
        <w:pStyle w:val="ListNumber"/>
      </w:pPr>
      <w:r>
        <w:t xml:space="preserve">Tipo declarado y tag </w:t>
      </w:r>
      <w:r>
        <w:rPr>
          <w:rFonts w:ascii="Consolas" w:hAnsi="Consolas" w:eastAsia="Consolas"/>
          <w:color w:val="1F4E79"/>
        </w:rPr>
        <w:t>tipo:</w:t>
      </w:r>
      <w:r>
        <w:t xml:space="preserve"> puesto.</w:t>
      </w:r>
    </w:p>
    <w:p>
      <w:pPr>
        <w:pStyle w:val="ListNumber"/>
      </w:pPr>
      <w:r>
        <w:t>Ticket con letra de equipo. Nombre con las 4 partes y listas permitidas. Sin "Copy of", "TEST", "N/A", fechas.</w:t>
      </w:r>
    </w:p>
    <w:p>
      <w:pPr>
        <w:pStyle w:val="ListNumber"/>
      </w:pPr>
      <w:r>
        <w:t>Audiencia = segmento maestro. Si es "Todos" o más de 1 M: aprobación de CRM y prueba al 10 %.</w:t>
      </w:r>
    </w:p>
    <w:p>
      <w:pPr>
        <w:pStyle w:val="ListNumber"/>
      </w:pPr>
      <w:r>
        <w:t>Las 7 exclusiones como filtro negativo.</w:t>
      </w:r>
    </w:p>
    <w:p>
      <w:pPr>
        <w:pStyle w:val="ListNumber"/>
      </w:pPr>
      <w:r>
        <w:t>Filtro de suscripción en cada paso de email.</w:t>
      </w:r>
    </w:p>
    <w:p>
      <w:pPr>
        <w:pStyle w:val="ListNumber"/>
      </w:pPr>
      <w:r>
        <w:t xml:space="preserve">Canal según la sección 4. WhatsApp solo detrás de una señal y con </w:t>
      </w:r>
      <w:r>
        <w:rPr>
          <w:rFonts w:ascii="Consolas" w:hAnsi="Consolas" w:eastAsia="Consolas"/>
          <w:color w:val="1F4E79"/>
        </w:rPr>
        <w:t>EXC-WA_SinEntrega3</w:t>
      </w:r>
      <w:r>
        <w:t>.</w:t>
      </w:r>
    </w:p>
    <w:p>
      <w:pPr>
        <w:pStyle w:val="ListNumber"/>
      </w:pPr>
      <w:r>
        <w:t>Máximo 2 toques, el segundo con Decision "no abrió". Paso de Salida con motivo.</w:t>
      </w:r>
    </w:p>
    <w:p>
      <w:pPr>
        <w:pStyle w:val="ListNumber"/>
      </w:pPr>
      <w:r>
        <w:t>Dentro del tope semanal, diario y de push.</w:t>
      </w:r>
    </w:p>
    <w:p>
      <w:pPr>
        <w:pStyle w:val="ListNumber"/>
      </w:pPr>
      <w:r>
        <w:t>Grupo de control del 10 % y evento de conversión a 7 días.</w:t>
      </w:r>
    </w:p>
    <w:p>
      <w:pPr>
        <w:pStyle w:val="ListNumber"/>
      </w:pPr>
      <w:r>
        <w:t>Plantilla vigente, UTMs con ticket, un solo llamado a la acción.</w:t>
      </w:r>
    </w:p>
    <w:p>
      <w:pPr>
        <w:pStyle w:val="ListNumber"/>
      </w:pPr>
      <w:r>
        <w:t>Calendario revisado: nadie más le manda lo mismo a esa audiencia esa semana.</w:t>
      </w:r>
    </w:p>
    <w:p>
      <w:pPr>
        <w:pStyle w:val="ListNumber"/>
      </w:pPr>
      <w:r>
        <w:t>Fecha de revisión a 4 semanas en el ticket y versión anterior archivada.</w:t>
      </w:r>
    </w:p>
    <w:p>
      <w:pPr>
        <w:pStyle w:val="Heading1"/>
        <w:pageBreakBefore/>
      </w:pPr>
      <w:r>
        <w:t>8. Mejorar algo que ya existe</w:t>
      </w:r>
    </w:p>
    <w:p>
      <w:pPr>
        <w:spacing w:after="120"/>
      </w:pPr>
      <w:r>
        <w:t>Busca la pieza en la pestaña Campañas del Sheets (una fila por pieza y canal). La columna acción dice qué hacer:</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606"/>
            <w:shd w:val="clear" w:color="auto" w:fill="E8EEF4"/>
          </w:tcPr>
          <w:p>
            <w:pPr>
              <w:spacing w:after="0"/>
            </w:pPr>
            <w:r>
              <w:rPr>
                <w:b/>
              </w:rPr>
            </w:r>
            <w:r>
              <w:rPr>
                <w:b/>
                <w:sz w:val="17"/>
              </w:rPr>
              <w:t>Acción</w:t>
            </w:r>
          </w:p>
        </w:tc>
        <w:tc>
          <w:tcPr>
            <w:tcW w:type="dxa" w:w="4016"/>
            <w:shd w:val="clear" w:color="auto" w:fill="E8EEF4"/>
          </w:tcPr>
          <w:p>
            <w:pPr>
              <w:spacing w:after="0"/>
            </w:pPr>
            <w:r>
              <w:rPr>
                <w:b/>
              </w:rPr>
            </w:r>
            <w:r>
              <w:rPr>
                <w:b/>
                <w:sz w:val="17"/>
              </w:rPr>
              <w:t>Qué significa</w:t>
            </w:r>
          </w:p>
        </w:tc>
        <w:tc>
          <w:tcPr>
            <w:tcW w:type="dxa" w:w="4016"/>
            <w:shd w:val="clear" w:color="auto" w:fill="E8EEF4"/>
          </w:tcPr>
          <w:p>
            <w:pPr>
              <w:spacing w:after="0"/>
            </w:pPr>
            <w:r>
              <w:rPr>
                <w:b/>
              </w:rPr>
            </w:r>
            <w:r>
              <w:rPr>
                <w:b/>
                <w:sz w:val="17"/>
              </w:rPr>
              <w:t>Qué haces en Braze</w:t>
            </w:r>
          </w:p>
        </w:tc>
      </w:tr>
      <w:tr>
        <w:tc>
          <w:tcPr>
            <w:tcW w:type="dxa" w:w="1606"/>
          </w:tcPr>
          <w:p>
            <w:pPr>
              <w:spacing w:after="0"/>
            </w:pPr>
            <w:r/>
            <w:r>
              <w:rPr>
                <w:sz w:val="17"/>
              </w:rPr>
              <w:t>Apagar</w:t>
            </w:r>
          </w:p>
        </w:tc>
        <w:tc>
          <w:tcPr>
            <w:tcW w:type="dxa" w:w="4016"/>
          </w:tcPr>
          <w:p>
            <w:pPr>
              <w:spacing w:after="0"/>
            </w:pPr>
            <w:r/>
            <w:r>
              <w:rPr>
                <w:sz w:val="17"/>
              </w:rPr>
              <w:t>Mucho volumen, poca respuesta, y ni quien abre convierte</w:t>
            </w:r>
          </w:p>
        </w:tc>
        <w:tc>
          <w:tcPr>
            <w:tcW w:type="dxa" w:w="4016"/>
          </w:tcPr>
          <w:p>
            <w:pPr>
              <w:spacing w:after="0"/>
            </w:pPr>
            <w:r/>
            <w:r>
              <w:rPr>
                <w:sz w:val="17"/>
              </w:rPr>
              <w:t>Archivar en ese canal. Si en otro canal sí funciona, dejar solo ese acotado a quien abrió en 60 días</w:t>
            </w:r>
          </w:p>
        </w:tc>
      </w:tr>
      <w:tr>
        <w:tc>
          <w:tcPr>
            <w:tcW w:type="dxa" w:w="1606"/>
          </w:tcPr>
          <w:p>
            <w:pPr>
              <w:spacing w:after="0"/>
            </w:pPr>
            <w:r/>
            <w:r>
              <w:rPr>
                <w:sz w:val="17"/>
              </w:rPr>
              <w:t>Confirmar apagado</w:t>
            </w:r>
          </w:p>
        </w:tc>
        <w:tc>
          <w:tcPr>
            <w:tcW w:type="dxa" w:w="4016"/>
          </w:tcPr>
          <w:p>
            <w:pPr>
              <w:spacing w:after="0"/>
            </w:pPr>
            <w:r/>
            <w:r>
              <w:rPr>
                <w:sz w:val="17"/>
              </w:rPr>
              <w:t>Debajo del mínimo y ya sin envíos</w:t>
            </w:r>
          </w:p>
        </w:tc>
        <w:tc>
          <w:tcPr>
            <w:tcW w:type="dxa" w:w="4016"/>
          </w:tcPr>
          <w:p>
            <w:pPr>
              <w:spacing w:after="0"/>
            </w:pPr>
            <w:r/>
            <w:r>
              <w:rPr>
                <w:sz w:val="17"/>
              </w:rPr>
              <w:t>Confirmar que está archivada, no pausada</w:t>
            </w:r>
          </w:p>
        </w:tc>
      </w:tr>
      <w:tr>
        <w:tc>
          <w:tcPr>
            <w:tcW w:type="dxa" w:w="1606"/>
          </w:tcPr>
          <w:p>
            <w:pPr>
              <w:spacing w:after="0"/>
            </w:pPr>
            <w:r/>
            <w:r>
              <w:rPr>
                <w:sz w:val="17"/>
              </w:rPr>
              <w:t>Bajar frecuencia</w:t>
            </w:r>
          </w:p>
        </w:tc>
        <w:tc>
          <w:tcPr>
            <w:tcW w:type="dxa" w:w="4016"/>
          </w:tcPr>
          <w:p>
            <w:pPr>
              <w:spacing w:after="0"/>
            </w:pPr>
            <w:r/>
            <w:r>
              <w:rPr>
                <w:sz w:val="17"/>
              </w:rPr>
              <w:t>Responde, pero se da de baja arriba de 2.5 por mil o manda 3 o más toques</w:t>
            </w:r>
          </w:p>
        </w:tc>
        <w:tc>
          <w:tcPr>
            <w:tcW w:type="dxa" w:w="4016"/>
          </w:tcPr>
          <w:p>
            <w:pPr>
              <w:spacing w:after="0"/>
            </w:pPr>
            <w:r/>
            <w:r>
              <w:rPr>
                <w:sz w:val="17"/>
              </w:rPr>
              <w:t>Tope de 2 toques con Decision "no abrió". Quitar pasos 3 en adelante. Filtro de suscripción en cada paso</w:t>
            </w:r>
          </w:p>
        </w:tc>
      </w:tr>
      <w:tr>
        <w:tc>
          <w:tcPr>
            <w:tcW w:type="dxa" w:w="1606"/>
          </w:tcPr>
          <w:p>
            <w:pPr>
              <w:spacing w:after="0"/>
            </w:pPr>
            <w:r/>
            <w:r>
              <w:rPr>
                <w:sz w:val="17"/>
              </w:rPr>
              <w:t>Rehacer o re-segmentar</w:t>
            </w:r>
          </w:p>
        </w:tc>
        <w:tc>
          <w:tcPr>
            <w:tcW w:type="dxa" w:w="4016"/>
          </w:tcPr>
          <w:p>
            <w:pPr>
              <w:spacing w:after="0"/>
            </w:pPr>
            <w:r/>
            <w:r>
              <w:rPr>
                <w:sz w:val="17"/>
              </w:rPr>
              <w:t>Poca respuesta pero quien abre sí convierte, o más de 1 M sin criterio</w:t>
            </w:r>
          </w:p>
        </w:tc>
        <w:tc>
          <w:tcPr>
            <w:tcW w:type="dxa" w:w="4016"/>
          </w:tcPr>
          <w:p>
            <w:pPr>
              <w:spacing w:after="0"/>
            </w:pPr>
            <w:r/>
            <w:r>
              <w:rPr>
                <w:sz w:val="17"/>
              </w:rPr>
              <w:t>Cambiar al segmento maestro más filtro de señal. Cambiar el gancho si es Tasa 0 o novedades por email. Relanzar como v2 con control</w:t>
            </w:r>
          </w:p>
        </w:tc>
      </w:tr>
      <w:tr>
        <w:tc>
          <w:tcPr>
            <w:tcW w:type="dxa" w:w="1606"/>
          </w:tcPr>
          <w:p>
            <w:pPr>
              <w:spacing w:after="0"/>
            </w:pPr>
            <w:r/>
            <w:r>
              <w:rPr>
                <w:sz w:val="17"/>
              </w:rPr>
              <w:t>Limpiar base de WhatsApp</w:t>
            </w:r>
          </w:p>
        </w:tc>
        <w:tc>
          <w:tcPr>
            <w:tcW w:type="dxa" w:w="4016"/>
          </w:tcPr>
          <w:p>
            <w:pPr>
              <w:spacing w:after="0"/>
            </w:pPr>
            <w:r/>
            <w:r>
              <w:rPr>
                <w:sz w:val="17"/>
              </w:rPr>
              <w:t>Entrega debajo de 80 %</w:t>
            </w:r>
          </w:p>
        </w:tc>
        <w:tc>
          <w:tcPr>
            <w:tcW w:type="dxa" w:w="4016"/>
          </w:tcPr>
          <w:p>
            <w:pPr>
              <w:spacing w:after="0"/>
            </w:pPr>
            <w:r/>
            <w:r>
              <w:rPr>
                <w:sz w:val="17"/>
              </w:rPr>
              <w:t xml:space="preserve">Aplicar </w:t>
            </w:r>
            <w:r>
              <w:rPr>
                <w:rFonts w:ascii="Consolas" w:hAnsi="Consolas" w:eastAsia="Consolas"/>
                <w:color w:val="1F4E79"/>
                <w:sz w:val="17"/>
              </w:rPr>
              <w:t>EXC-WA_SinEntrega3</w:t>
            </w:r>
            <w:r>
              <w:rPr>
                <w:sz w:val="17"/>
              </w:rPr>
              <w:t>. Pausar hasta que una prueba al 5 % pase de 80 %</w:t>
            </w:r>
          </w:p>
        </w:tc>
      </w:tr>
      <w:tr>
        <w:tc>
          <w:tcPr>
            <w:tcW w:type="dxa" w:w="1606"/>
          </w:tcPr>
          <w:p>
            <w:pPr>
              <w:spacing w:after="0"/>
            </w:pPr>
            <w:r/>
            <w:r>
              <w:rPr>
                <w:sz w:val="17"/>
              </w:rPr>
              <w:t>Escalar</w:t>
            </w:r>
          </w:p>
        </w:tc>
        <w:tc>
          <w:tcPr>
            <w:tcW w:type="dxa" w:w="4016"/>
          </w:tcPr>
          <w:p>
            <w:pPr>
              <w:spacing w:after="0"/>
            </w:pPr>
            <w:r/>
            <w:r>
              <w:rPr>
                <w:sz w:val="17"/>
              </w:rPr>
              <w:t>Buena respuesta con audiencia chica</w:t>
            </w:r>
          </w:p>
        </w:tc>
        <w:tc>
          <w:tcPr>
            <w:tcW w:type="dxa" w:w="4016"/>
          </w:tcPr>
          <w:p>
            <w:pPr>
              <w:spacing w:after="0"/>
            </w:pPr>
            <w:r/>
            <w:r>
              <w:rPr>
                <w:sz w:val="17"/>
              </w:rPr>
              <w:t>Ampliar al siguiente segmento maestro de la misma familia, con control. No tocar el mensaje</w:t>
            </w:r>
          </w:p>
        </w:tc>
      </w:tr>
      <w:tr>
        <w:tc>
          <w:tcPr>
            <w:tcW w:type="dxa" w:w="1606"/>
          </w:tcPr>
          <w:p>
            <w:pPr>
              <w:spacing w:after="0"/>
            </w:pPr>
            <w:r/>
            <w:r>
              <w:rPr>
                <w:sz w:val="17"/>
              </w:rPr>
              <w:t>Proteger</w:t>
            </w:r>
          </w:p>
        </w:tc>
        <w:tc>
          <w:tcPr>
            <w:tcW w:type="dxa" w:w="4016"/>
          </w:tcPr>
          <w:p>
            <w:pPr>
              <w:spacing w:after="0"/>
            </w:pPr>
            <w:r/>
            <w:r>
              <w:rPr>
                <w:sz w:val="17"/>
              </w:rPr>
              <w:t>Mucho volumen y buena respuesta</w:t>
            </w:r>
          </w:p>
        </w:tc>
        <w:tc>
          <w:tcPr>
            <w:tcW w:type="dxa" w:w="4016"/>
          </w:tcPr>
          <w:p>
            <w:pPr>
              <w:spacing w:after="0"/>
            </w:pPr>
            <w:r/>
            <w:r>
              <w:rPr>
                <w:sz w:val="17"/>
              </w:rPr>
              <w:t>No tocar. Vigilar bajas y toques. Es la referencia para rehacer las demás</w:t>
            </w:r>
          </w:p>
        </w:tc>
      </w:tr>
      <w:tr>
        <w:tc>
          <w:tcPr>
            <w:tcW w:type="dxa" w:w="1606"/>
          </w:tcPr>
          <w:p>
            <w:pPr>
              <w:spacing w:after="0"/>
            </w:pPr>
            <w:r/>
            <w:r>
              <w:rPr>
                <w:sz w:val="17"/>
              </w:rPr>
              <w:t>Seguir igual</w:t>
            </w:r>
          </w:p>
        </w:tc>
        <w:tc>
          <w:tcPr>
            <w:tcW w:type="dxa" w:w="4016"/>
          </w:tcPr>
          <w:p>
            <w:pPr>
              <w:spacing w:after="0"/>
            </w:pPr>
            <w:r/>
            <w:r>
              <w:rPr>
                <w:sz w:val="17"/>
              </w:rPr>
              <w:t>Cumple</w:t>
            </w:r>
          </w:p>
        </w:tc>
        <w:tc>
          <w:tcPr>
            <w:tcW w:type="dxa" w:w="4016"/>
          </w:tcPr>
          <w:p>
            <w:pPr>
              <w:spacing w:after="0"/>
            </w:pPr>
            <w:r/>
            <w:r>
              <w:rPr>
                <w:sz w:val="17"/>
              </w:rPr>
              <w:t>Revisión mensual</w:t>
            </w:r>
          </w:p>
        </w:tc>
      </w:tr>
      <w:tr>
        <w:tc>
          <w:tcPr>
            <w:tcW w:type="dxa" w:w="1606"/>
          </w:tcPr>
          <w:p>
            <w:pPr>
              <w:spacing w:after="0"/>
            </w:pPr>
            <w:r/>
            <w:r>
              <w:rPr>
                <w:sz w:val="17"/>
              </w:rPr>
              <w:t>No tocar</w:t>
            </w:r>
          </w:p>
        </w:tc>
        <w:tc>
          <w:tcPr>
            <w:tcW w:type="dxa" w:w="4016"/>
          </w:tcPr>
          <w:p>
            <w:pPr>
              <w:spacing w:after="0"/>
            </w:pPr>
            <w:r/>
            <w:r>
              <w:rPr>
                <w:sz w:val="17"/>
              </w:rPr>
              <w:t>Transaccional o cobranza</w:t>
            </w:r>
          </w:p>
        </w:tc>
        <w:tc>
          <w:tcPr>
            <w:tcW w:type="dxa" w:w="4016"/>
          </w:tcPr>
          <w:p>
            <w:pPr>
              <w:spacing w:after="0"/>
            </w:pPr>
            <w:r/>
            <w:r>
              <w:rPr>
                <w:sz w:val="17"/>
              </w:rPr>
              <w:t>Solo nombre, ticket y una versión activa</w:t>
            </w:r>
          </w:p>
        </w:tc>
      </w:tr>
    </w:tbl>
    <w:p>
      <w:pPr>
        <w:spacing w:after="40"/>
      </w:pPr>
    </w:p>
    <w:p>
      <w:pPr>
        <w:spacing w:after="120"/>
      </w:pPr>
      <w:r>
        <w:t>Hoy hay 85 piezas activas debajo del mínimo. El ahorro por acción está en Plan_accion y por equipo en Vista_equipo.</w:t>
      </w:r>
    </w:p>
    <w:p>
      <w:pPr>
        <w:pStyle w:val="Heading1"/>
        <w:pageBreakBefore/>
      </w:pPr>
      <w:r>
        <w:t>9. Cada mes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261"/>
            <w:shd w:val="clear" w:color="auto" w:fill="E8EEF4"/>
          </w:tcPr>
          <w:p>
            <w:pPr>
              <w:spacing w:after="0"/>
            </w:pPr>
            <w:r>
              <w:rPr>
                <w:b/>
              </w:rPr>
            </w:r>
            <w:r>
              <w:rPr>
                <w:b/>
                <w:sz w:val="17"/>
              </w:rPr>
              <w:t>Semana</w:t>
            </w:r>
          </w:p>
        </w:tc>
        <w:tc>
          <w:tcPr>
            <w:tcW w:type="dxa" w:w="5404"/>
            <w:shd w:val="clear" w:color="auto" w:fill="E8EEF4"/>
          </w:tcPr>
          <w:p>
            <w:pPr>
              <w:spacing w:after="0"/>
            </w:pPr>
            <w:r>
              <w:rPr>
                <w:b/>
              </w:rPr>
            </w:r>
            <w:r>
              <w:rPr>
                <w:b/>
                <w:sz w:val="17"/>
              </w:rPr>
              <w:t>Qué</w:t>
            </w:r>
          </w:p>
        </w:tc>
        <w:tc>
          <w:tcPr>
            <w:tcW w:type="dxa" w:w="2972"/>
            <w:shd w:val="clear" w:color="auto" w:fill="E8EEF4"/>
          </w:tcPr>
          <w:p>
            <w:pPr>
              <w:spacing w:after="0"/>
            </w:pPr>
            <w:r>
              <w:rPr>
                <w:b/>
              </w:rPr>
            </w:r>
            <w:r>
              <w:rPr>
                <w:b/>
                <w:sz w:val="17"/>
              </w:rPr>
              <w:t>Quién</w:t>
            </w:r>
          </w:p>
        </w:tc>
      </w:tr>
      <w:tr>
        <w:tc>
          <w:tcPr>
            <w:tcW w:type="dxa" w:w="1261"/>
          </w:tcPr>
          <w:p>
            <w:pPr>
              <w:spacing w:after="0"/>
            </w:pPr>
            <w:r/>
            <w:r>
              <w:rPr>
                <w:sz w:val="17"/>
              </w:rPr>
              <w:t>1</w:t>
            </w:r>
          </w:p>
        </w:tc>
        <w:tc>
          <w:tcPr>
            <w:tcW w:type="dxa" w:w="5404"/>
          </w:tcPr>
          <w:p>
            <w:pPr>
              <w:spacing w:after="0"/>
            </w:pPr>
            <w:r/>
            <w:r>
              <w:rPr>
                <w:sz w:val="17"/>
              </w:rPr>
              <w:t>Actualizar las extracciones y generar el Sheets del mes como archivo nuevo</w:t>
            </w:r>
          </w:p>
        </w:tc>
        <w:tc>
          <w:tcPr>
            <w:tcW w:type="dxa" w:w="2972"/>
          </w:tcPr>
          <w:p>
            <w:pPr>
              <w:spacing w:after="0"/>
            </w:pPr>
            <w:r/>
            <w:r>
              <w:rPr>
                <w:sz w:val="17"/>
              </w:rPr>
              <w:t>Datos</w:t>
            </w:r>
          </w:p>
        </w:tc>
      </w:tr>
      <w:tr>
        <w:tc>
          <w:tcPr>
            <w:tcW w:type="dxa" w:w="1261"/>
          </w:tcPr>
          <w:p>
            <w:pPr>
              <w:spacing w:after="0"/>
            </w:pPr>
            <w:r/>
            <w:r>
              <w:rPr>
                <w:sz w:val="17"/>
              </w:rPr>
              <w:t>1</w:t>
            </w:r>
          </w:p>
        </w:tc>
        <w:tc>
          <w:tcPr>
            <w:tcW w:type="dxa" w:w="5404"/>
          </w:tcPr>
          <w:p>
            <w:pPr>
              <w:spacing w:after="0"/>
            </w:pPr>
            <w:r/>
            <w:r>
              <w:rPr>
                <w:sz w:val="17"/>
              </w:rPr>
              <w:t>Leer Estándares: qué indicador se movió y qué equipo lo mueve</w:t>
            </w:r>
          </w:p>
        </w:tc>
        <w:tc>
          <w:tcPr>
            <w:tcW w:type="dxa" w:w="2972"/>
          </w:tcPr>
          <w:p>
            <w:pPr>
              <w:spacing w:after="0"/>
            </w:pPr>
            <w:r/>
            <w:r>
              <w:rPr>
                <w:sz w:val="17"/>
              </w:rPr>
              <w:t>CRM</w:t>
            </w:r>
          </w:p>
        </w:tc>
      </w:tr>
      <w:tr>
        <w:tc>
          <w:tcPr>
            <w:tcW w:type="dxa" w:w="1261"/>
          </w:tcPr>
          <w:p>
            <w:pPr>
              <w:spacing w:after="0"/>
            </w:pPr>
            <w:r/>
            <w:r>
              <w:rPr>
                <w:sz w:val="17"/>
              </w:rPr>
              <w:t>2</w:t>
            </w:r>
          </w:p>
        </w:tc>
        <w:tc>
          <w:tcPr>
            <w:tcW w:type="dxa" w:w="5404"/>
          </w:tcPr>
          <w:p>
            <w:pPr>
              <w:spacing w:after="0"/>
            </w:pPr>
            <w:r/>
            <w:r>
              <w:rPr>
                <w:sz w:val="17"/>
              </w:rPr>
              <w:t>Ejecutar Plan_accion: Apagar, Confirmar apagado y Limpiar WhatsApp se hacen; Rehacer y Bajar frecuencia se asignan con ticket</w:t>
            </w:r>
          </w:p>
        </w:tc>
        <w:tc>
          <w:tcPr>
            <w:tcW w:type="dxa" w:w="2972"/>
          </w:tcPr>
          <w:p>
            <w:pPr>
              <w:spacing w:after="0"/>
            </w:pPr>
            <w:r/>
            <w:r>
              <w:rPr>
                <w:sz w:val="17"/>
              </w:rPr>
              <w:t>Cada equipo con MarTech</w:t>
            </w:r>
          </w:p>
        </w:tc>
      </w:tr>
      <w:tr>
        <w:tc>
          <w:tcPr>
            <w:tcW w:type="dxa" w:w="1261"/>
          </w:tcPr>
          <w:p>
            <w:pPr>
              <w:spacing w:after="0"/>
            </w:pPr>
            <w:r/>
            <w:r>
              <w:rPr>
                <w:sz w:val="17"/>
              </w:rPr>
              <w:t>2</w:t>
            </w:r>
          </w:p>
        </w:tc>
        <w:tc>
          <w:tcPr>
            <w:tcW w:type="dxa" w:w="5404"/>
          </w:tcPr>
          <w:p>
            <w:pPr>
              <w:spacing w:after="0"/>
            </w:pPr>
            <w:r/>
            <w:r>
              <w:rPr>
                <w:sz w:val="17"/>
              </w:rPr>
              <w:t>Limpieza: piezas sin envío en 90 días, versiones duplicadas, pruebas activas, nombres fuera de regla</w:t>
            </w:r>
          </w:p>
        </w:tc>
        <w:tc>
          <w:tcPr>
            <w:tcW w:type="dxa" w:w="2972"/>
          </w:tcPr>
          <w:p>
            <w:pPr>
              <w:spacing w:after="0"/>
            </w:pPr>
            <w:r/>
            <w:r>
              <w:rPr>
                <w:sz w:val="17"/>
              </w:rPr>
              <w:t>MarTech</w:t>
            </w:r>
          </w:p>
        </w:tc>
      </w:tr>
      <w:tr>
        <w:tc>
          <w:tcPr>
            <w:tcW w:type="dxa" w:w="1261"/>
          </w:tcPr>
          <w:p>
            <w:pPr>
              <w:spacing w:after="0"/>
            </w:pPr>
            <w:r/>
            <w:r>
              <w:rPr>
                <w:sz w:val="17"/>
              </w:rPr>
              <w:t>3</w:t>
            </w:r>
          </w:p>
        </w:tc>
        <w:tc>
          <w:tcPr>
            <w:tcW w:type="dxa" w:w="5404"/>
          </w:tcPr>
          <w:p>
            <w:pPr>
              <w:spacing w:after="0"/>
            </w:pPr>
            <w:r/>
            <w:r>
              <w:rPr>
                <w:sz w:val="17"/>
              </w:rPr>
              <w:t>Calendario del mes siguiente: una pieza por equipo, canal y audiencia</w:t>
            </w:r>
          </w:p>
        </w:tc>
        <w:tc>
          <w:tcPr>
            <w:tcW w:type="dxa" w:w="2972"/>
          </w:tcPr>
          <w:p>
            <w:pPr>
              <w:spacing w:after="0"/>
            </w:pPr>
            <w:r/>
            <w:r>
              <w:rPr>
                <w:sz w:val="17"/>
              </w:rPr>
              <w:t>Marketing, Lending, Sales con CRM</w:t>
            </w:r>
          </w:p>
        </w:tc>
      </w:tr>
      <w:tr>
        <w:tc>
          <w:tcPr>
            <w:tcW w:type="dxa" w:w="1261"/>
          </w:tcPr>
          <w:p>
            <w:pPr>
              <w:spacing w:after="0"/>
            </w:pPr>
            <w:r/>
            <w:r>
              <w:rPr>
                <w:sz w:val="17"/>
              </w:rPr>
              <w:t>4</w:t>
            </w:r>
          </w:p>
        </w:tc>
        <w:tc>
          <w:tcPr>
            <w:tcW w:type="dxa" w:w="5404"/>
          </w:tcPr>
          <w:p>
            <w:pPr>
              <w:spacing w:after="0"/>
            </w:pPr>
            <w:r/>
            <w:r>
              <w:rPr>
                <w:sz w:val="17"/>
              </w:rPr>
              <w:t>Piezas nuevas pasan el checklist y se activan con control</w:t>
            </w:r>
          </w:p>
        </w:tc>
        <w:tc>
          <w:tcPr>
            <w:tcW w:type="dxa" w:w="2972"/>
          </w:tcPr>
          <w:p>
            <w:pPr>
              <w:spacing w:after="0"/>
            </w:pPr>
            <w:r/>
            <w:r>
              <w:rPr>
                <w:sz w:val="17"/>
              </w:rPr>
              <w:t>Dueños y MarTech</w:t>
            </w:r>
          </w:p>
        </w:tc>
      </w:tr>
      <w:tr>
        <w:tc>
          <w:tcPr>
            <w:tcW w:type="dxa" w:w="1261"/>
          </w:tcPr>
          <w:p>
            <w:pPr>
              <w:spacing w:after="0"/>
            </w:pPr>
            <w:r/>
            <w:r>
              <w:rPr>
                <w:sz w:val="17"/>
              </w:rPr>
              <w:t>Cada trimestre</w:t>
            </w:r>
          </w:p>
        </w:tc>
        <w:tc>
          <w:tcPr>
            <w:tcW w:type="dxa" w:w="5404"/>
          </w:tcPr>
          <w:p>
            <w:pPr>
              <w:spacing w:after="0"/>
            </w:pPr>
            <w:r/>
            <w:r>
              <w:rPr>
                <w:sz w:val="17"/>
              </w:rPr>
              <w:t>Revisar segmentos, tags, grupos de suscripción, plantillas. Archivar lo sin uso. Actualizar este playbook</w:t>
            </w:r>
          </w:p>
        </w:tc>
        <w:tc>
          <w:tcPr>
            <w:tcW w:type="dxa" w:w="2972"/>
          </w:tcPr>
          <w:p>
            <w:pPr>
              <w:spacing w:after="0"/>
            </w:pPr>
            <w:r/>
            <w:r>
              <w:rPr>
                <w:sz w:val="17"/>
              </w:rPr>
              <w:t>MarTech y CRM</w:t>
            </w:r>
          </w:p>
        </w:tc>
      </w:tr>
    </w:tbl>
    <w:p>
      <w:pPr>
        <w:spacing w:after="40"/>
      </w:pPr>
    </w:p>
    <w:p>
      <w:pPr>
        <w:spacing w:after="120"/>
      </w:pPr>
      <w:r>
        <w:t>Gobierno:</w:t>
      </w:r>
    </w:p>
    <w:p>
      <w:pPr>
        <w:pStyle w:val="ListBullet"/>
      </w:pPr>
      <w:r>
        <w:rPr>
          <w:b/>
        </w:rPr>
        <w:t>Dueños.</w:t>
      </w:r>
      <w:r>
        <w:t xml:space="preserve"> Un dueño por familia de segmentos. Un dueño por pieza (el ticket). MarTech es dueño de nombres, tags, suscripciones, plantillas, exclusiones y frequency cap. CRM es dueño del calendario y de los estándares.</w:t>
      </w:r>
    </w:p>
    <w:p>
      <w:pPr>
        <w:pStyle w:val="ListBullet"/>
      </w:pPr>
      <w:r>
        <w:rPr>
          <w:b/>
        </w:rPr>
        <w:t>Calendario único.</w:t>
      </w:r>
      <w:r>
        <w:t xml:space="preserve"> Una vista compartida con fecha, equipo, pieza, audiencia, canal, gancho y tamaño. Nada promocional se activa sin estar ahí.</w:t>
      </w:r>
    </w:p>
    <w:p>
      <w:pPr>
        <w:pStyle w:val="ListBullet"/>
      </w:pPr>
      <w:r>
        <w:rPr>
          <w:b/>
        </w:rPr>
        <w:t>Comité quincenal de 30 minutos.</w:t>
      </w:r>
      <w:r>
        <w:t xml:space="preserve"> Conflictos de calendario, piezas a Todos, cambios a exclusiones, y piezas en Apagar que un equipo quiera defender (con grupo de control, no con opinión).</w:t>
      </w:r>
    </w:p>
    <w:p>
      <w:pPr>
        <w:pStyle w:val="ListBullet"/>
      </w:pPr>
      <w:r>
        <w:rPr>
          <w:b/>
        </w:rPr>
        <w:t>Excepciones</w:t>
      </w:r>
      <w:r>
        <w:t xml:space="preserve"> se piden en el ticket, se aprueban en el comité y tienen fecha de fin.</w:t>
      </w:r>
    </w:p>
    <w:p>
      <w:pPr>
        <w:pStyle w:val="ListBullet"/>
      </w:pPr>
      <w:r>
        <w:t>Un indicador en rojo dos meses seguidos abre un ticket al equipo que lo mueve.</w:t>
      </w:r>
    </w:p>
    <w:p>
      <w:pPr>
        <w:pStyle w:val="Heading1"/>
        <w:pageBreakBefore/>
      </w:pPr>
      <w:r>
        <w:t>10. Glosario</w:t>
      </w:r>
    </w:p>
    <w:p>
      <w:pPr>
        <w:pStyle w:val="ListBullet"/>
      </w:pPr>
      <w:r>
        <w:rPr>
          <w:b/>
        </w:rPr>
        <w:t>Pieza:</w:t>
      </w:r>
      <w:r>
        <w:t xml:space="preserve"> una campaña o un Canvas.</w:t>
      </w:r>
    </w:p>
    <w:p>
      <w:pPr>
        <w:pStyle w:val="ListBullet"/>
      </w:pPr>
      <w:r>
        <w:rPr>
          <w:b/>
        </w:rPr>
        <w:t>Familia:</w:t>
      </w:r>
      <w:r>
        <w:t xml:space="preserve"> la pieza con todas sus versiones.</w:t>
      </w:r>
    </w:p>
    <w:p>
      <w:pPr>
        <w:pStyle w:val="ListBullet"/>
      </w:pPr>
      <w:r>
        <w:rPr>
          <w:b/>
        </w:rPr>
        <w:t>Respuesta:</w:t>
      </w:r>
      <w:r>
        <w:t xml:space="preserve"> clic en email, apertura en push, lectura en WhatsApp, clic en in-app. Abrir un email no cuenta.</w:t>
      </w:r>
    </w:p>
    <w:p>
      <w:pPr>
        <w:pStyle w:val="ListBullet"/>
      </w:pPr>
      <w:r>
        <w:rPr>
          <w:b/>
        </w:rPr>
        <w:t>Toque:</w:t>
      </w:r>
      <w:r>
        <w:t xml:space="preserve"> un mensaje de la misma pieza al mismo usuario en el mes.</w:t>
      </w:r>
    </w:p>
    <w:p>
      <w:pPr>
        <w:pStyle w:val="ListBullet"/>
      </w:pPr>
      <w:r>
        <w:rPr>
          <w:b/>
        </w:rPr>
        <w:t>Canal mudo:</w:t>
      </w:r>
      <w:r>
        <w:t xml:space="preserve"> canal al que el usuario nunca respondió aunque sí respondió a otro.</w:t>
      </w:r>
    </w:p>
    <w:p>
      <w:pPr>
        <w:pStyle w:val="ListBullet"/>
      </w:pPr>
      <w:r>
        <w:rPr>
          <w:b/>
        </w:rPr>
        <w:t>Base fría:</w:t>
      </w:r>
      <w:r>
        <w:t xml:space="preserve"> inactivos, dormants, churn, never active, rezagados.</w:t>
      </w:r>
    </w:p>
    <w:p>
      <w:pPr>
        <w:pStyle w:val="ListBullet"/>
      </w:pPr>
      <w:r>
        <w:rPr>
          <w:b/>
        </w:rPr>
        <w:t>Señal:</w:t>
      </w:r>
      <w:r>
        <w:t xml:space="preserve"> el usuario abrió un push, hizo clic en un email o in-app, o leyó un WhatsApp en los últimos 60 a 90 días.</w:t>
      </w:r>
    </w:p>
    <w:p>
      <w:pPr>
        <w:pStyle w:val="ListBullet"/>
      </w:pPr>
      <w:r>
        <w:rPr>
          <w:b/>
        </w:rPr>
        <w:t>Mínimo del canal:</w:t>
      </w:r>
      <w:r>
        <w:t xml:space="preserve"> respuesta debajo de la cual una pieza se apaga: email 0.3 %, push 0.75 %, WhatsApp 60 % de lectura, in-app 10 %.</w:t>
      </w:r>
    </w:p>
    <w:p>
      <w:pPr>
        <w:pStyle w:val="ListBullet"/>
      </w:pPr>
      <w:r>
        <w:rPr>
          <w:b/>
        </w:rPr>
        <w:t>Etapa bloqueada:</w:t>
      </w:r>
      <w:r>
        <w:t xml:space="preserve"> lista negra, REUS o ARCO, tarjeta KPay congelada.</w:t>
      </w:r>
    </w:p>
    <w:p>
      <w:pPr>
        <w:pStyle w:val="ListBullet"/>
      </w:pPr>
      <w:r>
        <w:rPr>
          <w:b/>
        </w:rPr>
        <w:t>Grupo de control:</w:t>
      </w:r>
      <w:r>
        <w:t xml:space="preserve"> el 10 % de la audiencia que no recibe el mensaje, para medir si el mensaje mueve algo.</w:t>
      </w:r>
    </w:p>
    <w:p>
      <w:pPr>
        <w:pStyle w:val="ListBullet"/>
      </w:pPr>
      <w:r>
        <w:rPr>
          <w:b/>
        </w:rPr>
        <w:t>Segmento maestro:</w:t>
      </w:r>
      <w:r>
        <w:t xml:space="preserve"> segmento </w:t>
      </w:r>
      <w:r>
        <w:rPr>
          <w:rFonts w:ascii="Consolas" w:hAnsi="Consolas" w:eastAsia="Consolas"/>
          <w:color w:val="1F4E79"/>
        </w:rPr>
        <w:t>SEG-</w:t>
      </w:r>
      <w:r>
        <w:t xml:space="preserve"> con dueño, que usan todas las piezas de esa audiencia.</w:t>
      </w:r>
    </w:p>
    <w:p>
      <w:pPr>
        <w:pStyle w:val="Heading1"/>
        <w:pageBreakBefore/>
      </w:pPr>
      <w:r>
        <w:t>Anexo A. Cifras de apoyo</w:t>
      </w:r>
    </w:p>
    <w:p>
      <w:pPr>
        <w:pStyle w:val="Heading2"/>
      </w:pPr>
      <w:r>
        <w:t>A1. Estándares de hoy (Estándares del Sheets)</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4376"/>
            <w:shd w:val="clear" w:color="auto" w:fill="E8EEF4"/>
          </w:tcPr>
          <w:p>
            <w:pPr>
              <w:spacing w:after="0"/>
            </w:pPr>
            <w:r>
              <w:rPr>
                <w:b/>
              </w:rPr>
            </w:r>
            <w:r>
              <w:rPr>
                <w:b/>
                <w:sz w:val="17"/>
              </w:rPr>
              <w:t>Indicador</w:t>
            </w:r>
          </w:p>
        </w:tc>
        <w:tc>
          <w:tcPr>
            <w:tcW w:type="dxa" w:w="786"/>
            <w:shd w:val="clear" w:color="auto" w:fill="E8EEF4"/>
          </w:tcPr>
          <w:p>
            <w:pPr>
              <w:spacing w:after="0"/>
            </w:pPr>
            <w:r>
              <w:rPr>
                <w:b/>
              </w:rPr>
            </w:r>
            <w:r>
              <w:rPr>
                <w:b/>
                <w:sz w:val="17"/>
              </w:rPr>
              <w:t>Hoy</w:t>
            </w:r>
          </w:p>
        </w:tc>
        <w:tc>
          <w:tcPr>
            <w:tcW w:type="dxa" w:w="895"/>
            <w:shd w:val="clear" w:color="auto" w:fill="E8EEF4"/>
          </w:tcPr>
          <w:p>
            <w:pPr>
              <w:spacing w:after="0"/>
            </w:pPr>
            <w:r>
              <w:rPr>
                <w:b/>
              </w:rPr>
            </w:r>
            <w:r>
              <w:rPr>
                <w:b/>
                <w:sz w:val="17"/>
              </w:rPr>
              <w:t>Estándar</w:t>
            </w:r>
          </w:p>
        </w:tc>
        <w:tc>
          <w:tcPr>
            <w:tcW w:type="dxa" w:w="3580"/>
            <w:shd w:val="clear" w:color="auto" w:fill="E8EEF4"/>
          </w:tcPr>
          <w:p>
            <w:pPr>
              <w:spacing w:after="0"/>
            </w:pPr>
            <w:r>
              <w:rPr>
                <w:b/>
              </w:rPr>
            </w:r>
            <w:r>
              <w:rPr>
                <w:b/>
                <w:sz w:val="17"/>
              </w:rPr>
              <w:t>Estado</w:t>
            </w:r>
          </w:p>
        </w:tc>
      </w:tr>
      <w:tr>
        <w:tc>
          <w:tcPr>
            <w:tcW w:type="dxa" w:w="4376"/>
          </w:tcPr>
          <w:p>
            <w:pPr>
              <w:spacing w:after="0"/>
            </w:pPr>
            <w:r/>
            <w:r>
              <w:rPr>
                <w:sz w:val="17"/>
              </w:rPr>
              <w:t>Entrega de email</w:t>
            </w:r>
          </w:p>
        </w:tc>
        <w:tc>
          <w:tcPr>
            <w:tcW w:type="dxa" w:w="786"/>
          </w:tcPr>
          <w:p>
            <w:pPr>
              <w:spacing w:after="0"/>
            </w:pPr>
            <w:r/>
            <w:r>
              <w:rPr>
                <w:sz w:val="17"/>
              </w:rPr>
              <w:t>95.1 %</w:t>
            </w:r>
          </w:p>
        </w:tc>
        <w:tc>
          <w:tcPr>
            <w:tcW w:type="dxa" w:w="895"/>
          </w:tcPr>
          <w:p>
            <w:pPr>
              <w:spacing w:after="0"/>
            </w:pPr>
            <w:r/>
            <w:r>
              <w:rPr>
                <w:sz w:val="17"/>
              </w:rPr>
              <w:t>95 %</w:t>
            </w:r>
          </w:p>
        </w:tc>
        <w:tc>
          <w:tcPr>
            <w:tcW w:type="dxa" w:w="3580"/>
          </w:tcPr>
          <w:p>
            <w:pPr>
              <w:spacing w:after="0"/>
            </w:pPr>
            <w:r/>
            <w:r>
              <w:rPr>
                <w:sz w:val="17"/>
              </w:rPr>
              <w:t>Cumple</w:t>
            </w:r>
          </w:p>
        </w:tc>
      </w:tr>
      <w:tr>
        <w:tc>
          <w:tcPr>
            <w:tcW w:type="dxa" w:w="4376"/>
          </w:tcPr>
          <w:p>
            <w:pPr>
              <w:spacing w:after="0"/>
            </w:pPr>
            <w:r/>
            <w:r>
              <w:rPr>
                <w:sz w:val="17"/>
              </w:rPr>
              <w:t>Apertura de email</w:t>
            </w:r>
          </w:p>
        </w:tc>
        <w:tc>
          <w:tcPr>
            <w:tcW w:type="dxa" w:w="786"/>
          </w:tcPr>
          <w:p>
            <w:pPr>
              <w:spacing w:after="0"/>
            </w:pPr>
            <w:r/>
            <w:r>
              <w:rPr>
                <w:sz w:val="17"/>
              </w:rPr>
              <w:t>23.6 %</w:t>
            </w:r>
          </w:p>
        </w:tc>
        <w:tc>
          <w:tcPr>
            <w:tcW w:type="dxa" w:w="895"/>
          </w:tcPr>
          <w:p>
            <w:pPr>
              <w:spacing w:after="0"/>
            </w:pPr>
            <w:r/>
            <w:r>
              <w:rPr>
                <w:sz w:val="17"/>
              </w:rPr>
              <w:t>15 a 25 %</w:t>
            </w:r>
          </w:p>
        </w:tc>
        <w:tc>
          <w:tcPr>
            <w:tcW w:type="dxa" w:w="3580"/>
          </w:tcPr>
          <w:p>
            <w:pPr>
              <w:spacing w:after="0"/>
            </w:pPr>
            <w:r/>
            <w:r>
              <w:rPr>
                <w:sz w:val="17"/>
              </w:rPr>
              <w:t>Cumple (no decidir con ella)</w:t>
            </w:r>
          </w:p>
        </w:tc>
      </w:tr>
      <w:tr>
        <w:tc>
          <w:tcPr>
            <w:tcW w:type="dxa" w:w="4376"/>
          </w:tcPr>
          <w:p>
            <w:pPr>
              <w:spacing w:after="0"/>
            </w:pPr>
            <w:r/>
            <w:r>
              <w:rPr>
                <w:sz w:val="17"/>
              </w:rPr>
              <w:t>Clic de email</w:t>
            </w:r>
          </w:p>
        </w:tc>
        <w:tc>
          <w:tcPr>
            <w:tcW w:type="dxa" w:w="786"/>
          </w:tcPr>
          <w:p>
            <w:pPr>
              <w:spacing w:after="0"/>
            </w:pPr>
            <w:r/>
            <w:r>
              <w:rPr>
                <w:sz w:val="17"/>
              </w:rPr>
              <w:t>0.92 %</w:t>
            </w:r>
          </w:p>
        </w:tc>
        <w:tc>
          <w:tcPr>
            <w:tcW w:type="dxa" w:w="895"/>
          </w:tcPr>
          <w:p>
            <w:pPr>
              <w:spacing w:after="0"/>
            </w:pPr>
            <w:r/>
            <w:r>
              <w:rPr>
                <w:sz w:val="17"/>
              </w:rPr>
              <w:t>1.5 %</w:t>
            </w:r>
          </w:p>
        </w:tc>
        <w:tc>
          <w:tcPr>
            <w:tcW w:type="dxa" w:w="3580"/>
          </w:tcPr>
          <w:p>
            <w:pPr>
              <w:spacing w:after="0"/>
            </w:pPr>
            <w:r/>
            <w:r>
              <w:rPr>
                <w:sz w:val="17"/>
              </w:rPr>
              <w:t>Debajo en los 4 equipos</w:t>
            </w:r>
          </w:p>
        </w:tc>
      </w:tr>
      <w:tr>
        <w:tc>
          <w:tcPr>
            <w:tcW w:type="dxa" w:w="4376"/>
          </w:tcPr>
          <w:p>
            <w:pPr>
              <w:spacing w:after="0"/>
            </w:pPr>
            <w:r/>
            <w:r>
              <w:rPr>
                <w:sz w:val="17"/>
              </w:rPr>
              <w:t>Bajas de email por mil</w:t>
            </w:r>
          </w:p>
        </w:tc>
        <w:tc>
          <w:tcPr>
            <w:tcW w:type="dxa" w:w="786"/>
          </w:tcPr>
          <w:p>
            <w:pPr>
              <w:spacing w:after="0"/>
            </w:pPr>
            <w:r/>
            <w:r>
              <w:rPr>
                <w:sz w:val="17"/>
              </w:rPr>
              <w:t>3.13</w:t>
            </w:r>
          </w:p>
        </w:tc>
        <w:tc>
          <w:tcPr>
            <w:tcW w:type="dxa" w:w="895"/>
          </w:tcPr>
          <w:p>
            <w:pPr>
              <w:spacing w:after="0"/>
            </w:pPr>
            <w:r/>
            <w:r>
              <w:rPr>
                <w:sz w:val="17"/>
              </w:rPr>
              <w:t>2.5</w:t>
            </w:r>
          </w:p>
        </w:tc>
        <w:tc>
          <w:tcPr>
            <w:tcW w:type="dxa" w:w="3580"/>
          </w:tcPr>
          <w:p>
            <w:pPr>
              <w:spacing w:after="0"/>
            </w:pPr>
            <w:r/>
            <w:r>
              <w:rPr>
                <w:sz w:val="17"/>
              </w:rPr>
              <w:t>Debajo</w:t>
            </w:r>
          </w:p>
        </w:tc>
      </w:tr>
      <w:tr>
        <w:tc>
          <w:tcPr>
            <w:tcW w:type="dxa" w:w="4376"/>
          </w:tcPr>
          <w:p>
            <w:pPr>
              <w:spacing w:after="0"/>
            </w:pPr>
            <w:r/>
            <w:r>
              <w:rPr>
                <w:sz w:val="17"/>
              </w:rPr>
              <w:t>Apertura de push</w:t>
            </w:r>
          </w:p>
        </w:tc>
        <w:tc>
          <w:tcPr>
            <w:tcW w:type="dxa" w:w="786"/>
          </w:tcPr>
          <w:p>
            <w:pPr>
              <w:spacing w:after="0"/>
            </w:pPr>
            <w:r/>
            <w:r>
              <w:rPr>
                <w:sz w:val="17"/>
              </w:rPr>
              <w:t>1.53 %</w:t>
            </w:r>
          </w:p>
        </w:tc>
        <w:tc>
          <w:tcPr>
            <w:tcW w:type="dxa" w:w="895"/>
          </w:tcPr>
          <w:p>
            <w:pPr>
              <w:spacing w:after="0"/>
            </w:pPr>
            <w:r/>
            <w:r>
              <w:rPr>
                <w:sz w:val="17"/>
              </w:rPr>
              <w:t>3 %</w:t>
            </w:r>
          </w:p>
        </w:tc>
        <w:tc>
          <w:tcPr>
            <w:tcW w:type="dxa" w:w="3580"/>
          </w:tcPr>
          <w:p>
            <w:pPr>
              <w:spacing w:after="0"/>
            </w:pPr>
            <w:r/>
            <w:r>
              <w:rPr>
                <w:sz w:val="17"/>
              </w:rPr>
              <w:t>Debajo</w:t>
            </w:r>
          </w:p>
        </w:tc>
      </w:tr>
      <w:tr>
        <w:tc>
          <w:tcPr>
            <w:tcW w:type="dxa" w:w="4376"/>
          </w:tcPr>
          <w:p>
            <w:pPr>
              <w:spacing w:after="0"/>
            </w:pPr>
            <w:r/>
            <w:r>
              <w:rPr>
                <w:sz w:val="17"/>
              </w:rPr>
              <w:t>Entrega de WhatsApp</w:t>
            </w:r>
          </w:p>
        </w:tc>
        <w:tc>
          <w:tcPr>
            <w:tcW w:type="dxa" w:w="786"/>
          </w:tcPr>
          <w:p>
            <w:pPr>
              <w:spacing w:after="0"/>
            </w:pPr>
            <w:r/>
            <w:r>
              <w:rPr>
                <w:sz w:val="17"/>
              </w:rPr>
              <w:t>74.2 %</w:t>
            </w:r>
          </w:p>
        </w:tc>
        <w:tc>
          <w:tcPr>
            <w:tcW w:type="dxa" w:w="895"/>
          </w:tcPr>
          <w:p>
            <w:pPr>
              <w:spacing w:after="0"/>
            </w:pPr>
            <w:r/>
            <w:r>
              <w:rPr>
                <w:sz w:val="17"/>
              </w:rPr>
              <w:t>90 %</w:t>
            </w:r>
          </w:p>
        </w:tc>
        <w:tc>
          <w:tcPr>
            <w:tcW w:type="dxa" w:w="3580"/>
          </w:tcPr>
          <w:p>
            <w:pPr>
              <w:spacing w:after="0"/>
            </w:pPr>
            <w:r/>
            <w:r>
              <w:rPr>
                <w:sz w:val="17"/>
              </w:rPr>
              <w:t>Debajo</w:t>
            </w:r>
          </w:p>
        </w:tc>
      </w:tr>
      <w:tr>
        <w:tc>
          <w:tcPr>
            <w:tcW w:type="dxa" w:w="4376"/>
          </w:tcPr>
          <w:p>
            <w:pPr>
              <w:spacing w:after="0"/>
            </w:pPr>
            <w:r/>
            <w:r>
              <w:rPr>
                <w:sz w:val="17"/>
              </w:rPr>
              <w:t>Lectura de WhatsApp</w:t>
            </w:r>
          </w:p>
        </w:tc>
        <w:tc>
          <w:tcPr>
            <w:tcW w:type="dxa" w:w="786"/>
          </w:tcPr>
          <w:p>
            <w:pPr>
              <w:spacing w:after="0"/>
            </w:pPr>
            <w:r/>
            <w:r>
              <w:rPr>
                <w:sz w:val="17"/>
              </w:rPr>
              <w:t>68.8 %</w:t>
            </w:r>
          </w:p>
        </w:tc>
        <w:tc>
          <w:tcPr>
            <w:tcW w:type="dxa" w:w="895"/>
          </w:tcPr>
          <w:p>
            <w:pPr>
              <w:spacing w:after="0"/>
            </w:pPr>
            <w:r/>
            <w:r>
              <w:rPr>
                <w:sz w:val="17"/>
              </w:rPr>
              <w:t>70 %</w:t>
            </w:r>
          </w:p>
        </w:tc>
        <w:tc>
          <w:tcPr>
            <w:tcW w:type="dxa" w:w="3580"/>
          </w:tcPr>
          <w:p>
            <w:pPr>
              <w:spacing w:after="0"/>
            </w:pPr>
            <w:r/>
            <w:r>
              <w:rPr>
                <w:sz w:val="17"/>
              </w:rPr>
              <w:t>Debajo por poco</w:t>
            </w:r>
          </w:p>
        </w:tc>
      </w:tr>
      <w:tr>
        <w:tc>
          <w:tcPr>
            <w:tcW w:type="dxa" w:w="4376"/>
          </w:tcPr>
          <w:p>
            <w:pPr>
              <w:spacing w:after="0"/>
            </w:pPr>
            <w:r/>
            <w:r>
              <w:rPr>
                <w:sz w:val="17"/>
              </w:rPr>
              <w:t>Clic de in-app</w:t>
            </w:r>
          </w:p>
        </w:tc>
        <w:tc>
          <w:tcPr>
            <w:tcW w:type="dxa" w:w="786"/>
          </w:tcPr>
          <w:p>
            <w:pPr>
              <w:spacing w:after="0"/>
            </w:pPr>
            <w:r/>
            <w:r>
              <w:rPr>
                <w:sz w:val="17"/>
              </w:rPr>
              <w:t>38.2 %</w:t>
            </w:r>
          </w:p>
        </w:tc>
        <w:tc>
          <w:tcPr>
            <w:tcW w:type="dxa" w:w="895"/>
          </w:tcPr>
          <w:p>
            <w:pPr>
              <w:spacing w:after="0"/>
            </w:pPr>
            <w:r/>
            <w:r>
              <w:rPr>
                <w:sz w:val="17"/>
              </w:rPr>
              <w:t>5 a 20 %</w:t>
            </w:r>
          </w:p>
        </w:tc>
        <w:tc>
          <w:tcPr>
            <w:tcW w:type="dxa" w:w="3580"/>
          </w:tcPr>
          <w:p>
            <w:pPr>
              <w:spacing w:after="0"/>
            </w:pPr>
            <w:r/>
            <w:r>
              <w:rPr>
                <w:sz w:val="17"/>
              </w:rPr>
              <w:t>Cumple</w:t>
            </w:r>
          </w:p>
        </w:tc>
      </w:tr>
      <w:tr>
        <w:tc>
          <w:tcPr>
            <w:tcW w:type="dxa" w:w="4376"/>
          </w:tcPr>
          <w:p>
            <w:pPr>
              <w:spacing w:after="0"/>
            </w:pPr>
            <w:r/>
            <w:r>
              <w:rPr>
                <w:sz w:val="17"/>
              </w:rPr>
              <w:t>Toques por pieza y usuario al mes</w:t>
            </w:r>
          </w:p>
        </w:tc>
        <w:tc>
          <w:tcPr>
            <w:tcW w:type="dxa" w:w="786"/>
          </w:tcPr>
          <w:p>
            <w:pPr>
              <w:spacing w:after="0"/>
            </w:pPr>
            <w:r/>
            <w:r>
              <w:rPr>
                <w:sz w:val="17"/>
              </w:rPr>
              <w:t>1.71</w:t>
            </w:r>
          </w:p>
        </w:tc>
        <w:tc>
          <w:tcPr>
            <w:tcW w:type="dxa" w:w="895"/>
          </w:tcPr>
          <w:p>
            <w:pPr>
              <w:spacing w:after="0"/>
            </w:pPr>
            <w:r/>
            <w:r>
              <w:rPr>
                <w:sz w:val="17"/>
              </w:rPr>
              <w:t>2</w:t>
            </w:r>
          </w:p>
        </w:tc>
        <w:tc>
          <w:tcPr>
            <w:tcW w:type="dxa" w:w="3580"/>
          </w:tcPr>
          <w:p>
            <w:pPr>
              <w:spacing w:after="0"/>
            </w:pPr>
            <w:r/>
            <w:r>
              <w:rPr>
                <w:sz w:val="17"/>
              </w:rPr>
              <w:t>Cumple (Collections 3.86)</w:t>
            </w:r>
          </w:p>
        </w:tc>
      </w:tr>
      <w:tr>
        <w:tc>
          <w:tcPr>
            <w:tcW w:type="dxa" w:w="4376"/>
          </w:tcPr>
          <w:p>
            <w:pPr>
              <w:spacing w:after="0"/>
            </w:pPr>
            <w:r/>
            <w:r>
              <w:rPr>
                <w:sz w:val="17"/>
              </w:rPr>
              <w:t>Usuarios con 41 o más mensajes en el periodo</w:t>
            </w:r>
          </w:p>
        </w:tc>
        <w:tc>
          <w:tcPr>
            <w:tcW w:type="dxa" w:w="786"/>
          </w:tcPr>
          <w:p>
            <w:pPr>
              <w:spacing w:after="0"/>
            </w:pPr>
            <w:r/>
            <w:r>
              <w:rPr>
                <w:sz w:val="17"/>
              </w:rPr>
              <w:t>5.3 %</w:t>
            </w:r>
          </w:p>
        </w:tc>
        <w:tc>
          <w:tcPr>
            <w:tcW w:type="dxa" w:w="895"/>
          </w:tcPr>
          <w:p>
            <w:pPr>
              <w:spacing w:after="0"/>
            </w:pPr>
            <w:r/>
          </w:p>
        </w:tc>
        <w:tc>
          <w:tcPr>
            <w:tcW w:type="dxa" w:w="3580"/>
          </w:tcPr>
          <w:p>
            <w:pPr>
              <w:spacing w:after="0"/>
            </w:pPr>
            <w:r/>
            <w:r>
              <w:rPr>
                <w:sz w:val="17"/>
              </w:rPr>
              <w:t>Debajo</w:t>
            </w:r>
          </w:p>
        </w:tc>
      </w:tr>
      <w:tr>
        <w:tc>
          <w:tcPr>
            <w:tcW w:type="dxa" w:w="4376"/>
          </w:tcPr>
          <w:p>
            <w:pPr>
              <w:spacing w:after="0"/>
            </w:pPr>
            <w:r/>
            <w:r>
              <w:rPr>
                <w:sz w:val="17"/>
              </w:rPr>
              <w:t>Usuario-días con 3 o más piezas</w:t>
            </w:r>
          </w:p>
        </w:tc>
        <w:tc>
          <w:tcPr>
            <w:tcW w:type="dxa" w:w="786"/>
          </w:tcPr>
          <w:p>
            <w:pPr>
              <w:spacing w:after="0"/>
            </w:pPr>
            <w:r/>
            <w:r>
              <w:rPr>
                <w:sz w:val="17"/>
              </w:rPr>
              <w:t>9.0 %</w:t>
            </w:r>
          </w:p>
        </w:tc>
        <w:tc>
          <w:tcPr>
            <w:tcW w:type="dxa" w:w="895"/>
          </w:tcPr>
          <w:p>
            <w:pPr>
              <w:spacing w:after="0"/>
            </w:pPr>
            <w:r/>
            <w:r>
              <w:rPr>
                <w:sz w:val="17"/>
              </w:rPr>
              <w:t>10 %</w:t>
            </w:r>
          </w:p>
        </w:tc>
        <w:tc>
          <w:tcPr>
            <w:tcW w:type="dxa" w:w="3580"/>
          </w:tcPr>
          <w:p>
            <w:pPr>
              <w:spacing w:after="0"/>
            </w:pPr>
            <w:r/>
            <w:r>
              <w:rPr>
                <w:sz w:val="17"/>
              </w:rPr>
              <w:t>Cumple, pero es 24 % de los mensajes</w:t>
            </w:r>
          </w:p>
        </w:tc>
      </w:tr>
      <w:tr>
        <w:tc>
          <w:tcPr>
            <w:tcW w:type="dxa" w:w="4376"/>
          </w:tcPr>
          <w:p>
            <w:pPr>
              <w:spacing w:after="0"/>
            </w:pPr>
            <w:r/>
            <w:r>
              <w:rPr>
                <w:sz w:val="17"/>
              </w:rPr>
              <w:t>Mensajes a canal mudo</w:t>
            </w:r>
          </w:p>
        </w:tc>
        <w:tc>
          <w:tcPr>
            <w:tcW w:type="dxa" w:w="786"/>
          </w:tcPr>
          <w:p>
            <w:pPr>
              <w:spacing w:after="0"/>
            </w:pPr>
            <w:r/>
            <w:r>
              <w:rPr>
                <w:sz w:val="17"/>
              </w:rPr>
              <w:t>58.9 %</w:t>
            </w:r>
          </w:p>
        </w:tc>
        <w:tc>
          <w:tcPr>
            <w:tcW w:type="dxa" w:w="895"/>
          </w:tcPr>
          <w:p>
            <w:pPr>
              <w:spacing w:after="0"/>
            </w:pPr>
            <w:r/>
          </w:p>
        </w:tc>
        <w:tc>
          <w:tcPr>
            <w:tcW w:type="dxa" w:w="3580"/>
          </w:tcPr>
          <w:p>
            <w:pPr>
              <w:spacing w:after="0"/>
            </w:pPr>
            <w:r/>
            <w:r>
              <w:rPr>
                <w:sz w:val="17"/>
              </w:rPr>
              <w:t>Debajo</w:t>
            </w:r>
          </w:p>
        </w:tc>
      </w:tr>
      <w:tr>
        <w:tc>
          <w:tcPr>
            <w:tcW w:type="dxa" w:w="4376"/>
          </w:tcPr>
          <w:p>
            <w:pPr>
              <w:spacing w:after="0"/>
            </w:pPr>
            <w:r/>
            <w:r>
              <w:rPr>
                <w:sz w:val="17"/>
              </w:rPr>
              <w:t>Usuarios que nunca respondieron</w:t>
            </w:r>
          </w:p>
        </w:tc>
        <w:tc>
          <w:tcPr>
            <w:tcW w:type="dxa" w:w="786"/>
          </w:tcPr>
          <w:p>
            <w:pPr>
              <w:spacing w:after="0"/>
            </w:pPr>
            <w:r/>
            <w:r>
              <w:rPr>
                <w:sz w:val="17"/>
              </w:rPr>
              <w:t>72.9 %</w:t>
            </w:r>
          </w:p>
        </w:tc>
        <w:tc>
          <w:tcPr>
            <w:tcW w:type="dxa" w:w="895"/>
          </w:tcPr>
          <w:p>
            <w:pPr>
              <w:spacing w:after="0"/>
            </w:pPr>
            <w:r/>
          </w:p>
        </w:tc>
        <w:tc>
          <w:tcPr>
            <w:tcW w:type="dxa" w:w="3580"/>
          </w:tcPr>
          <w:p>
            <w:pPr>
              <w:spacing w:after="0"/>
            </w:pPr>
            <w:r/>
            <w:r>
              <w:rPr>
                <w:sz w:val="17"/>
              </w:rPr>
              <w:t>Debajo</w:t>
            </w:r>
          </w:p>
        </w:tc>
      </w:tr>
      <w:tr>
        <w:tc>
          <w:tcPr>
            <w:tcW w:type="dxa" w:w="4376"/>
          </w:tcPr>
          <w:p>
            <w:pPr>
              <w:spacing w:after="0"/>
            </w:pPr>
            <w:r/>
            <w:r>
              <w:rPr>
                <w:sz w:val="17"/>
              </w:rPr>
              <w:t>Promocional a etapas bloqueadas</w:t>
            </w:r>
          </w:p>
        </w:tc>
        <w:tc>
          <w:tcPr>
            <w:tcW w:type="dxa" w:w="786"/>
          </w:tcPr>
          <w:p>
            <w:pPr>
              <w:spacing w:after="0"/>
            </w:pPr>
            <w:r/>
            <w:r>
              <w:rPr>
                <w:sz w:val="17"/>
              </w:rPr>
              <w:t>43.78 M</w:t>
            </w:r>
          </w:p>
        </w:tc>
        <w:tc>
          <w:tcPr>
            <w:tcW w:type="dxa" w:w="895"/>
          </w:tcPr>
          <w:p>
            <w:pPr>
              <w:spacing w:after="0"/>
            </w:pPr>
            <w:r/>
            <w:r>
              <w:rPr>
                <w:sz w:val="17"/>
              </w:rPr>
              <w:t>0</w:t>
            </w:r>
          </w:p>
        </w:tc>
        <w:tc>
          <w:tcPr>
            <w:tcW w:type="dxa" w:w="3580"/>
          </w:tcPr>
          <w:p>
            <w:pPr>
              <w:spacing w:after="0"/>
            </w:pPr>
            <w:r/>
            <w:r>
              <w:rPr>
                <w:sz w:val="17"/>
              </w:rPr>
              <w:t>Debajo</w:t>
            </w:r>
          </w:p>
        </w:tc>
      </w:tr>
      <w:tr>
        <w:tc>
          <w:tcPr>
            <w:tcW w:type="dxa" w:w="4376"/>
          </w:tcPr>
          <w:p>
            <w:pPr>
              <w:spacing w:after="0"/>
            </w:pPr>
            <w:r/>
            <w:r>
              <w:rPr>
                <w:sz w:val="17"/>
              </w:rPr>
              <w:t>Promocional a dados de baja</w:t>
            </w:r>
          </w:p>
        </w:tc>
        <w:tc>
          <w:tcPr>
            <w:tcW w:type="dxa" w:w="786"/>
          </w:tcPr>
          <w:p>
            <w:pPr>
              <w:spacing w:after="0"/>
            </w:pPr>
            <w:r/>
            <w:r>
              <w:rPr>
                <w:sz w:val="17"/>
              </w:rPr>
              <w:t>79,994</w:t>
            </w:r>
          </w:p>
        </w:tc>
        <w:tc>
          <w:tcPr>
            <w:tcW w:type="dxa" w:w="895"/>
          </w:tcPr>
          <w:p>
            <w:pPr>
              <w:spacing w:after="0"/>
            </w:pPr>
            <w:r/>
            <w:r>
              <w:rPr>
                <w:sz w:val="17"/>
              </w:rPr>
              <w:t>0</w:t>
            </w:r>
          </w:p>
        </w:tc>
        <w:tc>
          <w:tcPr>
            <w:tcW w:type="dxa" w:w="3580"/>
          </w:tcPr>
          <w:p>
            <w:pPr>
              <w:spacing w:after="0"/>
            </w:pPr>
            <w:r/>
            <w:r>
              <w:rPr>
                <w:sz w:val="17"/>
              </w:rPr>
              <w:t>Debajo</w:t>
            </w:r>
          </w:p>
        </w:tc>
      </w:tr>
      <w:tr>
        <w:tc>
          <w:tcPr>
            <w:tcW w:type="dxa" w:w="4376"/>
          </w:tcPr>
          <w:p>
            <w:pPr>
              <w:spacing w:after="0"/>
            </w:pPr>
            <w:r/>
            <w:r>
              <w:rPr>
                <w:sz w:val="17"/>
              </w:rPr>
              <w:t>Piezas activas debajo del mínimo</w:t>
            </w:r>
          </w:p>
        </w:tc>
        <w:tc>
          <w:tcPr>
            <w:tcW w:type="dxa" w:w="786"/>
          </w:tcPr>
          <w:p>
            <w:pPr>
              <w:spacing w:after="0"/>
            </w:pPr>
            <w:r/>
            <w:r>
              <w:rPr>
                <w:sz w:val="17"/>
              </w:rPr>
              <w:t>85</w:t>
            </w:r>
          </w:p>
        </w:tc>
        <w:tc>
          <w:tcPr>
            <w:tcW w:type="dxa" w:w="895"/>
          </w:tcPr>
          <w:p>
            <w:pPr>
              <w:spacing w:after="0"/>
            </w:pPr>
            <w:r/>
            <w:r>
              <w:rPr>
                <w:sz w:val="17"/>
              </w:rPr>
              <w:t>0</w:t>
            </w:r>
          </w:p>
        </w:tc>
        <w:tc>
          <w:tcPr>
            <w:tcW w:type="dxa" w:w="3580"/>
          </w:tcPr>
          <w:p>
            <w:pPr>
              <w:spacing w:after="0"/>
            </w:pPr>
            <w:r/>
            <w:r>
              <w:rPr>
                <w:sz w:val="17"/>
              </w:rPr>
              <w:t>Debajo</w:t>
            </w:r>
          </w:p>
        </w:tc>
      </w:tr>
      <w:tr>
        <w:tc>
          <w:tcPr>
            <w:tcW w:type="dxa" w:w="4376"/>
          </w:tcPr>
          <w:p>
            <w:pPr>
              <w:spacing w:after="0"/>
            </w:pPr>
            <w:r/>
            <w:r>
              <w:rPr>
                <w:sz w:val="17"/>
              </w:rPr>
              <w:t>Envíos con ticket</w:t>
            </w:r>
          </w:p>
        </w:tc>
        <w:tc>
          <w:tcPr>
            <w:tcW w:type="dxa" w:w="786"/>
          </w:tcPr>
          <w:p>
            <w:pPr>
              <w:spacing w:after="0"/>
            </w:pPr>
            <w:r/>
            <w:r>
              <w:rPr>
                <w:sz w:val="17"/>
              </w:rPr>
              <w:t>87.4 %</w:t>
            </w:r>
          </w:p>
        </w:tc>
        <w:tc>
          <w:tcPr>
            <w:tcW w:type="dxa" w:w="895"/>
          </w:tcPr>
          <w:p>
            <w:pPr>
              <w:spacing w:after="0"/>
            </w:pPr>
            <w:r/>
            <w:r>
              <w:rPr>
                <w:sz w:val="17"/>
              </w:rPr>
              <w:t>100 %</w:t>
            </w:r>
          </w:p>
        </w:tc>
        <w:tc>
          <w:tcPr>
            <w:tcW w:type="dxa" w:w="3580"/>
          </w:tcPr>
          <w:p>
            <w:pPr>
              <w:spacing w:after="0"/>
            </w:pPr>
            <w:r/>
            <w:r>
              <w:rPr>
                <w:sz w:val="17"/>
              </w:rPr>
              <w:t>Debajo (Others 48.7 %)</w:t>
            </w:r>
          </w:p>
        </w:tc>
      </w:tr>
    </w:tbl>
    <w:p>
      <w:pPr>
        <w:spacing w:after="40"/>
      </w:pPr>
    </w:p>
    <w:p>
      <w:pPr>
        <w:pStyle w:val="Heading2"/>
      </w:pPr>
      <w:r>
        <w:t>A2. Por equipo</w:t>
      </w:r>
    </w:p>
    <w:tbl>
      <w:tblPr>
        <w:tblStyle w:val="TableGrid"/>
        <w:tblW w:type="auto" w:w="0"/>
        <w:jc w:val="center"/>
        <w:tblLayout w:type="fixed"/>
        <w:tblLook w:firstColumn="1" w:firstRow="1" w:lastColumn="0" w:lastRow="0" w:noHBand="0" w:noVBand="1" w:val="04A0"/>
      </w:tblPr>
      <w:tblGrid>
        <w:gridCol w:w="767"/>
        <w:gridCol w:w="767"/>
        <w:gridCol w:w="767"/>
        <w:gridCol w:w="767"/>
        <w:gridCol w:w="767"/>
        <w:gridCol w:w="767"/>
        <w:gridCol w:w="767"/>
        <w:gridCol w:w="767"/>
        <w:gridCol w:w="767"/>
        <w:gridCol w:w="767"/>
        <w:gridCol w:w="767"/>
        <w:gridCol w:w="767"/>
        <w:gridCol w:w="767"/>
      </w:tblGrid>
      <w:tr>
        <w:tc>
          <w:tcPr>
            <w:tcW w:type="dxa" w:w="965"/>
            <w:shd w:val="clear" w:color="auto" w:fill="E8EEF4"/>
          </w:tcPr>
          <w:p>
            <w:pPr>
              <w:spacing w:after="0"/>
            </w:pPr>
            <w:r>
              <w:rPr>
                <w:b/>
              </w:rPr>
            </w:r>
            <w:r>
              <w:rPr>
                <w:b/>
                <w:sz w:val="15"/>
              </w:rPr>
              <w:t>Equipo</w:t>
            </w:r>
          </w:p>
        </w:tc>
        <w:tc>
          <w:tcPr>
            <w:tcW w:type="dxa" w:w="687"/>
            <w:shd w:val="clear" w:color="auto" w:fill="E8EEF4"/>
          </w:tcPr>
          <w:p>
            <w:pPr>
              <w:spacing w:after="0"/>
            </w:pPr>
            <w:r>
              <w:rPr>
                <w:b/>
              </w:rPr>
            </w:r>
            <w:r>
              <w:rPr>
                <w:b/>
                <w:sz w:val="15"/>
              </w:rPr>
              <w:t>Familias</w:t>
            </w:r>
          </w:p>
        </w:tc>
        <w:tc>
          <w:tcPr>
            <w:tcW w:type="dxa" w:w="687"/>
            <w:shd w:val="clear" w:color="auto" w:fill="E8EEF4"/>
          </w:tcPr>
          <w:p>
            <w:pPr>
              <w:spacing w:after="0"/>
            </w:pPr>
            <w:r>
              <w:rPr>
                <w:b/>
              </w:rPr>
            </w:r>
            <w:r>
              <w:rPr>
                <w:b/>
                <w:sz w:val="15"/>
              </w:rPr>
              <w:t>Envíos</w:t>
            </w:r>
          </w:p>
        </w:tc>
        <w:tc>
          <w:tcPr>
            <w:tcW w:type="dxa" w:w="687"/>
            <w:shd w:val="clear" w:color="auto" w:fill="E8EEF4"/>
          </w:tcPr>
          <w:p>
            <w:pPr>
              <w:spacing w:after="0"/>
            </w:pPr>
            <w:r>
              <w:rPr>
                <w:b/>
              </w:rPr>
            </w:r>
            <w:r>
              <w:rPr>
                <w:b/>
                <w:sz w:val="15"/>
              </w:rPr>
              <w:t>% envíos</w:t>
            </w:r>
          </w:p>
        </w:tc>
        <w:tc>
          <w:tcPr>
            <w:tcW w:type="dxa" w:w="687"/>
            <w:shd w:val="clear" w:color="auto" w:fill="E8EEF4"/>
          </w:tcPr>
          <w:p>
            <w:pPr>
              <w:spacing w:after="0"/>
            </w:pPr>
            <w:r>
              <w:rPr>
                <w:b/>
              </w:rPr>
            </w:r>
            <w:r>
              <w:rPr>
                <w:b/>
                <w:sz w:val="15"/>
              </w:rPr>
              <w:t>Costo MXN</w:t>
            </w:r>
          </w:p>
        </w:tc>
        <w:tc>
          <w:tcPr>
            <w:tcW w:type="dxa" w:w="687"/>
            <w:shd w:val="clear" w:color="auto" w:fill="E8EEF4"/>
          </w:tcPr>
          <w:p>
            <w:pPr>
              <w:spacing w:after="0"/>
            </w:pPr>
            <w:r>
              <w:rPr>
                <w:b/>
              </w:rPr>
            </w:r>
            <w:r>
              <w:rPr>
                <w:b/>
                <w:sz w:val="15"/>
              </w:rPr>
              <w:t>% costo</w:t>
            </w:r>
          </w:p>
        </w:tc>
        <w:tc>
          <w:tcPr>
            <w:tcW w:type="dxa" w:w="690"/>
            <w:shd w:val="clear" w:color="auto" w:fill="E8EEF4"/>
          </w:tcPr>
          <w:p>
            <w:pPr>
              <w:spacing w:after="0"/>
            </w:pPr>
            <w:r>
              <w:rPr>
                <w:b/>
              </w:rPr>
            </w:r>
            <w:r>
              <w:rPr>
                <w:b/>
                <w:sz w:val="15"/>
              </w:rPr>
              <w:t>Email clic</w:t>
            </w:r>
          </w:p>
        </w:tc>
        <w:tc>
          <w:tcPr>
            <w:tcW w:type="dxa" w:w="897"/>
            <w:shd w:val="clear" w:color="auto" w:fill="E8EEF4"/>
          </w:tcPr>
          <w:p>
            <w:pPr>
              <w:spacing w:after="0"/>
            </w:pPr>
            <w:r>
              <w:rPr>
                <w:b/>
              </w:rPr>
            </w:r>
            <w:r>
              <w:rPr>
                <w:b/>
                <w:sz w:val="15"/>
              </w:rPr>
              <w:t>Bajas por mil</w:t>
            </w:r>
          </w:p>
        </w:tc>
        <w:tc>
          <w:tcPr>
            <w:tcW w:type="dxa" w:w="687"/>
            <w:shd w:val="clear" w:color="auto" w:fill="E8EEF4"/>
          </w:tcPr>
          <w:p>
            <w:pPr>
              <w:spacing w:after="0"/>
            </w:pPr>
            <w:r>
              <w:rPr>
                <w:b/>
              </w:rPr>
            </w:r>
            <w:r>
              <w:rPr>
                <w:b/>
                <w:sz w:val="15"/>
              </w:rPr>
              <w:t>Push</w:t>
            </w:r>
          </w:p>
        </w:tc>
        <w:tc>
          <w:tcPr>
            <w:tcW w:type="dxa" w:w="690"/>
            <w:shd w:val="clear" w:color="auto" w:fill="E8EEF4"/>
          </w:tcPr>
          <w:p>
            <w:pPr>
              <w:spacing w:after="0"/>
            </w:pPr>
            <w:r>
              <w:rPr>
                <w:b/>
              </w:rPr>
            </w:r>
            <w:r>
              <w:rPr>
                <w:b/>
                <w:sz w:val="15"/>
              </w:rPr>
              <w:t>WA entrega</w:t>
            </w:r>
          </w:p>
        </w:tc>
        <w:tc>
          <w:tcPr>
            <w:tcW w:type="dxa" w:w="690"/>
            <w:shd w:val="clear" w:color="auto" w:fill="E8EEF4"/>
          </w:tcPr>
          <w:p>
            <w:pPr>
              <w:spacing w:after="0"/>
            </w:pPr>
            <w:r>
              <w:rPr>
                <w:b/>
              </w:rPr>
            </w:r>
            <w:r>
              <w:rPr>
                <w:b/>
                <w:sz w:val="15"/>
              </w:rPr>
              <w:t>WA lectura</w:t>
            </w:r>
          </w:p>
        </w:tc>
        <w:tc>
          <w:tcPr>
            <w:tcW w:type="dxa" w:w="687"/>
            <w:shd w:val="clear" w:color="auto" w:fill="E8EEF4"/>
          </w:tcPr>
          <w:p>
            <w:pPr>
              <w:spacing w:after="0"/>
            </w:pPr>
            <w:r>
              <w:rPr>
                <w:b/>
              </w:rPr>
            </w:r>
            <w:r>
              <w:rPr>
                <w:b/>
                <w:sz w:val="15"/>
              </w:rPr>
              <w:t>In-app</w:t>
            </w:r>
          </w:p>
        </w:tc>
        <w:tc>
          <w:tcPr>
            <w:tcW w:type="dxa" w:w="897"/>
            <w:shd w:val="clear" w:color="auto" w:fill="E8EEF4"/>
          </w:tcPr>
          <w:p>
            <w:pPr>
              <w:spacing w:after="0"/>
            </w:pPr>
            <w:r>
              <w:rPr>
                <w:b/>
              </w:rPr>
            </w:r>
            <w:r>
              <w:rPr>
                <w:b/>
                <w:sz w:val="15"/>
              </w:rPr>
              <w:t>Ahorro al mes</w:t>
            </w:r>
          </w:p>
        </w:tc>
      </w:tr>
      <w:tr>
        <w:tc>
          <w:tcPr>
            <w:tcW w:type="dxa" w:w="965"/>
          </w:tcPr>
          <w:p>
            <w:pPr>
              <w:spacing w:after="0"/>
            </w:pPr>
            <w:r/>
            <w:r>
              <w:rPr>
                <w:sz w:val="15"/>
              </w:rPr>
              <w:t>Marketing</w:t>
            </w:r>
          </w:p>
        </w:tc>
        <w:tc>
          <w:tcPr>
            <w:tcW w:type="dxa" w:w="687"/>
          </w:tcPr>
          <w:p>
            <w:pPr>
              <w:spacing w:after="0"/>
            </w:pPr>
            <w:r/>
            <w:r>
              <w:rPr>
                <w:sz w:val="15"/>
              </w:rPr>
              <w:t>368</w:t>
            </w:r>
          </w:p>
        </w:tc>
        <w:tc>
          <w:tcPr>
            <w:tcW w:type="dxa" w:w="687"/>
          </w:tcPr>
          <w:p>
            <w:pPr>
              <w:spacing w:after="0"/>
            </w:pPr>
            <w:r/>
            <w:r>
              <w:rPr>
                <w:sz w:val="15"/>
              </w:rPr>
              <w:t>262.3 M</w:t>
            </w:r>
          </w:p>
        </w:tc>
        <w:tc>
          <w:tcPr>
            <w:tcW w:type="dxa" w:w="687"/>
          </w:tcPr>
          <w:p>
            <w:pPr>
              <w:spacing w:after="0"/>
            </w:pPr>
            <w:r/>
            <w:r>
              <w:rPr>
                <w:sz w:val="15"/>
              </w:rPr>
              <w:t>39 %</w:t>
            </w:r>
          </w:p>
        </w:tc>
        <w:tc>
          <w:tcPr>
            <w:tcW w:type="dxa" w:w="687"/>
          </w:tcPr>
          <w:p>
            <w:pPr>
              <w:spacing w:after="0"/>
            </w:pPr>
            <w:r/>
            <w:r>
              <w:rPr>
                <w:sz w:val="15"/>
              </w:rPr>
              <w:t>27.2 M</w:t>
            </w:r>
          </w:p>
        </w:tc>
        <w:tc>
          <w:tcPr>
            <w:tcW w:type="dxa" w:w="687"/>
          </w:tcPr>
          <w:p>
            <w:pPr>
              <w:spacing w:after="0"/>
            </w:pPr>
            <w:r/>
            <w:r>
              <w:rPr>
                <w:sz w:val="15"/>
              </w:rPr>
              <w:t>47 %</w:t>
            </w:r>
          </w:p>
        </w:tc>
        <w:tc>
          <w:tcPr>
            <w:tcW w:type="dxa" w:w="690"/>
          </w:tcPr>
          <w:p>
            <w:pPr>
              <w:spacing w:after="0"/>
            </w:pPr>
            <w:r/>
            <w:r>
              <w:rPr>
                <w:sz w:val="15"/>
              </w:rPr>
              <w:t>0.93 %</w:t>
            </w:r>
          </w:p>
        </w:tc>
        <w:tc>
          <w:tcPr>
            <w:tcW w:type="dxa" w:w="897"/>
          </w:tcPr>
          <w:p>
            <w:pPr>
              <w:spacing w:after="0"/>
            </w:pPr>
            <w:r/>
            <w:r>
              <w:rPr>
                <w:sz w:val="15"/>
              </w:rPr>
              <w:t>4.95</w:t>
            </w:r>
          </w:p>
        </w:tc>
        <w:tc>
          <w:tcPr>
            <w:tcW w:type="dxa" w:w="687"/>
          </w:tcPr>
          <w:p>
            <w:pPr>
              <w:spacing w:after="0"/>
            </w:pPr>
            <w:r/>
            <w:r>
              <w:rPr>
                <w:sz w:val="15"/>
              </w:rPr>
              <w:t>1.09 %</w:t>
            </w:r>
          </w:p>
        </w:tc>
        <w:tc>
          <w:tcPr>
            <w:tcW w:type="dxa" w:w="690"/>
          </w:tcPr>
          <w:p>
            <w:pPr>
              <w:spacing w:after="0"/>
            </w:pPr>
            <w:r/>
            <w:r>
              <w:rPr>
                <w:sz w:val="15"/>
              </w:rPr>
              <w:t>74 %</w:t>
            </w:r>
          </w:p>
        </w:tc>
        <w:tc>
          <w:tcPr>
            <w:tcW w:type="dxa" w:w="690"/>
          </w:tcPr>
          <w:p>
            <w:pPr>
              <w:spacing w:after="0"/>
            </w:pPr>
            <w:r/>
            <w:r>
              <w:rPr>
                <w:sz w:val="15"/>
              </w:rPr>
              <w:t>71 %</w:t>
            </w:r>
          </w:p>
        </w:tc>
        <w:tc>
          <w:tcPr>
            <w:tcW w:type="dxa" w:w="687"/>
          </w:tcPr>
          <w:p>
            <w:pPr>
              <w:spacing w:after="0"/>
            </w:pPr>
            <w:r/>
            <w:r>
              <w:rPr>
                <w:sz w:val="15"/>
              </w:rPr>
              <w:t>34 %</w:t>
            </w:r>
          </w:p>
        </w:tc>
        <w:tc>
          <w:tcPr>
            <w:tcW w:type="dxa" w:w="897"/>
          </w:tcPr>
          <w:p>
            <w:pPr>
              <w:spacing w:after="0"/>
            </w:pPr>
            <w:r/>
            <w:r>
              <w:rPr>
                <w:sz w:val="15"/>
              </w:rPr>
              <w:t>160,647</w:t>
            </w:r>
          </w:p>
        </w:tc>
      </w:tr>
      <w:tr>
        <w:tc>
          <w:tcPr>
            <w:tcW w:type="dxa" w:w="965"/>
          </w:tcPr>
          <w:p>
            <w:pPr>
              <w:spacing w:after="0"/>
            </w:pPr>
            <w:r/>
            <w:r>
              <w:rPr>
                <w:sz w:val="15"/>
              </w:rPr>
              <w:t>Product Growth</w:t>
            </w:r>
          </w:p>
        </w:tc>
        <w:tc>
          <w:tcPr>
            <w:tcW w:type="dxa" w:w="687"/>
          </w:tcPr>
          <w:p>
            <w:pPr>
              <w:spacing w:after="0"/>
            </w:pPr>
            <w:r/>
            <w:r>
              <w:rPr>
                <w:sz w:val="15"/>
              </w:rPr>
              <w:t>184</w:t>
            </w:r>
          </w:p>
        </w:tc>
        <w:tc>
          <w:tcPr>
            <w:tcW w:type="dxa" w:w="687"/>
          </w:tcPr>
          <w:p>
            <w:pPr>
              <w:spacing w:after="0"/>
            </w:pPr>
            <w:r/>
            <w:r>
              <w:rPr>
                <w:sz w:val="15"/>
              </w:rPr>
              <w:t>177.2 M</w:t>
            </w:r>
          </w:p>
        </w:tc>
        <w:tc>
          <w:tcPr>
            <w:tcW w:type="dxa" w:w="687"/>
          </w:tcPr>
          <w:p>
            <w:pPr>
              <w:spacing w:after="0"/>
            </w:pPr>
            <w:r/>
            <w:r>
              <w:rPr>
                <w:sz w:val="15"/>
              </w:rPr>
              <w:t>27 %</w:t>
            </w:r>
          </w:p>
        </w:tc>
        <w:tc>
          <w:tcPr>
            <w:tcW w:type="dxa" w:w="687"/>
          </w:tcPr>
          <w:p>
            <w:pPr>
              <w:spacing w:after="0"/>
            </w:pPr>
            <w:r/>
            <w:r>
              <w:rPr>
                <w:sz w:val="15"/>
              </w:rPr>
              <w:t>17.3 M</w:t>
            </w:r>
          </w:p>
        </w:tc>
        <w:tc>
          <w:tcPr>
            <w:tcW w:type="dxa" w:w="687"/>
          </w:tcPr>
          <w:p>
            <w:pPr>
              <w:spacing w:after="0"/>
            </w:pPr>
            <w:r/>
            <w:r>
              <w:rPr>
                <w:sz w:val="15"/>
              </w:rPr>
              <w:t>30 %</w:t>
            </w:r>
          </w:p>
        </w:tc>
        <w:tc>
          <w:tcPr>
            <w:tcW w:type="dxa" w:w="690"/>
          </w:tcPr>
          <w:p>
            <w:pPr>
              <w:spacing w:after="0"/>
            </w:pPr>
            <w:r/>
            <w:r>
              <w:rPr>
                <w:sz w:val="15"/>
              </w:rPr>
              <w:t>0.45 %</w:t>
            </w:r>
          </w:p>
        </w:tc>
        <w:tc>
          <w:tcPr>
            <w:tcW w:type="dxa" w:w="897"/>
          </w:tcPr>
          <w:p>
            <w:pPr>
              <w:spacing w:after="0"/>
            </w:pPr>
            <w:r/>
            <w:r>
              <w:rPr>
                <w:sz w:val="15"/>
              </w:rPr>
              <w:t>3.02</w:t>
            </w:r>
          </w:p>
        </w:tc>
        <w:tc>
          <w:tcPr>
            <w:tcW w:type="dxa" w:w="687"/>
          </w:tcPr>
          <w:p>
            <w:pPr>
              <w:spacing w:after="0"/>
            </w:pPr>
            <w:r/>
            <w:r>
              <w:rPr>
                <w:sz w:val="15"/>
              </w:rPr>
              <w:t>2.10 %</w:t>
            </w:r>
          </w:p>
        </w:tc>
        <w:tc>
          <w:tcPr>
            <w:tcW w:type="dxa" w:w="690"/>
          </w:tcPr>
          <w:p>
            <w:pPr>
              <w:spacing w:after="0"/>
            </w:pPr>
            <w:r/>
            <w:r>
              <w:rPr>
                <w:sz w:val="15"/>
              </w:rPr>
              <w:t>72 %</w:t>
            </w:r>
          </w:p>
        </w:tc>
        <w:tc>
          <w:tcPr>
            <w:tcW w:type="dxa" w:w="690"/>
          </w:tcPr>
          <w:p>
            <w:pPr>
              <w:spacing w:after="0"/>
            </w:pPr>
            <w:r/>
            <w:r>
              <w:rPr>
                <w:sz w:val="15"/>
              </w:rPr>
              <w:t>61 %</w:t>
            </w:r>
          </w:p>
        </w:tc>
        <w:tc>
          <w:tcPr>
            <w:tcW w:type="dxa" w:w="687"/>
          </w:tcPr>
          <w:p>
            <w:pPr>
              <w:spacing w:after="0"/>
            </w:pPr>
            <w:r/>
            <w:r>
              <w:rPr>
                <w:sz w:val="15"/>
              </w:rPr>
              <w:t>46 %</w:t>
            </w:r>
          </w:p>
        </w:tc>
        <w:tc>
          <w:tcPr>
            <w:tcW w:type="dxa" w:w="897"/>
          </w:tcPr>
          <w:p>
            <w:pPr>
              <w:spacing w:after="0"/>
            </w:pPr>
            <w:r/>
            <w:r>
              <w:rPr>
                <w:sz w:val="15"/>
              </w:rPr>
              <w:t>1,296,806</w:t>
            </w:r>
          </w:p>
        </w:tc>
      </w:tr>
      <w:tr>
        <w:tc>
          <w:tcPr>
            <w:tcW w:type="dxa" w:w="965"/>
          </w:tcPr>
          <w:p>
            <w:pPr>
              <w:spacing w:after="0"/>
            </w:pPr>
            <w:r/>
            <w:r>
              <w:rPr>
                <w:sz w:val="15"/>
              </w:rPr>
              <w:t>Sales</w:t>
            </w:r>
          </w:p>
        </w:tc>
        <w:tc>
          <w:tcPr>
            <w:tcW w:type="dxa" w:w="687"/>
          </w:tcPr>
          <w:p>
            <w:pPr>
              <w:spacing w:after="0"/>
            </w:pPr>
            <w:r/>
            <w:r>
              <w:rPr>
                <w:sz w:val="15"/>
              </w:rPr>
              <w:t>205</w:t>
            </w:r>
          </w:p>
        </w:tc>
        <w:tc>
          <w:tcPr>
            <w:tcW w:type="dxa" w:w="687"/>
          </w:tcPr>
          <w:p>
            <w:pPr>
              <w:spacing w:after="0"/>
            </w:pPr>
            <w:r/>
            <w:r>
              <w:rPr>
                <w:sz w:val="15"/>
              </w:rPr>
              <w:t>85.3 M</w:t>
            </w:r>
          </w:p>
        </w:tc>
        <w:tc>
          <w:tcPr>
            <w:tcW w:type="dxa" w:w="687"/>
          </w:tcPr>
          <w:p>
            <w:pPr>
              <w:spacing w:after="0"/>
            </w:pPr>
            <w:r/>
            <w:r>
              <w:rPr>
                <w:sz w:val="15"/>
              </w:rPr>
              <w:t>13 %</w:t>
            </w:r>
          </w:p>
        </w:tc>
        <w:tc>
          <w:tcPr>
            <w:tcW w:type="dxa" w:w="687"/>
          </w:tcPr>
          <w:p>
            <w:pPr>
              <w:spacing w:after="0"/>
            </w:pPr>
            <w:r/>
            <w:r>
              <w:rPr>
                <w:sz w:val="15"/>
              </w:rPr>
              <w:t>7.1 M</w:t>
            </w:r>
          </w:p>
        </w:tc>
        <w:tc>
          <w:tcPr>
            <w:tcW w:type="dxa" w:w="687"/>
          </w:tcPr>
          <w:p>
            <w:pPr>
              <w:spacing w:after="0"/>
            </w:pPr>
            <w:r/>
            <w:r>
              <w:rPr>
                <w:sz w:val="15"/>
              </w:rPr>
              <w:t>12 %</w:t>
            </w:r>
          </w:p>
        </w:tc>
        <w:tc>
          <w:tcPr>
            <w:tcW w:type="dxa" w:w="690"/>
          </w:tcPr>
          <w:p>
            <w:pPr>
              <w:spacing w:after="0"/>
            </w:pPr>
            <w:r/>
            <w:r>
              <w:rPr>
                <w:sz w:val="15"/>
              </w:rPr>
              <w:t>0.21 %</w:t>
            </w:r>
          </w:p>
        </w:tc>
        <w:tc>
          <w:tcPr>
            <w:tcW w:type="dxa" w:w="897"/>
          </w:tcPr>
          <w:p>
            <w:pPr>
              <w:spacing w:after="0"/>
            </w:pPr>
            <w:r/>
            <w:r>
              <w:rPr>
                <w:sz w:val="15"/>
              </w:rPr>
              <w:t>3.71</w:t>
            </w:r>
          </w:p>
        </w:tc>
        <w:tc>
          <w:tcPr>
            <w:tcW w:type="dxa" w:w="687"/>
          </w:tcPr>
          <w:p>
            <w:pPr>
              <w:spacing w:after="0"/>
            </w:pPr>
            <w:r/>
            <w:r>
              <w:rPr>
                <w:sz w:val="15"/>
              </w:rPr>
              <w:t>1.23 %</w:t>
            </w:r>
          </w:p>
        </w:tc>
        <w:tc>
          <w:tcPr>
            <w:tcW w:type="dxa" w:w="690"/>
          </w:tcPr>
          <w:p>
            <w:pPr>
              <w:spacing w:after="0"/>
            </w:pPr>
            <w:r/>
            <w:r>
              <w:rPr>
                <w:sz w:val="15"/>
              </w:rPr>
              <w:t>80 %</w:t>
            </w:r>
          </w:p>
        </w:tc>
        <w:tc>
          <w:tcPr>
            <w:tcW w:type="dxa" w:w="690"/>
          </w:tcPr>
          <w:p>
            <w:pPr>
              <w:spacing w:after="0"/>
            </w:pPr>
            <w:r/>
            <w:r>
              <w:rPr>
                <w:sz w:val="15"/>
              </w:rPr>
              <w:t>78 %</w:t>
            </w:r>
          </w:p>
        </w:tc>
        <w:tc>
          <w:tcPr>
            <w:tcW w:type="dxa" w:w="687"/>
          </w:tcPr>
          <w:p>
            <w:pPr>
              <w:spacing w:after="0"/>
            </w:pPr>
            <w:r/>
            <w:r>
              <w:rPr>
                <w:sz w:val="15"/>
              </w:rPr>
              <w:t>8 %</w:t>
            </w:r>
          </w:p>
        </w:tc>
        <w:tc>
          <w:tcPr>
            <w:tcW w:type="dxa" w:w="897"/>
          </w:tcPr>
          <w:p>
            <w:pPr>
              <w:spacing w:after="0"/>
            </w:pPr>
            <w:r/>
            <w:r>
              <w:rPr>
                <w:sz w:val="15"/>
              </w:rPr>
              <w:t>102,271</w:t>
            </w:r>
          </w:p>
        </w:tc>
      </w:tr>
      <w:tr>
        <w:tc>
          <w:tcPr>
            <w:tcW w:type="dxa" w:w="965"/>
          </w:tcPr>
          <w:p>
            <w:pPr>
              <w:spacing w:after="0"/>
            </w:pPr>
            <w:r/>
            <w:r>
              <w:rPr>
                <w:sz w:val="15"/>
              </w:rPr>
              <w:t>Collections</w:t>
            </w:r>
          </w:p>
        </w:tc>
        <w:tc>
          <w:tcPr>
            <w:tcW w:type="dxa" w:w="687"/>
          </w:tcPr>
          <w:p>
            <w:pPr>
              <w:spacing w:after="0"/>
            </w:pPr>
            <w:r/>
            <w:r>
              <w:rPr>
                <w:sz w:val="15"/>
              </w:rPr>
              <w:t>23</w:t>
            </w:r>
          </w:p>
        </w:tc>
        <w:tc>
          <w:tcPr>
            <w:tcW w:type="dxa" w:w="687"/>
          </w:tcPr>
          <w:p>
            <w:pPr>
              <w:spacing w:after="0"/>
            </w:pPr>
            <w:r/>
            <w:r>
              <w:rPr>
                <w:sz w:val="15"/>
              </w:rPr>
              <w:t>44.7 M</w:t>
            </w:r>
          </w:p>
        </w:tc>
        <w:tc>
          <w:tcPr>
            <w:tcW w:type="dxa" w:w="687"/>
          </w:tcPr>
          <w:p>
            <w:pPr>
              <w:spacing w:after="0"/>
            </w:pPr>
            <w:r/>
            <w:r>
              <w:rPr>
                <w:sz w:val="15"/>
              </w:rPr>
              <w:t>7 %</w:t>
            </w:r>
          </w:p>
        </w:tc>
        <w:tc>
          <w:tcPr>
            <w:tcW w:type="dxa" w:w="687"/>
          </w:tcPr>
          <w:p>
            <w:pPr>
              <w:spacing w:after="0"/>
            </w:pPr>
            <w:r/>
            <w:r>
              <w:rPr>
                <w:sz w:val="15"/>
              </w:rPr>
              <w:t>1.6 M</w:t>
            </w:r>
          </w:p>
        </w:tc>
        <w:tc>
          <w:tcPr>
            <w:tcW w:type="dxa" w:w="687"/>
          </w:tcPr>
          <w:p>
            <w:pPr>
              <w:spacing w:after="0"/>
            </w:pPr>
            <w:r/>
            <w:r>
              <w:rPr>
                <w:sz w:val="15"/>
              </w:rPr>
              <w:t>3 %</w:t>
            </w:r>
          </w:p>
        </w:tc>
        <w:tc>
          <w:tcPr>
            <w:tcW w:type="dxa" w:w="690"/>
          </w:tcPr>
          <w:p>
            <w:pPr>
              <w:spacing w:after="0"/>
            </w:pPr>
            <w:r/>
            <w:r>
              <w:rPr>
                <w:sz w:val="15"/>
              </w:rPr>
              <w:t>1.09 %</w:t>
            </w:r>
          </w:p>
        </w:tc>
        <w:tc>
          <w:tcPr>
            <w:tcW w:type="dxa" w:w="897"/>
          </w:tcPr>
          <w:p>
            <w:pPr>
              <w:spacing w:after="0"/>
            </w:pPr>
            <w:r/>
            <w:r>
              <w:rPr>
                <w:sz w:val="15"/>
              </w:rPr>
              <w:t>0.25</w:t>
            </w:r>
          </w:p>
        </w:tc>
        <w:tc>
          <w:tcPr>
            <w:tcW w:type="dxa" w:w="687"/>
          </w:tcPr>
          <w:p>
            <w:pPr>
              <w:spacing w:after="0"/>
            </w:pPr>
            <w:r/>
            <w:r>
              <w:rPr>
                <w:sz w:val="15"/>
              </w:rPr>
              <w:t>3.61 %</w:t>
            </w:r>
          </w:p>
        </w:tc>
        <w:tc>
          <w:tcPr>
            <w:tcW w:type="dxa" w:w="690"/>
          </w:tcPr>
          <w:p>
            <w:pPr>
              <w:spacing w:after="0"/>
            </w:pPr>
            <w:r/>
          </w:p>
        </w:tc>
        <w:tc>
          <w:tcPr>
            <w:tcW w:type="dxa" w:w="690"/>
          </w:tcPr>
          <w:p>
            <w:pPr>
              <w:spacing w:after="0"/>
            </w:pPr>
            <w:r/>
          </w:p>
        </w:tc>
        <w:tc>
          <w:tcPr>
            <w:tcW w:type="dxa" w:w="687"/>
          </w:tcPr>
          <w:p>
            <w:pPr>
              <w:spacing w:after="0"/>
            </w:pPr>
            <w:r/>
            <w:r>
              <w:rPr>
                <w:sz w:val="15"/>
              </w:rPr>
              <w:t>13 %</w:t>
            </w:r>
          </w:p>
        </w:tc>
        <w:tc>
          <w:tcPr>
            <w:tcW w:type="dxa" w:w="897"/>
          </w:tcPr>
          <w:p>
            <w:pPr>
              <w:spacing w:after="0"/>
            </w:pPr>
            <w:r/>
            <w:r>
              <w:rPr>
                <w:sz w:val="15"/>
              </w:rPr>
              <w:t>0</w:t>
            </w:r>
          </w:p>
        </w:tc>
      </w:tr>
      <w:tr>
        <w:tc>
          <w:tcPr>
            <w:tcW w:type="dxa" w:w="965"/>
          </w:tcPr>
          <w:p>
            <w:pPr>
              <w:spacing w:after="0"/>
            </w:pPr>
            <w:r/>
            <w:r>
              <w:rPr>
                <w:sz w:val="15"/>
              </w:rPr>
              <w:t>Others</w:t>
            </w:r>
          </w:p>
        </w:tc>
        <w:tc>
          <w:tcPr>
            <w:tcW w:type="dxa" w:w="687"/>
          </w:tcPr>
          <w:p>
            <w:pPr>
              <w:spacing w:after="0"/>
            </w:pPr>
            <w:r/>
            <w:r>
              <w:rPr>
                <w:sz w:val="15"/>
              </w:rPr>
              <w:t>283</w:t>
            </w:r>
          </w:p>
        </w:tc>
        <w:tc>
          <w:tcPr>
            <w:tcW w:type="dxa" w:w="687"/>
          </w:tcPr>
          <w:p>
            <w:pPr>
              <w:spacing w:after="0"/>
            </w:pPr>
            <w:r/>
            <w:r>
              <w:rPr>
                <w:sz w:val="15"/>
              </w:rPr>
              <w:t>98.0 M</w:t>
            </w:r>
          </w:p>
        </w:tc>
        <w:tc>
          <w:tcPr>
            <w:tcW w:type="dxa" w:w="687"/>
          </w:tcPr>
          <w:p>
            <w:pPr>
              <w:spacing w:after="0"/>
            </w:pPr>
            <w:r/>
            <w:r>
              <w:rPr>
                <w:sz w:val="15"/>
              </w:rPr>
              <w:t>15 %</w:t>
            </w:r>
          </w:p>
        </w:tc>
        <w:tc>
          <w:tcPr>
            <w:tcW w:type="dxa" w:w="687"/>
          </w:tcPr>
          <w:p>
            <w:pPr>
              <w:spacing w:after="0"/>
            </w:pPr>
            <w:r/>
            <w:r>
              <w:rPr>
                <w:sz w:val="15"/>
              </w:rPr>
              <w:t>4.4 M</w:t>
            </w:r>
          </w:p>
        </w:tc>
        <w:tc>
          <w:tcPr>
            <w:tcW w:type="dxa" w:w="687"/>
          </w:tcPr>
          <w:p>
            <w:pPr>
              <w:spacing w:after="0"/>
            </w:pPr>
            <w:r/>
            <w:r>
              <w:rPr>
                <w:sz w:val="15"/>
              </w:rPr>
              <w:t>8 %</w:t>
            </w:r>
          </w:p>
        </w:tc>
        <w:tc>
          <w:tcPr>
            <w:tcW w:type="dxa" w:w="690"/>
          </w:tcPr>
          <w:p>
            <w:pPr>
              <w:spacing w:after="0"/>
            </w:pPr>
            <w:r/>
            <w:r>
              <w:rPr>
                <w:sz w:val="15"/>
              </w:rPr>
              <w:t>1.83 %</w:t>
            </w:r>
          </w:p>
        </w:tc>
        <w:tc>
          <w:tcPr>
            <w:tcW w:type="dxa" w:w="897"/>
          </w:tcPr>
          <w:p>
            <w:pPr>
              <w:spacing w:after="0"/>
            </w:pPr>
            <w:r/>
            <w:r>
              <w:rPr>
                <w:sz w:val="15"/>
              </w:rPr>
              <w:t>2.20</w:t>
            </w:r>
          </w:p>
        </w:tc>
        <w:tc>
          <w:tcPr>
            <w:tcW w:type="dxa" w:w="687"/>
          </w:tcPr>
          <w:p>
            <w:pPr>
              <w:spacing w:after="0"/>
            </w:pPr>
            <w:r/>
            <w:r>
              <w:rPr>
                <w:sz w:val="15"/>
              </w:rPr>
              <w:t>2.76 %</w:t>
            </w:r>
          </w:p>
        </w:tc>
        <w:tc>
          <w:tcPr>
            <w:tcW w:type="dxa" w:w="690"/>
          </w:tcPr>
          <w:p>
            <w:pPr>
              <w:spacing w:after="0"/>
            </w:pPr>
            <w:r/>
            <w:r>
              <w:rPr>
                <w:sz w:val="15"/>
              </w:rPr>
              <w:t>71 %</w:t>
            </w:r>
          </w:p>
        </w:tc>
        <w:tc>
          <w:tcPr>
            <w:tcW w:type="dxa" w:w="690"/>
          </w:tcPr>
          <w:p>
            <w:pPr>
              <w:spacing w:after="0"/>
            </w:pPr>
            <w:r/>
            <w:r>
              <w:rPr>
                <w:sz w:val="15"/>
              </w:rPr>
              <w:t>69 %</w:t>
            </w:r>
          </w:p>
        </w:tc>
        <w:tc>
          <w:tcPr>
            <w:tcW w:type="dxa" w:w="687"/>
          </w:tcPr>
          <w:p>
            <w:pPr>
              <w:spacing w:after="0"/>
            </w:pPr>
            <w:r/>
            <w:r>
              <w:rPr>
                <w:sz w:val="15"/>
              </w:rPr>
              <w:t>80 %</w:t>
            </w:r>
          </w:p>
        </w:tc>
        <w:tc>
          <w:tcPr>
            <w:tcW w:type="dxa" w:w="897"/>
          </w:tcPr>
          <w:p>
            <w:pPr>
              <w:spacing w:after="0"/>
            </w:pPr>
            <w:r/>
            <w:r>
              <w:rPr>
                <w:sz w:val="15"/>
              </w:rPr>
              <w:t>38,639</w:t>
            </w:r>
          </w:p>
        </w:tc>
      </w:tr>
    </w:tbl>
    <w:p>
      <w:pPr>
        <w:spacing w:after="40"/>
      </w:pPr>
    </w:p>
    <w:p>
      <w:pPr>
        <w:pStyle w:val="Heading2"/>
      </w:pPr>
      <w:r>
        <w:t>A3. Por mes</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759"/>
            <w:shd w:val="clear" w:color="auto" w:fill="E8EEF4"/>
          </w:tcPr>
          <w:p>
            <w:pPr>
              <w:spacing w:after="0"/>
            </w:pPr>
            <w:r>
              <w:rPr>
                <w:b/>
              </w:rPr>
            </w:r>
            <w:r>
              <w:rPr>
                <w:b/>
                <w:sz w:val="15"/>
              </w:rPr>
              <w:t>Mes</w:t>
            </w:r>
          </w:p>
        </w:tc>
        <w:tc>
          <w:tcPr>
            <w:tcW w:type="dxa" w:w="759"/>
            <w:shd w:val="clear" w:color="auto" w:fill="E8EEF4"/>
          </w:tcPr>
          <w:p>
            <w:pPr>
              <w:spacing w:after="0"/>
            </w:pPr>
            <w:r>
              <w:rPr>
                <w:b/>
              </w:rPr>
            </w:r>
            <w:r>
              <w:rPr>
                <w:b/>
                <w:sz w:val="15"/>
              </w:rPr>
              <w:t>Envíos</w:t>
            </w:r>
          </w:p>
        </w:tc>
        <w:tc>
          <w:tcPr>
            <w:tcW w:type="dxa" w:w="846"/>
            <w:shd w:val="clear" w:color="auto" w:fill="E8EEF4"/>
          </w:tcPr>
          <w:p>
            <w:pPr>
              <w:spacing w:after="0"/>
            </w:pPr>
            <w:r>
              <w:rPr>
                <w:b/>
              </w:rPr>
            </w:r>
            <w:r>
              <w:rPr>
                <w:b/>
                <w:sz w:val="15"/>
              </w:rPr>
              <w:t>Email clic</w:t>
            </w:r>
          </w:p>
        </w:tc>
        <w:tc>
          <w:tcPr>
            <w:tcW w:type="dxa" w:w="1353"/>
            <w:shd w:val="clear" w:color="auto" w:fill="E8EEF4"/>
          </w:tcPr>
          <w:p>
            <w:pPr>
              <w:spacing w:after="0"/>
            </w:pPr>
            <w:r>
              <w:rPr>
                <w:b/>
              </w:rPr>
            </w:r>
            <w:r>
              <w:rPr>
                <w:b/>
                <w:sz w:val="15"/>
              </w:rPr>
              <w:t>Bajas (usuarios)</w:t>
            </w:r>
          </w:p>
        </w:tc>
        <w:tc>
          <w:tcPr>
            <w:tcW w:type="dxa" w:w="1099"/>
            <w:shd w:val="clear" w:color="auto" w:fill="E8EEF4"/>
          </w:tcPr>
          <w:p>
            <w:pPr>
              <w:spacing w:after="0"/>
            </w:pPr>
            <w:r>
              <w:rPr>
                <w:b/>
              </w:rPr>
            </w:r>
            <w:r>
              <w:rPr>
                <w:b/>
                <w:sz w:val="15"/>
              </w:rPr>
              <w:t>Push apertura</w:t>
            </w:r>
          </w:p>
        </w:tc>
        <w:tc>
          <w:tcPr>
            <w:tcW w:type="dxa" w:w="1438"/>
            <w:shd w:val="clear" w:color="auto" w:fill="E8EEF4"/>
          </w:tcPr>
          <w:p>
            <w:pPr>
              <w:spacing w:after="0"/>
            </w:pPr>
            <w:r>
              <w:rPr>
                <w:b/>
              </w:rPr>
            </w:r>
            <w:r>
              <w:rPr>
                <w:b/>
                <w:sz w:val="15"/>
              </w:rPr>
              <w:t>WhatsApp enviados</w:t>
            </w:r>
          </w:p>
        </w:tc>
        <w:tc>
          <w:tcPr>
            <w:tcW w:type="dxa" w:w="846"/>
            <w:shd w:val="clear" w:color="auto" w:fill="E8EEF4"/>
          </w:tcPr>
          <w:p>
            <w:pPr>
              <w:spacing w:after="0"/>
            </w:pPr>
            <w:r>
              <w:rPr>
                <w:b/>
              </w:rPr>
            </w:r>
            <w:r>
              <w:rPr>
                <w:b/>
                <w:sz w:val="15"/>
              </w:rPr>
              <w:t>WA entrega</w:t>
            </w:r>
          </w:p>
        </w:tc>
        <w:tc>
          <w:tcPr>
            <w:tcW w:type="dxa" w:w="846"/>
            <w:shd w:val="clear" w:color="auto" w:fill="E8EEF4"/>
          </w:tcPr>
          <w:p>
            <w:pPr>
              <w:spacing w:after="0"/>
            </w:pPr>
            <w:r>
              <w:rPr>
                <w:b/>
              </w:rPr>
            </w:r>
            <w:r>
              <w:rPr>
                <w:b/>
                <w:sz w:val="15"/>
              </w:rPr>
              <w:t>WA lectura</w:t>
            </w:r>
          </w:p>
        </w:tc>
        <w:tc>
          <w:tcPr>
            <w:tcW w:type="dxa" w:w="930"/>
            <w:shd w:val="clear" w:color="auto" w:fill="E8EEF4"/>
          </w:tcPr>
          <w:p>
            <w:pPr>
              <w:spacing w:after="0"/>
            </w:pPr>
            <w:r>
              <w:rPr>
                <w:b/>
              </w:rPr>
            </w:r>
            <w:r>
              <w:rPr>
                <w:b/>
                <w:sz w:val="15"/>
              </w:rPr>
              <w:t>In-app clic</w:t>
            </w:r>
          </w:p>
        </w:tc>
        <w:tc>
          <w:tcPr>
            <w:tcW w:type="dxa" w:w="761"/>
            <w:shd w:val="clear" w:color="auto" w:fill="E8EEF4"/>
          </w:tcPr>
          <w:p>
            <w:pPr>
              <w:spacing w:after="0"/>
            </w:pPr>
            <w:r>
              <w:rPr>
                <w:b/>
              </w:rPr>
            </w:r>
            <w:r>
              <w:rPr>
                <w:b/>
                <w:sz w:val="15"/>
              </w:rPr>
              <w:t>Costo MXN</w:t>
            </w:r>
          </w:p>
        </w:tc>
      </w:tr>
      <w:tr>
        <w:tc>
          <w:tcPr>
            <w:tcW w:type="dxa" w:w="759"/>
          </w:tcPr>
          <w:p>
            <w:pPr>
              <w:spacing w:after="0"/>
            </w:pPr>
            <w:r/>
            <w:r>
              <w:rPr>
                <w:sz w:val="15"/>
              </w:rPr>
              <w:t>Ene</w:t>
            </w:r>
          </w:p>
        </w:tc>
        <w:tc>
          <w:tcPr>
            <w:tcW w:type="dxa" w:w="759"/>
          </w:tcPr>
          <w:p>
            <w:pPr>
              <w:spacing w:after="0"/>
            </w:pPr>
            <w:r/>
            <w:r>
              <w:rPr>
                <w:sz w:val="15"/>
              </w:rPr>
              <w:t>58.7 M</w:t>
            </w:r>
          </w:p>
        </w:tc>
        <w:tc>
          <w:tcPr>
            <w:tcW w:type="dxa" w:w="846"/>
          </w:tcPr>
          <w:p>
            <w:pPr>
              <w:spacing w:after="0"/>
            </w:pPr>
            <w:r/>
            <w:r>
              <w:rPr>
                <w:sz w:val="15"/>
              </w:rPr>
              <w:t>1.20 %</w:t>
            </w:r>
          </w:p>
        </w:tc>
        <w:tc>
          <w:tcPr>
            <w:tcW w:type="dxa" w:w="1353"/>
          </w:tcPr>
          <w:p>
            <w:pPr>
              <w:spacing w:after="0"/>
            </w:pPr>
            <w:r/>
            <w:r>
              <w:rPr>
                <w:sz w:val="15"/>
              </w:rPr>
              <w:t>69,226</w:t>
            </w:r>
          </w:p>
        </w:tc>
        <w:tc>
          <w:tcPr>
            <w:tcW w:type="dxa" w:w="1099"/>
          </w:tcPr>
          <w:p>
            <w:pPr>
              <w:spacing w:after="0"/>
            </w:pPr>
            <w:r/>
            <w:r>
              <w:rPr>
                <w:sz w:val="15"/>
              </w:rPr>
              <w:t>1.83 %</w:t>
            </w:r>
          </w:p>
        </w:tc>
        <w:tc>
          <w:tcPr>
            <w:tcW w:type="dxa" w:w="1438"/>
          </w:tcPr>
          <w:p>
            <w:pPr>
              <w:spacing w:after="0"/>
            </w:pPr>
            <w:r/>
            <w:r>
              <w:rPr>
                <w:sz w:val="15"/>
              </w:rPr>
              <w:t>5.6 M</w:t>
            </w:r>
          </w:p>
        </w:tc>
        <w:tc>
          <w:tcPr>
            <w:tcW w:type="dxa" w:w="846"/>
          </w:tcPr>
          <w:p>
            <w:pPr>
              <w:spacing w:after="0"/>
            </w:pPr>
            <w:r/>
            <w:r>
              <w:rPr>
                <w:sz w:val="15"/>
              </w:rPr>
              <w:t>80 %</w:t>
            </w:r>
          </w:p>
        </w:tc>
        <w:tc>
          <w:tcPr>
            <w:tcW w:type="dxa" w:w="846"/>
          </w:tcPr>
          <w:p>
            <w:pPr>
              <w:spacing w:after="0"/>
            </w:pPr>
            <w:r/>
            <w:r>
              <w:rPr>
                <w:sz w:val="15"/>
              </w:rPr>
              <w:t>75 %</w:t>
            </w:r>
          </w:p>
        </w:tc>
        <w:tc>
          <w:tcPr>
            <w:tcW w:type="dxa" w:w="930"/>
          </w:tcPr>
          <w:p>
            <w:pPr>
              <w:spacing w:after="0"/>
            </w:pPr>
            <w:r/>
            <w:r>
              <w:rPr>
                <w:sz w:val="15"/>
              </w:rPr>
              <w:t>48 %</w:t>
            </w:r>
          </w:p>
        </w:tc>
        <w:tc>
          <w:tcPr>
            <w:tcW w:type="dxa" w:w="761"/>
          </w:tcPr>
          <w:p>
            <w:pPr>
              <w:spacing w:after="0"/>
            </w:pPr>
            <w:r/>
            <w:r>
              <w:rPr>
                <w:sz w:val="15"/>
              </w:rPr>
              <w:t>7.4 M</w:t>
            </w:r>
          </w:p>
        </w:tc>
      </w:tr>
      <w:tr>
        <w:tc>
          <w:tcPr>
            <w:tcW w:type="dxa" w:w="759"/>
          </w:tcPr>
          <w:p>
            <w:pPr>
              <w:spacing w:after="0"/>
            </w:pPr>
            <w:r/>
            <w:r>
              <w:rPr>
                <w:sz w:val="15"/>
              </w:rPr>
              <w:t>Feb</w:t>
            </w:r>
          </w:p>
        </w:tc>
        <w:tc>
          <w:tcPr>
            <w:tcW w:type="dxa" w:w="759"/>
          </w:tcPr>
          <w:p>
            <w:pPr>
              <w:spacing w:after="0"/>
            </w:pPr>
            <w:r/>
            <w:r>
              <w:rPr>
                <w:sz w:val="15"/>
              </w:rPr>
              <w:t>67.5 M</w:t>
            </w:r>
          </w:p>
        </w:tc>
        <w:tc>
          <w:tcPr>
            <w:tcW w:type="dxa" w:w="846"/>
          </w:tcPr>
          <w:p>
            <w:pPr>
              <w:spacing w:after="0"/>
            </w:pPr>
            <w:r/>
            <w:r>
              <w:rPr>
                <w:sz w:val="15"/>
              </w:rPr>
              <w:t>0.88 %</w:t>
            </w:r>
          </w:p>
        </w:tc>
        <w:tc>
          <w:tcPr>
            <w:tcW w:type="dxa" w:w="1353"/>
          </w:tcPr>
          <w:p>
            <w:pPr>
              <w:spacing w:after="0"/>
            </w:pPr>
            <w:r/>
            <w:r>
              <w:rPr>
                <w:sz w:val="15"/>
              </w:rPr>
              <w:t>57,965</w:t>
            </w:r>
          </w:p>
        </w:tc>
        <w:tc>
          <w:tcPr>
            <w:tcW w:type="dxa" w:w="1099"/>
          </w:tcPr>
          <w:p>
            <w:pPr>
              <w:spacing w:after="0"/>
            </w:pPr>
            <w:r/>
            <w:r>
              <w:rPr>
                <w:sz w:val="15"/>
              </w:rPr>
              <w:t>1.43 %</w:t>
            </w:r>
          </w:p>
        </w:tc>
        <w:tc>
          <w:tcPr>
            <w:tcW w:type="dxa" w:w="1438"/>
          </w:tcPr>
          <w:p>
            <w:pPr>
              <w:spacing w:after="0"/>
            </w:pPr>
            <w:r/>
            <w:r>
              <w:rPr>
                <w:sz w:val="15"/>
              </w:rPr>
              <w:t>7.8 M</w:t>
            </w:r>
          </w:p>
        </w:tc>
        <w:tc>
          <w:tcPr>
            <w:tcW w:type="dxa" w:w="846"/>
          </w:tcPr>
          <w:p>
            <w:pPr>
              <w:spacing w:after="0"/>
            </w:pPr>
            <w:r/>
            <w:r>
              <w:rPr>
                <w:sz w:val="15"/>
              </w:rPr>
              <w:t>77 %</w:t>
            </w:r>
          </w:p>
        </w:tc>
        <w:tc>
          <w:tcPr>
            <w:tcW w:type="dxa" w:w="846"/>
          </w:tcPr>
          <w:p>
            <w:pPr>
              <w:spacing w:after="0"/>
            </w:pPr>
            <w:r/>
            <w:r>
              <w:rPr>
                <w:sz w:val="15"/>
              </w:rPr>
              <w:t>73 %</w:t>
            </w:r>
          </w:p>
        </w:tc>
        <w:tc>
          <w:tcPr>
            <w:tcW w:type="dxa" w:w="930"/>
          </w:tcPr>
          <w:p>
            <w:pPr>
              <w:spacing w:after="0"/>
            </w:pPr>
            <w:r/>
            <w:r>
              <w:rPr>
                <w:sz w:val="15"/>
              </w:rPr>
              <w:t>19 %</w:t>
            </w:r>
          </w:p>
        </w:tc>
        <w:tc>
          <w:tcPr>
            <w:tcW w:type="dxa" w:w="761"/>
          </w:tcPr>
          <w:p>
            <w:pPr>
              <w:spacing w:after="0"/>
            </w:pPr>
            <w:r/>
            <w:r>
              <w:rPr>
                <w:sz w:val="15"/>
              </w:rPr>
              <w:t>9.5 M</w:t>
            </w:r>
          </w:p>
        </w:tc>
      </w:tr>
      <w:tr>
        <w:tc>
          <w:tcPr>
            <w:tcW w:type="dxa" w:w="759"/>
          </w:tcPr>
          <w:p>
            <w:pPr>
              <w:spacing w:after="0"/>
            </w:pPr>
            <w:r/>
            <w:r>
              <w:rPr>
                <w:sz w:val="15"/>
              </w:rPr>
              <w:t>Mar</w:t>
            </w:r>
          </w:p>
        </w:tc>
        <w:tc>
          <w:tcPr>
            <w:tcW w:type="dxa" w:w="759"/>
          </w:tcPr>
          <w:p>
            <w:pPr>
              <w:spacing w:after="0"/>
            </w:pPr>
            <w:r/>
            <w:r>
              <w:rPr>
                <w:sz w:val="15"/>
              </w:rPr>
              <w:t>67.8 M</w:t>
            </w:r>
          </w:p>
        </w:tc>
        <w:tc>
          <w:tcPr>
            <w:tcW w:type="dxa" w:w="846"/>
          </w:tcPr>
          <w:p>
            <w:pPr>
              <w:spacing w:after="0"/>
            </w:pPr>
            <w:r/>
            <w:r>
              <w:rPr>
                <w:sz w:val="15"/>
              </w:rPr>
              <w:t>1.03 %</w:t>
            </w:r>
          </w:p>
        </w:tc>
        <w:tc>
          <w:tcPr>
            <w:tcW w:type="dxa" w:w="1353"/>
          </w:tcPr>
          <w:p>
            <w:pPr>
              <w:spacing w:after="0"/>
            </w:pPr>
            <w:r/>
            <w:r>
              <w:rPr>
                <w:sz w:val="15"/>
              </w:rPr>
              <w:t>50,413</w:t>
            </w:r>
          </w:p>
        </w:tc>
        <w:tc>
          <w:tcPr>
            <w:tcW w:type="dxa" w:w="1099"/>
          </w:tcPr>
          <w:p>
            <w:pPr>
              <w:spacing w:after="0"/>
            </w:pPr>
            <w:r/>
            <w:r>
              <w:rPr>
                <w:sz w:val="15"/>
              </w:rPr>
              <w:t>1.81 %</w:t>
            </w:r>
          </w:p>
        </w:tc>
        <w:tc>
          <w:tcPr>
            <w:tcW w:type="dxa" w:w="1438"/>
          </w:tcPr>
          <w:p>
            <w:pPr>
              <w:spacing w:after="0"/>
            </w:pPr>
            <w:r/>
            <w:r>
              <w:rPr>
                <w:sz w:val="15"/>
              </w:rPr>
              <w:t>10.4 M</w:t>
            </w:r>
          </w:p>
        </w:tc>
        <w:tc>
          <w:tcPr>
            <w:tcW w:type="dxa" w:w="846"/>
          </w:tcPr>
          <w:p>
            <w:pPr>
              <w:spacing w:after="0"/>
            </w:pPr>
            <w:r/>
            <w:r>
              <w:rPr>
                <w:sz w:val="15"/>
              </w:rPr>
              <w:t>74 %</w:t>
            </w:r>
          </w:p>
        </w:tc>
        <w:tc>
          <w:tcPr>
            <w:tcW w:type="dxa" w:w="846"/>
          </w:tcPr>
          <w:p>
            <w:pPr>
              <w:spacing w:after="0"/>
            </w:pPr>
            <w:r/>
            <w:r>
              <w:rPr>
                <w:sz w:val="15"/>
              </w:rPr>
              <w:t>72 %</w:t>
            </w:r>
          </w:p>
        </w:tc>
        <w:tc>
          <w:tcPr>
            <w:tcW w:type="dxa" w:w="930"/>
          </w:tcPr>
          <w:p>
            <w:pPr>
              <w:spacing w:after="0"/>
            </w:pPr>
            <w:r/>
            <w:r>
              <w:rPr>
                <w:sz w:val="15"/>
              </w:rPr>
              <w:t>24 %</w:t>
            </w:r>
          </w:p>
        </w:tc>
        <w:tc>
          <w:tcPr>
            <w:tcW w:type="dxa" w:w="761"/>
          </w:tcPr>
          <w:p>
            <w:pPr>
              <w:spacing w:after="0"/>
            </w:pPr>
            <w:r/>
            <w:r>
              <w:rPr>
                <w:sz w:val="15"/>
              </w:rPr>
              <w:t>12.2 M</w:t>
            </w:r>
          </w:p>
        </w:tc>
      </w:tr>
      <w:tr>
        <w:tc>
          <w:tcPr>
            <w:tcW w:type="dxa" w:w="759"/>
          </w:tcPr>
          <w:p>
            <w:pPr>
              <w:spacing w:after="0"/>
            </w:pPr>
            <w:r/>
            <w:r>
              <w:rPr>
                <w:sz w:val="15"/>
              </w:rPr>
              <w:t>Abr</w:t>
            </w:r>
          </w:p>
        </w:tc>
        <w:tc>
          <w:tcPr>
            <w:tcW w:type="dxa" w:w="759"/>
          </w:tcPr>
          <w:p>
            <w:pPr>
              <w:spacing w:after="0"/>
            </w:pPr>
            <w:r/>
            <w:r>
              <w:rPr>
                <w:sz w:val="15"/>
              </w:rPr>
              <w:t>64.3 M</w:t>
            </w:r>
          </w:p>
        </w:tc>
        <w:tc>
          <w:tcPr>
            <w:tcW w:type="dxa" w:w="846"/>
          </w:tcPr>
          <w:p>
            <w:pPr>
              <w:spacing w:after="0"/>
            </w:pPr>
            <w:r/>
            <w:r>
              <w:rPr>
                <w:sz w:val="15"/>
              </w:rPr>
              <w:t>0.98 %</w:t>
            </w:r>
          </w:p>
        </w:tc>
        <w:tc>
          <w:tcPr>
            <w:tcW w:type="dxa" w:w="1353"/>
          </w:tcPr>
          <w:p>
            <w:pPr>
              <w:spacing w:after="0"/>
            </w:pPr>
            <w:r/>
            <w:r>
              <w:rPr>
                <w:sz w:val="15"/>
              </w:rPr>
              <w:t>38,422</w:t>
            </w:r>
          </w:p>
        </w:tc>
        <w:tc>
          <w:tcPr>
            <w:tcW w:type="dxa" w:w="1099"/>
          </w:tcPr>
          <w:p>
            <w:pPr>
              <w:spacing w:after="0"/>
            </w:pPr>
            <w:r/>
            <w:r>
              <w:rPr>
                <w:sz w:val="15"/>
              </w:rPr>
              <w:t>1.53 %</w:t>
            </w:r>
          </w:p>
        </w:tc>
        <w:tc>
          <w:tcPr>
            <w:tcW w:type="dxa" w:w="1438"/>
          </w:tcPr>
          <w:p>
            <w:pPr>
              <w:spacing w:after="0"/>
            </w:pPr>
            <w:r/>
            <w:r>
              <w:rPr>
                <w:sz w:val="15"/>
              </w:rPr>
              <w:t>5.9 M</w:t>
            </w:r>
          </w:p>
        </w:tc>
        <w:tc>
          <w:tcPr>
            <w:tcW w:type="dxa" w:w="846"/>
          </w:tcPr>
          <w:p>
            <w:pPr>
              <w:spacing w:after="0"/>
            </w:pPr>
            <w:r/>
            <w:r>
              <w:rPr>
                <w:sz w:val="15"/>
              </w:rPr>
              <w:t>69 %</w:t>
            </w:r>
          </w:p>
        </w:tc>
        <w:tc>
          <w:tcPr>
            <w:tcW w:type="dxa" w:w="846"/>
          </w:tcPr>
          <w:p>
            <w:pPr>
              <w:spacing w:after="0"/>
            </w:pPr>
            <w:r/>
            <w:r>
              <w:rPr>
                <w:sz w:val="15"/>
              </w:rPr>
              <w:t>66 %</w:t>
            </w:r>
          </w:p>
        </w:tc>
        <w:tc>
          <w:tcPr>
            <w:tcW w:type="dxa" w:w="930"/>
          </w:tcPr>
          <w:p>
            <w:pPr>
              <w:spacing w:after="0"/>
            </w:pPr>
            <w:r/>
            <w:r>
              <w:rPr>
                <w:sz w:val="15"/>
              </w:rPr>
              <w:t>36 %</w:t>
            </w:r>
          </w:p>
        </w:tc>
        <w:tc>
          <w:tcPr>
            <w:tcW w:type="dxa" w:w="761"/>
          </w:tcPr>
          <w:p>
            <w:pPr>
              <w:spacing w:after="0"/>
            </w:pPr>
            <w:r/>
            <w:r>
              <w:rPr>
                <w:sz w:val="15"/>
              </w:rPr>
              <w:t>7.6 M</w:t>
            </w:r>
          </w:p>
        </w:tc>
      </w:tr>
      <w:tr>
        <w:tc>
          <w:tcPr>
            <w:tcW w:type="dxa" w:w="759"/>
          </w:tcPr>
          <w:p>
            <w:pPr>
              <w:spacing w:after="0"/>
            </w:pPr>
            <w:r/>
            <w:r>
              <w:rPr>
                <w:sz w:val="15"/>
              </w:rPr>
              <w:t>May</w:t>
            </w:r>
          </w:p>
        </w:tc>
        <w:tc>
          <w:tcPr>
            <w:tcW w:type="dxa" w:w="759"/>
          </w:tcPr>
          <w:p>
            <w:pPr>
              <w:spacing w:after="0"/>
            </w:pPr>
            <w:r/>
            <w:r>
              <w:rPr>
                <w:sz w:val="15"/>
              </w:rPr>
              <w:t>85.0 M</w:t>
            </w:r>
          </w:p>
        </w:tc>
        <w:tc>
          <w:tcPr>
            <w:tcW w:type="dxa" w:w="846"/>
          </w:tcPr>
          <w:p>
            <w:pPr>
              <w:spacing w:after="0"/>
            </w:pPr>
            <w:r/>
            <w:r>
              <w:rPr>
                <w:sz w:val="15"/>
              </w:rPr>
              <w:t>0.86 %</w:t>
            </w:r>
          </w:p>
        </w:tc>
        <w:tc>
          <w:tcPr>
            <w:tcW w:type="dxa" w:w="1353"/>
          </w:tcPr>
          <w:p>
            <w:pPr>
              <w:spacing w:after="0"/>
            </w:pPr>
            <w:r/>
            <w:r>
              <w:rPr>
                <w:sz w:val="15"/>
              </w:rPr>
              <w:t>38,034</w:t>
            </w:r>
          </w:p>
        </w:tc>
        <w:tc>
          <w:tcPr>
            <w:tcW w:type="dxa" w:w="1099"/>
          </w:tcPr>
          <w:p>
            <w:pPr>
              <w:spacing w:after="0"/>
            </w:pPr>
            <w:r/>
            <w:r>
              <w:rPr>
                <w:sz w:val="15"/>
              </w:rPr>
              <w:t>1.28 %</w:t>
            </w:r>
          </w:p>
        </w:tc>
        <w:tc>
          <w:tcPr>
            <w:tcW w:type="dxa" w:w="1438"/>
          </w:tcPr>
          <w:p>
            <w:pPr>
              <w:spacing w:after="0"/>
            </w:pPr>
            <w:r/>
            <w:r>
              <w:rPr>
                <w:sz w:val="15"/>
              </w:rPr>
              <w:t>6.1 M</w:t>
            </w:r>
          </w:p>
        </w:tc>
        <w:tc>
          <w:tcPr>
            <w:tcW w:type="dxa" w:w="846"/>
          </w:tcPr>
          <w:p>
            <w:pPr>
              <w:spacing w:after="0"/>
            </w:pPr>
            <w:r/>
            <w:r>
              <w:rPr>
                <w:sz w:val="15"/>
              </w:rPr>
              <w:t>67 %</w:t>
            </w:r>
          </w:p>
        </w:tc>
        <w:tc>
          <w:tcPr>
            <w:tcW w:type="dxa" w:w="846"/>
          </w:tcPr>
          <w:p>
            <w:pPr>
              <w:spacing w:after="0"/>
            </w:pPr>
            <w:r/>
            <w:r>
              <w:rPr>
                <w:sz w:val="15"/>
              </w:rPr>
              <w:t>67 %</w:t>
            </w:r>
          </w:p>
        </w:tc>
        <w:tc>
          <w:tcPr>
            <w:tcW w:type="dxa" w:w="930"/>
          </w:tcPr>
          <w:p>
            <w:pPr>
              <w:spacing w:after="0"/>
            </w:pPr>
            <w:r/>
            <w:r>
              <w:rPr>
                <w:sz w:val="15"/>
              </w:rPr>
              <w:t>47 %</w:t>
            </w:r>
          </w:p>
        </w:tc>
        <w:tc>
          <w:tcPr>
            <w:tcW w:type="dxa" w:w="761"/>
          </w:tcPr>
          <w:p>
            <w:pPr>
              <w:spacing w:after="0"/>
            </w:pPr>
            <w:r/>
            <w:r>
              <w:rPr>
                <w:sz w:val="15"/>
              </w:rPr>
              <w:t>8.1 M</w:t>
            </w:r>
          </w:p>
        </w:tc>
      </w:tr>
      <w:tr>
        <w:tc>
          <w:tcPr>
            <w:tcW w:type="dxa" w:w="759"/>
          </w:tcPr>
          <w:p>
            <w:pPr>
              <w:spacing w:after="0"/>
            </w:pPr>
            <w:r/>
            <w:r>
              <w:rPr>
                <w:sz w:val="15"/>
              </w:rPr>
              <w:t>Jun</w:t>
            </w:r>
          </w:p>
        </w:tc>
        <w:tc>
          <w:tcPr>
            <w:tcW w:type="dxa" w:w="759"/>
          </w:tcPr>
          <w:p>
            <w:pPr>
              <w:spacing w:after="0"/>
            </w:pPr>
            <w:r/>
            <w:r>
              <w:rPr>
                <w:sz w:val="15"/>
              </w:rPr>
              <w:t>109.0 M</w:t>
            </w:r>
          </w:p>
        </w:tc>
        <w:tc>
          <w:tcPr>
            <w:tcW w:type="dxa" w:w="846"/>
          </w:tcPr>
          <w:p>
            <w:pPr>
              <w:spacing w:after="0"/>
            </w:pPr>
            <w:r/>
            <w:r>
              <w:rPr>
                <w:sz w:val="15"/>
              </w:rPr>
              <w:t>0.67 %</w:t>
            </w:r>
          </w:p>
        </w:tc>
        <w:tc>
          <w:tcPr>
            <w:tcW w:type="dxa" w:w="1353"/>
          </w:tcPr>
          <w:p>
            <w:pPr>
              <w:spacing w:after="0"/>
            </w:pPr>
            <w:r/>
            <w:r>
              <w:rPr>
                <w:sz w:val="15"/>
              </w:rPr>
              <w:t>63,425</w:t>
            </w:r>
          </w:p>
        </w:tc>
        <w:tc>
          <w:tcPr>
            <w:tcW w:type="dxa" w:w="1099"/>
          </w:tcPr>
          <w:p>
            <w:pPr>
              <w:spacing w:after="0"/>
            </w:pPr>
            <w:r/>
            <w:r>
              <w:rPr>
                <w:sz w:val="15"/>
              </w:rPr>
              <w:t>1.05 %</w:t>
            </w:r>
          </w:p>
        </w:tc>
        <w:tc>
          <w:tcPr>
            <w:tcW w:type="dxa" w:w="1438"/>
          </w:tcPr>
          <w:p>
            <w:pPr>
              <w:spacing w:after="0"/>
            </w:pPr>
            <w:r/>
            <w:r>
              <w:rPr>
                <w:sz w:val="15"/>
              </w:rPr>
              <w:t>7.1 M</w:t>
            </w:r>
          </w:p>
        </w:tc>
        <w:tc>
          <w:tcPr>
            <w:tcW w:type="dxa" w:w="846"/>
          </w:tcPr>
          <w:p>
            <w:pPr>
              <w:spacing w:after="0"/>
            </w:pPr>
            <w:r/>
            <w:r>
              <w:rPr>
                <w:sz w:val="15"/>
              </w:rPr>
              <w:t>74 %</w:t>
            </w:r>
          </w:p>
        </w:tc>
        <w:tc>
          <w:tcPr>
            <w:tcW w:type="dxa" w:w="846"/>
          </w:tcPr>
          <w:p>
            <w:pPr>
              <w:spacing w:after="0"/>
            </w:pPr>
            <w:r/>
            <w:r>
              <w:rPr>
                <w:sz w:val="15"/>
              </w:rPr>
              <w:t>67 %</w:t>
            </w:r>
          </w:p>
        </w:tc>
        <w:tc>
          <w:tcPr>
            <w:tcW w:type="dxa" w:w="930"/>
          </w:tcPr>
          <w:p>
            <w:pPr>
              <w:spacing w:after="0"/>
            </w:pPr>
            <w:r/>
            <w:r>
              <w:rPr>
                <w:sz w:val="15"/>
              </w:rPr>
              <w:t>45 %</w:t>
            </w:r>
          </w:p>
        </w:tc>
        <w:tc>
          <w:tcPr>
            <w:tcW w:type="dxa" w:w="761"/>
          </w:tcPr>
          <w:p>
            <w:pPr>
              <w:spacing w:after="0"/>
            </w:pPr>
            <w:r/>
            <w:r>
              <w:rPr>
                <w:sz w:val="15"/>
              </w:rPr>
              <w:t>9.7 M</w:t>
            </w:r>
          </w:p>
        </w:tc>
      </w:tr>
      <w:tr>
        <w:tc>
          <w:tcPr>
            <w:tcW w:type="dxa" w:w="759"/>
          </w:tcPr>
          <w:p>
            <w:pPr>
              <w:spacing w:after="0"/>
            </w:pPr>
            <w:r/>
            <w:r>
              <w:rPr>
                <w:sz w:val="15"/>
              </w:rPr>
              <w:t>Jul</w:t>
            </w:r>
          </w:p>
        </w:tc>
        <w:tc>
          <w:tcPr>
            <w:tcW w:type="dxa" w:w="759"/>
          </w:tcPr>
          <w:p>
            <w:pPr>
              <w:spacing w:after="0"/>
            </w:pPr>
            <w:r/>
            <w:r>
              <w:rPr>
                <w:sz w:val="15"/>
              </w:rPr>
              <w:t>71.7 M</w:t>
            </w:r>
          </w:p>
        </w:tc>
        <w:tc>
          <w:tcPr>
            <w:tcW w:type="dxa" w:w="846"/>
          </w:tcPr>
          <w:p>
            <w:pPr>
              <w:spacing w:after="0"/>
            </w:pPr>
            <w:r/>
            <w:r>
              <w:rPr>
                <w:sz w:val="15"/>
              </w:rPr>
              <w:t>1.00 %</w:t>
            </w:r>
          </w:p>
        </w:tc>
        <w:tc>
          <w:tcPr>
            <w:tcW w:type="dxa" w:w="1353"/>
          </w:tcPr>
          <w:p>
            <w:pPr>
              <w:spacing w:after="0"/>
            </w:pPr>
            <w:r/>
            <w:r>
              <w:rPr>
                <w:sz w:val="15"/>
              </w:rPr>
              <w:t>52,912</w:t>
            </w:r>
          </w:p>
        </w:tc>
        <w:tc>
          <w:tcPr>
            <w:tcW w:type="dxa" w:w="1099"/>
          </w:tcPr>
          <w:p>
            <w:pPr>
              <w:spacing w:after="0"/>
            </w:pPr>
            <w:r/>
            <w:r>
              <w:rPr>
                <w:sz w:val="15"/>
              </w:rPr>
              <w:t>1.77 %</w:t>
            </w:r>
          </w:p>
        </w:tc>
        <w:tc>
          <w:tcPr>
            <w:tcW w:type="dxa" w:w="1438"/>
          </w:tcPr>
          <w:p>
            <w:pPr>
              <w:spacing w:after="0"/>
            </w:pPr>
            <w:r/>
            <w:r>
              <w:rPr>
                <w:sz w:val="15"/>
              </w:rPr>
              <w:t>4.8 M</w:t>
            </w:r>
          </w:p>
        </w:tc>
        <w:tc>
          <w:tcPr>
            <w:tcW w:type="dxa" w:w="846"/>
          </w:tcPr>
          <w:p>
            <w:pPr>
              <w:spacing w:after="0"/>
            </w:pPr>
            <w:r/>
            <w:r>
              <w:rPr>
                <w:sz w:val="15"/>
              </w:rPr>
              <w:t>73 %</w:t>
            </w:r>
          </w:p>
        </w:tc>
        <w:tc>
          <w:tcPr>
            <w:tcW w:type="dxa" w:w="846"/>
          </w:tcPr>
          <w:p>
            <w:pPr>
              <w:spacing w:after="0"/>
            </w:pPr>
            <w:r/>
            <w:r>
              <w:rPr>
                <w:sz w:val="15"/>
              </w:rPr>
              <w:t>62 %</w:t>
            </w:r>
          </w:p>
        </w:tc>
        <w:tc>
          <w:tcPr>
            <w:tcW w:type="dxa" w:w="930"/>
          </w:tcPr>
          <w:p>
            <w:pPr>
              <w:spacing w:after="0"/>
            </w:pPr>
            <w:r/>
            <w:r>
              <w:rPr>
                <w:sz w:val="15"/>
              </w:rPr>
              <w:t>37 %</w:t>
            </w:r>
          </w:p>
        </w:tc>
        <w:tc>
          <w:tcPr>
            <w:tcW w:type="dxa" w:w="761"/>
          </w:tcPr>
          <w:p>
            <w:pPr>
              <w:spacing w:after="0"/>
            </w:pPr>
            <w:r/>
            <w:r>
              <w:rPr>
                <w:sz w:val="15"/>
              </w:rPr>
              <w:t>6.4 M</w:t>
            </w:r>
          </w:p>
        </w:tc>
      </w:tr>
      <w:tr>
        <w:tc>
          <w:tcPr>
            <w:tcW w:type="dxa" w:w="759"/>
          </w:tcPr>
          <w:p>
            <w:pPr>
              <w:spacing w:after="0"/>
            </w:pPr>
            <w:r/>
            <w:r>
              <w:rPr>
                <w:sz w:val="15"/>
              </w:rPr>
              <w:t>Ago</w:t>
            </w:r>
          </w:p>
        </w:tc>
        <w:tc>
          <w:tcPr>
            <w:tcW w:type="dxa" w:w="759"/>
          </w:tcPr>
          <w:p>
            <w:pPr>
              <w:spacing w:after="0"/>
            </w:pPr>
            <w:r/>
            <w:r>
              <w:rPr>
                <w:sz w:val="15"/>
              </w:rPr>
              <w:t>78.0 M</w:t>
            </w:r>
          </w:p>
        </w:tc>
        <w:tc>
          <w:tcPr>
            <w:tcW w:type="dxa" w:w="846"/>
          </w:tcPr>
          <w:p>
            <w:pPr>
              <w:spacing w:after="0"/>
            </w:pPr>
            <w:r/>
            <w:r>
              <w:rPr>
                <w:sz w:val="15"/>
              </w:rPr>
              <w:t>0.95 %</w:t>
            </w:r>
          </w:p>
        </w:tc>
        <w:tc>
          <w:tcPr>
            <w:tcW w:type="dxa" w:w="1353"/>
          </w:tcPr>
          <w:p>
            <w:pPr>
              <w:spacing w:after="0"/>
            </w:pPr>
            <w:r/>
            <w:r>
              <w:rPr>
                <w:sz w:val="15"/>
              </w:rPr>
              <w:t>50,340</w:t>
            </w:r>
          </w:p>
        </w:tc>
        <w:tc>
          <w:tcPr>
            <w:tcW w:type="dxa" w:w="1099"/>
          </w:tcPr>
          <w:p>
            <w:pPr>
              <w:spacing w:after="0"/>
            </w:pPr>
            <w:r/>
            <w:r>
              <w:rPr>
                <w:sz w:val="15"/>
              </w:rPr>
              <w:t>1.57 %</w:t>
            </w:r>
          </w:p>
        </w:tc>
        <w:tc>
          <w:tcPr>
            <w:tcW w:type="dxa" w:w="1438"/>
          </w:tcPr>
          <w:p>
            <w:pPr>
              <w:spacing w:after="0"/>
            </w:pPr>
            <w:r/>
            <w:r>
              <w:rPr>
                <w:sz w:val="15"/>
              </w:rPr>
              <w:t>4.4 M</w:t>
            </w:r>
          </w:p>
        </w:tc>
        <w:tc>
          <w:tcPr>
            <w:tcW w:type="dxa" w:w="846"/>
          </w:tcPr>
          <w:p>
            <w:pPr>
              <w:spacing w:after="0"/>
            </w:pPr>
            <w:r/>
            <w:r>
              <w:rPr>
                <w:sz w:val="15"/>
              </w:rPr>
              <w:t>78 %</w:t>
            </w:r>
          </w:p>
        </w:tc>
        <w:tc>
          <w:tcPr>
            <w:tcW w:type="dxa" w:w="846"/>
          </w:tcPr>
          <w:p>
            <w:pPr>
              <w:spacing w:after="0"/>
            </w:pPr>
            <w:r/>
            <w:r>
              <w:rPr>
                <w:sz w:val="15"/>
              </w:rPr>
              <w:t>64 %</w:t>
            </w:r>
          </w:p>
        </w:tc>
        <w:tc>
          <w:tcPr>
            <w:tcW w:type="dxa" w:w="930"/>
          </w:tcPr>
          <w:p>
            <w:pPr>
              <w:spacing w:after="0"/>
            </w:pPr>
            <w:r/>
            <w:r>
              <w:rPr>
                <w:sz w:val="15"/>
              </w:rPr>
              <w:t>42 %</w:t>
            </w:r>
          </w:p>
        </w:tc>
        <w:tc>
          <w:tcPr>
            <w:tcW w:type="dxa" w:w="761"/>
          </w:tcPr>
          <w:p>
            <w:pPr>
              <w:spacing w:after="0"/>
            </w:pPr>
            <w:r/>
            <w:r>
              <w:rPr>
                <w:sz w:val="15"/>
              </w:rPr>
              <w:t>6.1 M</w:t>
            </w:r>
          </w:p>
        </w:tc>
      </w:tr>
      <w:tr>
        <w:tc>
          <w:tcPr>
            <w:tcW w:type="dxa" w:w="759"/>
          </w:tcPr>
          <w:p>
            <w:pPr>
              <w:spacing w:after="0"/>
            </w:pPr>
            <w:r/>
            <w:r>
              <w:rPr>
                <w:sz w:val="15"/>
              </w:rPr>
              <w:t>Sep</w:t>
            </w:r>
          </w:p>
        </w:tc>
        <w:tc>
          <w:tcPr>
            <w:tcW w:type="dxa" w:w="759"/>
          </w:tcPr>
          <w:p>
            <w:pPr>
              <w:spacing w:after="0"/>
            </w:pPr>
            <w:r/>
            <w:r>
              <w:rPr>
                <w:sz w:val="15"/>
              </w:rPr>
              <w:t>65.6 M</w:t>
            </w:r>
          </w:p>
        </w:tc>
        <w:tc>
          <w:tcPr>
            <w:tcW w:type="dxa" w:w="846"/>
          </w:tcPr>
          <w:p>
            <w:pPr>
              <w:spacing w:after="0"/>
            </w:pPr>
            <w:r/>
            <w:r>
              <w:rPr>
                <w:sz w:val="15"/>
              </w:rPr>
              <w:t>0.92 %</w:t>
            </w:r>
          </w:p>
        </w:tc>
        <w:tc>
          <w:tcPr>
            <w:tcW w:type="dxa" w:w="1353"/>
          </w:tcPr>
          <w:p>
            <w:pPr>
              <w:spacing w:after="0"/>
            </w:pPr>
            <w:r/>
            <w:r>
              <w:rPr>
                <w:sz w:val="15"/>
              </w:rPr>
              <w:t>36,639</w:t>
            </w:r>
          </w:p>
        </w:tc>
        <w:tc>
          <w:tcPr>
            <w:tcW w:type="dxa" w:w="1099"/>
          </w:tcPr>
          <w:p>
            <w:pPr>
              <w:spacing w:after="0"/>
            </w:pPr>
            <w:r/>
            <w:r>
              <w:rPr>
                <w:sz w:val="15"/>
              </w:rPr>
              <w:t>2.12 %</w:t>
            </w:r>
          </w:p>
        </w:tc>
        <w:tc>
          <w:tcPr>
            <w:tcW w:type="dxa" w:w="1438"/>
          </w:tcPr>
          <w:p>
            <w:pPr>
              <w:spacing w:after="0"/>
            </w:pPr>
            <w:r/>
            <w:r>
              <w:rPr>
                <w:sz w:val="15"/>
              </w:rPr>
              <w:t>3.2 M</w:t>
            </w:r>
          </w:p>
        </w:tc>
        <w:tc>
          <w:tcPr>
            <w:tcW w:type="dxa" w:w="846"/>
          </w:tcPr>
          <w:p>
            <w:pPr>
              <w:spacing w:after="0"/>
            </w:pPr>
            <w:r/>
            <w:r>
              <w:rPr>
                <w:sz w:val="15"/>
              </w:rPr>
              <w:t>77 %</w:t>
            </w:r>
          </w:p>
        </w:tc>
        <w:tc>
          <w:tcPr>
            <w:tcW w:type="dxa" w:w="846"/>
          </w:tcPr>
          <w:p>
            <w:pPr>
              <w:spacing w:after="0"/>
            </w:pPr>
            <w:r/>
            <w:r>
              <w:rPr>
                <w:sz w:val="15"/>
              </w:rPr>
              <w:t>64 %</w:t>
            </w:r>
          </w:p>
        </w:tc>
        <w:tc>
          <w:tcPr>
            <w:tcW w:type="dxa" w:w="930"/>
          </w:tcPr>
          <w:p>
            <w:pPr>
              <w:spacing w:after="0"/>
            </w:pPr>
            <w:r/>
            <w:r>
              <w:rPr>
                <w:sz w:val="15"/>
              </w:rPr>
              <w:t>42 %</w:t>
            </w:r>
          </w:p>
        </w:tc>
        <w:tc>
          <w:tcPr>
            <w:tcW w:type="dxa" w:w="761"/>
          </w:tcPr>
          <w:p>
            <w:pPr>
              <w:spacing w:after="0"/>
            </w:pPr>
            <w:r/>
            <w:r>
              <w:rPr>
                <w:sz w:val="15"/>
              </w:rPr>
              <w:t>5.0 M</w:t>
            </w:r>
          </w:p>
        </w:tc>
      </w:tr>
    </w:tbl>
    <w:p>
      <w:pPr>
        <w:spacing w:after="40"/>
      </w:pPr>
    </w:p>
    <w:p>
      <w:pPr>
        <w:pStyle w:val="Heading2"/>
      </w:pPr>
      <w:r>
        <w:t>A4. Por audiencia y por gancho (según el nombre de la pieza)</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3193"/>
            <w:shd w:val="clear" w:color="auto" w:fill="E8EEF4"/>
          </w:tcPr>
          <w:p>
            <w:pPr>
              <w:spacing w:after="0"/>
            </w:pPr>
            <w:r>
              <w:rPr>
                <w:b/>
              </w:rPr>
            </w:r>
            <w:r>
              <w:rPr>
                <w:b/>
                <w:sz w:val="17"/>
              </w:rPr>
              <w:t>Audiencia</w:t>
            </w:r>
          </w:p>
        </w:tc>
        <w:tc>
          <w:tcPr>
            <w:tcW w:type="dxa" w:w="1030"/>
            <w:shd w:val="clear" w:color="auto" w:fill="E8EEF4"/>
          </w:tcPr>
          <w:p>
            <w:pPr>
              <w:spacing w:after="0"/>
            </w:pPr>
            <w:r>
              <w:rPr>
                <w:b/>
              </w:rPr>
            </w:r>
            <w:r>
              <w:rPr>
                <w:b/>
                <w:sz w:val="17"/>
              </w:rPr>
              <w:t>Email clic</w:t>
            </w:r>
          </w:p>
        </w:tc>
        <w:tc>
          <w:tcPr>
            <w:tcW w:type="dxa" w:w="1339"/>
            <w:shd w:val="clear" w:color="auto" w:fill="E8EEF4"/>
          </w:tcPr>
          <w:p>
            <w:pPr>
              <w:spacing w:after="0"/>
            </w:pPr>
            <w:r>
              <w:rPr>
                <w:b/>
              </w:rPr>
            </w:r>
            <w:r>
              <w:rPr>
                <w:b/>
                <w:sz w:val="17"/>
              </w:rPr>
              <w:t>Bajas por mil</w:t>
            </w:r>
          </w:p>
        </w:tc>
        <w:tc>
          <w:tcPr>
            <w:tcW w:type="dxa" w:w="780"/>
            <w:shd w:val="clear" w:color="auto" w:fill="E8EEF4"/>
          </w:tcPr>
          <w:p>
            <w:pPr>
              <w:spacing w:after="0"/>
            </w:pPr>
            <w:r>
              <w:rPr>
                <w:b/>
              </w:rPr>
            </w:r>
            <w:r>
              <w:rPr>
                <w:b/>
                <w:sz w:val="17"/>
              </w:rPr>
              <w:t>Push</w:t>
            </w:r>
          </w:p>
        </w:tc>
        <w:tc>
          <w:tcPr>
            <w:tcW w:type="dxa" w:w="1030"/>
            <w:shd w:val="clear" w:color="auto" w:fill="E8EEF4"/>
          </w:tcPr>
          <w:p>
            <w:pPr>
              <w:spacing w:after="0"/>
            </w:pPr>
            <w:r>
              <w:rPr>
                <w:b/>
              </w:rPr>
            </w:r>
            <w:r>
              <w:rPr>
                <w:b/>
                <w:sz w:val="17"/>
              </w:rPr>
              <w:t>WA lectura</w:t>
            </w:r>
          </w:p>
        </w:tc>
        <w:tc>
          <w:tcPr>
            <w:tcW w:type="dxa" w:w="1030"/>
            <w:shd w:val="clear" w:color="auto" w:fill="E8EEF4"/>
          </w:tcPr>
          <w:p>
            <w:pPr>
              <w:spacing w:after="0"/>
            </w:pPr>
            <w:r>
              <w:rPr>
                <w:b/>
              </w:rPr>
            </w:r>
            <w:r>
              <w:rPr>
                <w:b/>
                <w:sz w:val="17"/>
              </w:rPr>
              <w:t>WA entrega</w:t>
            </w:r>
          </w:p>
        </w:tc>
        <w:tc>
          <w:tcPr>
            <w:tcW w:type="dxa" w:w="1236"/>
            <w:shd w:val="clear" w:color="auto" w:fill="E8EEF4"/>
          </w:tcPr>
          <w:p>
            <w:pPr>
              <w:spacing w:after="0"/>
            </w:pPr>
            <w:r>
              <w:rPr>
                <w:b/>
              </w:rPr>
            </w:r>
            <w:r>
              <w:rPr>
                <w:b/>
                <w:sz w:val="17"/>
              </w:rPr>
              <w:t>WA costo MXN</w:t>
            </w:r>
          </w:p>
        </w:tc>
      </w:tr>
      <w:tr>
        <w:tc>
          <w:tcPr>
            <w:tcW w:type="dxa" w:w="3193"/>
          </w:tcPr>
          <w:p>
            <w:pPr>
              <w:spacing w:after="0"/>
            </w:pPr>
            <w:r/>
            <w:r>
              <w:rPr>
                <w:sz w:val="17"/>
              </w:rPr>
              <w:t>Nuevos y onboarding</w:t>
            </w:r>
          </w:p>
        </w:tc>
        <w:tc>
          <w:tcPr>
            <w:tcW w:type="dxa" w:w="1030"/>
          </w:tcPr>
          <w:p>
            <w:pPr>
              <w:spacing w:after="0"/>
            </w:pPr>
            <w:r/>
            <w:r>
              <w:rPr>
                <w:sz w:val="17"/>
              </w:rPr>
              <w:t>1.25 %</w:t>
            </w:r>
          </w:p>
        </w:tc>
        <w:tc>
          <w:tcPr>
            <w:tcW w:type="dxa" w:w="1339"/>
          </w:tcPr>
          <w:p>
            <w:pPr>
              <w:spacing w:after="0"/>
            </w:pPr>
            <w:r/>
            <w:r>
              <w:rPr>
                <w:sz w:val="17"/>
              </w:rPr>
              <w:t>6.9</w:t>
            </w:r>
          </w:p>
        </w:tc>
        <w:tc>
          <w:tcPr>
            <w:tcW w:type="dxa" w:w="780"/>
          </w:tcPr>
          <w:p>
            <w:pPr>
              <w:spacing w:after="0"/>
            </w:pPr>
            <w:r/>
            <w:r>
              <w:rPr>
                <w:sz w:val="17"/>
              </w:rPr>
              <w:t>3.18 %</w:t>
            </w:r>
          </w:p>
        </w:tc>
        <w:tc>
          <w:tcPr>
            <w:tcW w:type="dxa" w:w="1030"/>
          </w:tcPr>
          <w:p>
            <w:pPr>
              <w:spacing w:after="0"/>
            </w:pPr>
            <w:r/>
            <w:r>
              <w:rPr>
                <w:sz w:val="17"/>
              </w:rPr>
              <w:t>68 %</w:t>
            </w:r>
          </w:p>
        </w:tc>
        <w:tc>
          <w:tcPr>
            <w:tcW w:type="dxa" w:w="1030"/>
          </w:tcPr>
          <w:p>
            <w:pPr>
              <w:spacing w:after="0"/>
            </w:pPr>
            <w:r/>
            <w:r>
              <w:rPr>
                <w:sz w:val="17"/>
              </w:rPr>
              <w:t>77 %</w:t>
            </w:r>
          </w:p>
        </w:tc>
        <w:tc>
          <w:tcPr>
            <w:tcW w:type="dxa" w:w="1236"/>
          </w:tcPr>
          <w:p>
            <w:pPr>
              <w:spacing w:after="0"/>
            </w:pPr>
            <w:r/>
            <w:r>
              <w:rPr>
                <w:sz w:val="17"/>
              </w:rPr>
              <w:t>0.8 M</w:t>
            </w:r>
          </w:p>
        </w:tc>
      </w:tr>
      <w:tr>
        <w:tc>
          <w:tcPr>
            <w:tcW w:type="dxa" w:w="3193"/>
          </w:tcPr>
          <w:p>
            <w:pPr>
              <w:spacing w:after="0"/>
            </w:pPr>
            <w:r/>
            <w:r>
              <w:rPr>
                <w:sz w:val="17"/>
              </w:rPr>
              <w:t>Activos y recurrentes</w:t>
            </w:r>
          </w:p>
        </w:tc>
        <w:tc>
          <w:tcPr>
            <w:tcW w:type="dxa" w:w="1030"/>
          </w:tcPr>
          <w:p>
            <w:pPr>
              <w:spacing w:after="0"/>
            </w:pPr>
            <w:r/>
            <w:r>
              <w:rPr>
                <w:sz w:val="17"/>
              </w:rPr>
              <w:t>0.72 %</w:t>
            </w:r>
          </w:p>
        </w:tc>
        <w:tc>
          <w:tcPr>
            <w:tcW w:type="dxa" w:w="1339"/>
          </w:tcPr>
          <w:p>
            <w:pPr>
              <w:spacing w:after="0"/>
            </w:pPr>
            <w:r/>
            <w:r>
              <w:rPr>
                <w:sz w:val="17"/>
              </w:rPr>
              <w:t>3.1</w:t>
            </w:r>
          </w:p>
        </w:tc>
        <w:tc>
          <w:tcPr>
            <w:tcW w:type="dxa" w:w="780"/>
          </w:tcPr>
          <w:p>
            <w:pPr>
              <w:spacing w:after="0"/>
            </w:pPr>
            <w:r/>
            <w:r>
              <w:rPr>
                <w:sz w:val="17"/>
              </w:rPr>
              <w:t>1.75 %</w:t>
            </w:r>
          </w:p>
        </w:tc>
        <w:tc>
          <w:tcPr>
            <w:tcW w:type="dxa" w:w="1030"/>
          </w:tcPr>
          <w:p>
            <w:pPr>
              <w:spacing w:after="0"/>
            </w:pPr>
            <w:r/>
            <w:r>
              <w:rPr>
                <w:sz w:val="17"/>
              </w:rPr>
              <w:t>70 %</w:t>
            </w:r>
          </w:p>
        </w:tc>
        <w:tc>
          <w:tcPr>
            <w:tcW w:type="dxa" w:w="1030"/>
          </w:tcPr>
          <w:p>
            <w:pPr>
              <w:spacing w:after="0"/>
            </w:pPr>
            <w:r/>
            <w:r>
              <w:rPr>
                <w:sz w:val="17"/>
              </w:rPr>
              <w:t>82 %</w:t>
            </w:r>
          </w:p>
        </w:tc>
        <w:tc>
          <w:tcPr>
            <w:tcW w:type="dxa" w:w="1236"/>
          </w:tcPr>
          <w:p>
            <w:pPr>
              <w:spacing w:after="0"/>
            </w:pPr>
            <w:r/>
            <w:r>
              <w:rPr>
                <w:sz w:val="17"/>
              </w:rPr>
              <w:t>14.9 M</w:t>
            </w:r>
          </w:p>
        </w:tc>
      </w:tr>
      <w:tr>
        <w:tc>
          <w:tcPr>
            <w:tcW w:type="dxa" w:w="3193"/>
          </w:tcPr>
          <w:p>
            <w:pPr>
              <w:spacing w:after="0"/>
            </w:pPr>
            <w:r/>
            <w:r>
              <w:rPr>
                <w:sz w:val="17"/>
              </w:rPr>
              <w:t>Leads y registrados sin crédito</w:t>
            </w:r>
          </w:p>
        </w:tc>
        <w:tc>
          <w:tcPr>
            <w:tcW w:type="dxa" w:w="1030"/>
          </w:tcPr>
          <w:p>
            <w:pPr>
              <w:spacing w:after="0"/>
            </w:pPr>
            <w:r/>
            <w:r>
              <w:rPr>
                <w:sz w:val="17"/>
              </w:rPr>
              <w:t>0.75 %</w:t>
            </w:r>
          </w:p>
        </w:tc>
        <w:tc>
          <w:tcPr>
            <w:tcW w:type="dxa" w:w="1339"/>
          </w:tcPr>
          <w:p>
            <w:pPr>
              <w:spacing w:after="0"/>
            </w:pPr>
            <w:r/>
            <w:r>
              <w:rPr>
                <w:sz w:val="17"/>
              </w:rPr>
              <w:t>4.6</w:t>
            </w:r>
          </w:p>
        </w:tc>
        <w:tc>
          <w:tcPr>
            <w:tcW w:type="dxa" w:w="780"/>
          </w:tcPr>
          <w:p>
            <w:pPr>
              <w:spacing w:after="0"/>
            </w:pPr>
            <w:r/>
            <w:r>
              <w:rPr>
                <w:sz w:val="17"/>
              </w:rPr>
              <w:t>0.94 %</w:t>
            </w:r>
          </w:p>
        </w:tc>
        <w:tc>
          <w:tcPr>
            <w:tcW w:type="dxa" w:w="1030"/>
          </w:tcPr>
          <w:p>
            <w:pPr>
              <w:spacing w:after="0"/>
            </w:pPr>
            <w:r/>
            <w:r>
              <w:rPr>
                <w:sz w:val="17"/>
              </w:rPr>
              <w:t>73 %</w:t>
            </w:r>
          </w:p>
        </w:tc>
        <w:tc>
          <w:tcPr>
            <w:tcW w:type="dxa" w:w="1030"/>
          </w:tcPr>
          <w:p>
            <w:pPr>
              <w:spacing w:after="0"/>
            </w:pPr>
            <w:r/>
            <w:r>
              <w:rPr>
                <w:sz w:val="17"/>
              </w:rPr>
              <w:t>75 %</w:t>
            </w:r>
          </w:p>
        </w:tc>
        <w:tc>
          <w:tcPr>
            <w:tcW w:type="dxa" w:w="1236"/>
          </w:tcPr>
          <w:p>
            <w:pPr>
              <w:spacing w:after="0"/>
            </w:pPr>
            <w:r/>
            <w:r>
              <w:rPr>
                <w:sz w:val="17"/>
              </w:rPr>
              <w:t>15.1 M</w:t>
            </w:r>
          </w:p>
        </w:tc>
      </w:tr>
      <w:tr>
        <w:tc>
          <w:tcPr>
            <w:tcW w:type="dxa" w:w="3193"/>
          </w:tcPr>
          <w:p>
            <w:pPr>
              <w:spacing w:after="0"/>
            </w:pPr>
            <w:r/>
            <w:r>
              <w:rPr>
                <w:sz w:val="17"/>
              </w:rPr>
              <w:t>Fríos</w:t>
            </w:r>
          </w:p>
        </w:tc>
        <w:tc>
          <w:tcPr>
            <w:tcW w:type="dxa" w:w="1030"/>
          </w:tcPr>
          <w:p>
            <w:pPr>
              <w:spacing w:after="0"/>
            </w:pPr>
            <w:r/>
            <w:r>
              <w:rPr>
                <w:sz w:val="17"/>
              </w:rPr>
              <w:t>0.35 %</w:t>
            </w:r>
          </w:p>
        </w:tc>
        <w:tc>
          <w:tcPr>
            <w:tcW w:type="dxa" w:w="1339"/>
          </w:tcPr>
          <w:p>
            <w:pPr>
              <w:spacing w:after="0"/>
            </w:pPr>
            <w:r/>
            <w:r>
              <w:rPr>
                <w:sz w:val="17"/>
              </w:rPr>
              <w:t>4.3</w:t>
            </w:r>
          </w:p>
        </w:tc>
        <w:tc>
          <w:tcPr>
            <w:tcW w:type="dxa" w:w="780"/>
          </w:tcPr>
          <w:p>
            <w:pPr>
              <w:spacing w:after="0"/>
            </w:pPr>
            <w:r/>
            <w:r>
              <w:rPr>
                <w:sz w:val="17"/>
              </w:rPr>
              <w:t>0.77 %</w:t>
            </w:r>
          </w:p>
        </w:tc>
        <w:tc>
          <w:tcPr>
            <w:tcW w:type="dxa" w:w="1030"/>
          </w:tcPr>
          <w:p>
            <w:pPr>
              <w:spacing w:after="0"/>
            </w:pPr>
            <w:r/>
            <w:r>
              <w:rPr>
                <w:sz w:val="17"/>
              </w:rPr>
              <w:t>65 %</w:t>
            </w:r>
          </w:p>
        </w:tc>
        <w:tc>
          <w:tcPr>
            <w:tcW w:type="dxa" w:w="1030"/>
          </w:tcPr>
          <w:p>
            <w:pPr>
              <w:spacing w:after="0"/>
            </w:pPr>
            <w:r/>
            <w:r>
              <w:rPr>
                <w:sz w:val="17"/>
              </w:rPr>
              <w:t>68 %</w:t>
            </w:r>
          </w:p>
        </w:tc>
        <w:tc>
          <w:tcPr>
            <w:tcW w:type="dxa" w:w="1236"/>
          </w:tcPr>
          <w:p>
            <w:pPr>
              <w:spacing w:after="0"/>
            </w:pPr>
            <w:r/>
            <w:r>
              <w:rPr>
                <w:sz w:val="17"/>
              </w:rPr>
              <w:t>23.0 M</w:t>
            </w:r>
          </w:p>
        </w:tc>
      </w:tr>
    </w:tbl>
    <w:p>
      <w:pPr>
        <w:spacing w:after="40"/>
      </w:pP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3347"/>
            <w:shd w:val="clear" w:color="auto" w:fill="E8EEF4"/>
          </w:tcPr>
          <w:p>
            <w:pPr>
              <w:spacing w:after="0"/>
            </w:pPr>
            <w:r>
              <w:rPr>
                <w:b/>
              </w:rPr>
            </w:r>
            <w:r>
              <w:rPr>
                <w:b/>
                <w:sz w:val="17"/>
              </w:rPr>
              <w:t>Gancho</w:t>
            </w:r>
          </w:p>
        </w:tc>
        <w:tc>
          <w:tcPr>
            <w:tcW w:type="dxa" w:w="1181"/>
            <w:shd w:val="clear" w:color="auto" w:fill="E8EEF4"/>
          </w:tcPr>
          <w:p>
            <w:pPr>
              <w:spacing w:after="0"/>
            </w:pPr>
            <w:r>
              <w:rPr>
                <w:b/>
              </w:rPr>
            </w:r>
            <w:r>
              <w:rPr>
                <w:b/>
                <w:sz w:val="17"/>
              </w:rPr>
              <w:t>Email envíos</w:t>
            </w:r>
          </w:p>
        </w:tc>
        <w:tc>
          <w:tcPr>
            <w:tcW w:type="dxa" w:w="984"/>
            <w:shd w:val="clear" w:color="auto" w:fill="E8EEF4"/>
          </w:tcPr>
          <w:p>
            <w:pPr>
              <w:spacing w:after="0"/>
            </w:pPr>
            <w:r>
              <w:rPr>
                <w:b/>
              </w:rPr>
            </w:r>
            <w:r>
              <w:rPr>
                <w:b/>
                <w:sz w:val="17"/>
              </w:rPr>
              <w:t>Email clic</w:t>
            </w:r>
          </w:p>
        </w:tc>
        <w:tc>
          <w:tcPr>
            <w:tcW w:type="dxa" w:w="1280"/>
            <w:shd w:val="clear" w:color="auto" w:fill="E8EEF4"/>
          </w:tcPr>
          <w:p>
            <w:pPr>
              <w:spacing w:after="0"/>
            </w:pPr>
            <w:r>
              <w:rPr>
                <w:b/>
              </w:rPr>
            </w:r>
            <w:r>
              <w:rPr>
                <w:b/>
                <w:sz w:val="17"/>
              </w:rPr>
              <w:t>Bajas por mil</w:t>
            </w:r>
          </w:p>
        </w:tc>
        <w:tc>
          <w:tcPr>
            <w:tcW w:type="dxa" w:w="778"/>
            <w:shd w:val="clear" w:color="auto" w:fill="E8EEF4"/>
          </w:tcPr>
          <w:p>
            <w:pPr>
              <w:spacing w:after="0"/>
            </w:pPr>
            <w:r>
              <w:rPr>
                <w:b/>
              </w:rPr>
            </w:r>
            <w:r>
              <w:rPr>
                <w:b/>
                <w:sz w:val="17"/>
              </w:rPr>
              <w:t>Push</w:t>
            </w:r>
          </w:p>
        </w:tc>
        <w:tc>
          <w:tcPr>
            <w:tcW w:type="dxa" w:w="984"/>
            <w:shd w:val="clear" w:color="auto" w:fill="E8EEF4"/>
          </w:tcPr>
          <w:p>
            <w:pPr>
              <w:spacing w:after="0"/>
            </w:pPr>
            <w:r>
              <w:rPr>
                <w:b/>
              </w:rPr>
            </w:r>
            <w:r>
              <w:rPr>
                <w:b/>
                <w:sz w:val="17"/>
              </w:rPr>
              <w:t>WA lectura</w:t>
            </w:r>
          </w:p>
        </w:tc>
        <w:tc>
          <w:tcPr>
            <w:tcW w:type="dxa" w:w="1083"/>
            <w:shd w:val="clear" w:color="auto" w:fill="E8EEF4"/>
          </w:tcPr>
          <w:p>
            <w:pPr>
              <w:spacing w:after="0"/>
            </w:pPr>
            <w:r>
              <w:rPr>
                <w:b/>
              </w:rPr>
            </w:r>
            <w:r>
              <w:rPr>
                <w:b/>
                <w:sz w:val="17"/>
              </w:rPr>
              <w:t>In-app clic</w:t>
            </w:r>
          </w:p>
        </w:tc>
      </w:tr>
      <w:tr>
        <w:tc>
          <w:tcPr>
            <w:tcW w:type="dxa" w:w="3347"/>
          </w:tcPr>
          <w:p>
            <w:pPr>
              <w:spacing w:after="0"/>
            </w:pPr>
            <w:r/>
            <w:r>
              <w:rPr>
                <w:sz w:val="17"/>
              </w:rPr>
              <w:t>Retargeting o recordatorio</w:t>
            </w:r>
          </w:p>
        </w:tc>
        <w:tc>
          <w:tcPr>
            <w:tcW w:type="dxa" w:w="1181"/>
          </w:tcPr>
          <w:p>
            <w:pPr>
              <w:spacing w:after="0"/>
            </w:pPr>
            <w:r/>
            <w:r>
              <w:rPr>
                <w:sz w:val="17"/>
              </w:rPr>
              <w:t>23.6 M</w:t>
            </w:r>
          </w:p>
        </w:tc>
        <w:tc>
          <w:tcPr>
            <w:tcW w:type="dxa" w:w="984"/>
          </w:tcPr>
          <w:p>
            <w:pPr>
              <w:spacing w:after="0"/>
            </w:pPr>
            <w:r/>
            <w:r>
              <w:rPr>
                <w:sz w:val="17"/>
              </w:rPr>
              <w:t>3.09 %</w:t>
            </w:r>
          </w:p>
        </w:tc>
        <w:tc>
          <w:tcPr>
            <w:tcW w:type="dxa" w:w="1280"/>
          </w:tcPr>
          <w:p>
            <w:pPr>
              <w:spacing w:after="0"/>
            </w:pPr>
            <w:r/>
            <w:r>
              <w:rPr>
                <w:sz w:val="17"/>
              </w:rPr>
              <w:t>3.8</w:t>
            </w:r>
          </w:p>
        </w:tc>
        <w:tc>
          <w:tcPr>
            <w:tcW w:type="dxa" w:w="778"/>
          </w:tcPr>
          <w:p>
            <w:pPr>
              <w:spacing w:after="0"/>
            </w:pPr>
            <w:r/>
            <w:r>
              <w:rPr>
                <w:sz w:val="17"/>
              </w:rPr>
              <w:t>2.16 %</w:t>
            </w:r>
          </w:p>
        </w:tc>
        <w:tc>
          <w:tcPr>
            <w:tcW w:type="dxa" w:w="984"/>
          </w:tcPr>
          <w:p>
            <w:pPr>
              <w:spacing w:after="0"/>
            </w:pPr>
            <w:r/>
            <w:r>
              <w:rPr>
                <w:sz w:val="17"/>
              </w:rPr>
              <w:t>70 %</w:t>
            </w:r>
          </w:p>
        </w:tc>
        <w:tc>
          <w:tcPr>
            <w:tcW w:type="dxa" w:w="1083"/>
          </w:tcPr>
          <w:p>
            <w:pPr>
              <w:spacing w:after="0"/>
            </w:pPr>
            <w:r/>
            <w:r>
              <w:rPr>
                <w:sz w:val="17"/>
              </w:rPr>
              <w:t>58 %</w:t>
            </w:r>
          </w:p>
        </w:tc>
      </w:tr>
      <w:tr>
        <w:tc>
          <w:tcPr>
            <w:tcW w:type="dxa" w:w="3347"/>
          </w:tcPr>
          <w:p>
            <w:pPr>
              <w:spacing w:after="0"/>
            </w:pPr>
            <w:r/>
            <w:r>
              <w:rPr>
                <w:sz w:val="17"/>
              </w:rPr>
              <w:t>Tasa 0</w:t>
            </w:r>
          </w:p>
        </w:tc>
        <w:tc>
          <w:tcPr>
            <w:tcW w:type="dxa" w:w="1181"/>
          </w:tcPr>
          <w:p>
            <w:pPr>
              <w:spacing w:after="0"/>
            </w:pPr>
            <w:r/>
            <w:r>
              <w:rPr>
                <w:sz w:val="17"/>
              </w:rPr>
              <w:t>54.3 M</w:t>
            </w:r>
          </w:p>
        </w:tc>
        <w:tc>
          <w:tcPr>
            <w:tcW w:type="dxa" w:w="984"/>
          </w:tcPr>
          <w:p>
            <w:pPr>
              <w:spacing w:after="0"/>
            </w:pPr>
            <w:r/>
            <w:r>
              <w:rPr>
                <w:sz w:val="17"/>
              </w:rPr>
              <w:t>0.53 %</w:t>
            </w:r>
          </w:p>
        </w:tc>
        <w:tc>
          <w:tcPr>
            <w:tcW w:type="dxa" w:w="1280"/>
          </w:tcPr>
          <w:p>
            <w:pPr>
              <w:spacing w:after="0"/>
            </w:pPr>
            <w:r/>
            <w:r>
              <w:rPr>
                <w:sz w:val="17"/>
              </w:rPr>
              <w:t>4.6</w:t>
            </w:r>
          </w:p>
        </w:tc>
        <w:tc>
          <w:tcPr>
            <w:tcW w:type="dxa" w:w="778"/>
          </w:tcPr>
          <w:p>
            <w:pPr>
              <w:spacing w:after="0"/>
            </w:pPr>
            <w:r/>
            <w:r>
              <w:rPr>
                <w:sz w:val="17"/>
              </w:rPr>
              <w:t>0.68 %</w:t>
            </w:r>
          </w:p>
        </w:tc>
        <w:tc>
          <w:tcPr>
            <w:tcW w:type="dxa" w:w="984"/>
          </w:tcPr>
          <w:p>
            <w:pPr>
              <w:spacing w:after="0"/>
            </w:pPr>
            <w:r/>
            <w:r>
              <w:rPr>
                <w:sz w:val="17"/>
              </w:rPr>
              <w:t>69 %</w:t>
            </w:r>
          </w:p>
        </w:tc>
        <w:tc>
          <w:tcPr>
            <w:tcW w:type="dxa" w:w="1083"/>
          </w:tcPr>
          <w:p>
            <w:pPr>
              <w:spacing w:after="0"/>
            </w:pPr>
            <w:r/>
            <w:r>
              <w:rPr>
                <w:sz w:val="17"/>
              </w:rPr>
              <w:t>22 %</w:t>
            </w:r>
          </w:p>
        </w:tc>
      </w:tr>
      <w:tr>
        <w:tc>
          <w:tcPr>
            <w:tcW w:type="dxa" w:w="3347"/>
          </w:tcPr>
          <w:p>
            <w:pPr>
              <w:spacing w:after="0"/>
            </w:pPr>
            <w:r/>
            <w:r>
              <w:rPr>
                <w:sz w:val="17"/>
              </w:rPr>
              <w:t>Descuento, cupón, oferta</w:t>
            </w:r>
          </w:p>
        </w:tc>
        <w:tc>
          <w:tcPr>
            <w:tcW w:type="dxa" w:w="1181"/>
          </w:tcPr>
          <w:p>
            <w:pPr>
              <w:spacing w:after="0"/>
            </w:pPr>
            <w:r/>
            <w:r>
              <w:rPr>
                <w:sz w:val="17"/>
              </w:rPr>
              <w:t>35.0 M</w:t>
            </w:r>
          </w:p>
        </w:tc>
        <w:tc>
          <w:tcPr>
            <w:tcW w:type="dxa" w:w="984"/>
          </w:tcPr>
          <w:p>
            <w:pPr>
              <w:spacing w:after="0"/>
            </w:pPr>
            <w:r/>
            <w:r>
              <w:rPr>
                <w:sz w:val="17"/>
              </w:rPr>
              <w:t>0.41 %</w:t>
            </w:r>
          </w:p>
        </w:tc>
        <w:tc>
          <w:tcPr>
            <w:tcW w:type="dxa" w:w="1280"/>
          </w:tcPr>
          <w:p>
            <w:pPr>
              <w:spacing w:after="0"/>
            </w:pPr>
            <w:r/>
            <w:r>
              <w:rPr>
                <w:sz w:val="17"/>
              </w:rPr>
              <w:t>3.4</w:t>
            </w:r>
          </w:p>
        </w:tc>
        <w:tc>
          <w:tcPr>
            <w:tcW w:type="dxa" w:w="778"/>
          </w:tcPr>
          <w:p>
            <w:pPr>
              <w:spacing w:after="0"/>
            </w:pPr>
            <w:r/>
            <w:r>
              <w:rPr>
                <w:sz w:val="17"/>
              </w:rPr>
              <w:t>1.38 %</w:t>
            </w:r>
          </w:p>
        </w:tc>
        <w:tc>
          <w:tcPr>
            <w:tcW w:type="dxa" w:w="984"/>
          </w:tcPr>
          <w:p>
            <w:pPr>
              <w:spacing w:after="0"/>
            </w:pPr>
            <w:r/>
            <w:r>
              <w:rPr>
                <w:sz w:val="17"/>
              </w:rPr>
              <w:t>58 %</w:t>
            </w:r>
          </w:p>
        </w:tc>
        <w:tc>
          <w:tcPr>
            <w:tcW w:type="dxa" w:w="1083"/>
          </w:tcPr>
          <w:p>
            <w:pPr>
              <w:spacing w:after="0"/>
            </w:pPr>
            <w:r/>
            <w:r>
              <w:rPr>
                <w:sz w:val="17"/>
              </w:rPr>
              <w:t>14 %</w:t>
            </w:r>
          </w:p>
        </w:tc>
      </w:tr>
      <w:tr>
        <w:tc>
          <w:tcPr>
            <w:tcW w:type="dxa" w:w="3347"/>
          </w:tcPr>
          <w:p>
            <w:pPr>
              <w:spacing w:after="0"/>
            </w:pPr>
            <w:r/>
            <w:r>
              <w:rPr>
                <w:sz w:val="17"/>
              </w:rPr>
              <w:t>Cross sell</w:t>
            </w:r>
          </w:p>
        </w:tc>
        <w:tc>
          <w:tcPr>
            <w:tcW w:type="dxa" w:w="1181"/>
          </w:tcPr>
          <w:p>
            <w:pPr>
              <w:spacing w:after="0"/>
            </w:pPr>
            <w:r/>
            <w:r>
              <w:rPr>
                <w:sz w:val="17"/>
              </w:rPr>
              <w:t>2.7 M</w:t>
            </w:r>
          </w:p>
        </w:tc>
        <w:tc>
          <w:tcPr>
            <w:tcW w:type="dxa" w:w="984"/>
          </w:tcPr>
          <w:p>
            <w:pPr>
              <w:spacing w:after="0"/>
            </w:pPr>
            <w:r/>
            <w:r>
              <w:rPr>
                <w:sz w:val="17"/>
              </w:rPr>
              <w:t>0.34 %</w:t>
            </w:r>
          </w:p>
        </w:tc>
        <w:tc>
          <w:tcPr>
            <w:tcW w:type="dxa" w:w="1280"/>
          </w:tcPr>
          <w:p>
            <w:pPr>
              <w:spacing w:after="0"/>
            </w:pPr>
            <w:r/>
            <w:r>
              <w:rPr>
                <w:sz w:val="17"/>
              </w:rPr>
              <w:t>2.0</w:t>
            </w:r>
          </w:p>
        </w:tc>
        <w:tc>
          <w:tcPr>
            <w:tcW w:type="dxa" w:w="778"/>
          </w:tcPr>
          <w:p>
            <w:pPr>
              <w:spacing w:after="0"/>
            </w:pPr>
            <w:r/>
            <w:r>
              <w:rPr>
                <w:sz w:val="17"/>
              </w:rPr>
              <w:t>1.69 %</w:t>
            </w:r>
          </w:p>
        </w:tc>
        <w:tc>
          <w:tcPr>
            <w:tcW w:type="dxa" w:w="984"/>
          </w:tcPr>
          <w:p>
            <w:pPr>
              <w:spacing w:after="0"/>
            </w:pPr>
            <w:r/>
            <w:r>
              <w:rPr>
                <w:sz w:val="17"/>
              </w:rPr>
              <w:t>54 %</w:t>
            </w:r>
          </w:p>
        </w:tc>
        <w:tc>
          <w:tcPr>
            <w:tcW w:type="dxa" w:w="1083"/>
          </w:tcPr>
          <w:p>
            <w:pPr>
              <w:spacing w:after="0"/>
            </w:pPr>
            <w:r/>
            <w:r>
              <w:rPr>
                <w:sz w:val="17"/>
              </w:rPr>
              <w:t>25 %</w:t>
            </w:r>
          </w:p>
        </w:tc>
      </w:tr>
      <w:tr>
        <w:tc>
          <w:tcPr>
            <w:tcW w:type="dxa" w:w="3347"/>
          </w:tcPr>
          <w:p>
            <w:pPr>
              <w:spacing w:after="0"/>
            </w:pPr>
            <w:r/>
            <w:r>
              <w:rPr>
                <w:sz w:val="17"/>
              </w:rPr>
              <w:t>Referidos</w:t>
            </w:r>
          </w:p>
        </w:tc>
        <w:tc>
          <w:tcPr>
            <w:tcW w:type="dxa" w:w="1181"/>
          </w:tcPr>
          <w:p>
            <w:pPr>
              <w:spacing w:after="0"/>
            </w:pPr>
            <w:r/>
            <w:r>
              <w:rPr>
                <w:sz w:val="17"/>
              </w:rPr>
              <w:t>40.8 M</w:t>
            </w:r>
          </w:p>
        </w:tc>
        <w:tc>
          <w:tcPr>
            <w:tcW w:type="dxa" w:w="984"/>
          </w:tcPr>
          <w:p>
            <w:pPr>
              <w:spacing w:after="0"/>
            </w:pPr>
            <w:r/>
            <w:r>
              <w:rPr>
                <w:sz w:val="17"/>
              </w:rPr>
              <w:t>0.22 %</w:t>
            </w:r>
          </w:p>
        </w:tc>
        <w:tc>
          <w:tcPr>
            <w:tcW w:type="dxa" w:w="1280"/>
          </w:tcPr>
          <w:p>
            <w:pPr>
              <w:spacing w:after="0"/>
            </w:pPr>
            <w:r/>
            <w:r>
              <w:rPr>
                <w:sz w:val="17"/>
              </w:rPr>
              <w:t>4.3</w:t>
            </w:r>
          </w:p>
        </w:tc>
        <w:tc>
          <w:tcPr>
            <w:tcW w:type="dxa" w:w="778"/>
          </w:tcPr>
          <w:p>
            <w:pPr>
              <w:spacing w:after="0"/>
            </w:pPr>
            <w:r/>
            <w:r>
              <w:rPr>
                <w:sz w:val="17"/>
              </w:rPr>
              <w:t>1.15 %</w:t>
            </w:r>
          </w:p>
        </w:tc>
        <w:tc>
          <w:tcPr>
            <w:tcW w:type="dxa" w:w="984"/>
          </w:tcPr>
          <w:p>
            <w:pPr>
              <w:spacing w:after="0"/>
            </w:pPr>
            <w:r/>
            <w:r>
              <w:rPr>
                <w:sz w:val="17"/>
              </w:rPr>
              <w:t>71 %</w:t>
            </w:r>
          </w:p>
        </w:tc>
        <w:tc>
          <w:tcPr>
            <w:tcW w:type="dxa" w:w="1083"/>
          </w:tcPr>
          <w:p>
            <w:pPr>
              <w:spacing w:after="0"/>
            </w:pPr>
            <w:r/>
            <w:r>
              <w:rPr>
                <w:sz w:val="17"/>
              </w:rPr>
              <w:t>43 %</w:t>
            </w:r>
          </w:p>
        </w:tc>
      </w:tr>
      <w:tr>
        <w:tc>
          <w:tcPr>
            <w:tcW w:type="dxa" w:w="3347"/>
          </w:tcPr>
          <w:p>
            <w:pPr>
              <w:spacing w:after="0"/>
            </w:pPr>
            <w:r/>
            <w:r>
              <w:rPr>
                <w:sz w:val="17"/>
              </w:rPr>
              <w:t>Lanzamiento, novedades, newsletter</w:t>
            </w:r>
          </w:p>
        </w:tc>
        <w:tc>
          <w:tcPr>
            <w:tcW w:type="dxa" w:w="1181"/>
          </w:tcPr>
          <w:p>
            <w:pPr>
              <w:spacing w:after="0"/>
            </w:pPr>
            <w:r/>
            <w:r>
              <w:rPr>
                <w:sz w:val="17"/>
              </w:rPr>
              <w:t>33.0 M</w:t>
            </w:r>
          </w:p>
        </w:tc>
        <w:tc>
          <w:tcPr>
            <w:tcW w:type="dxa" w:w="984"/>
          </w:tcPr>
          <w:p>
            <w:pPr>
              <w:spacing w:after="0"/>
            </w:pPr>
            <w:r/>
            <w:r>
              <w:rPr>
                <w:sz w:val="17"/>
              </w:rPr>
              <w:t>0.22 %</w:t>
            </w:r>
          </w:p>
        </w:tc>
        <w:tc>
          <w:tcPr>
            <w:tcW w:type="dxa" w:w="1280"/>
          </w:tcPr>
          <w:p>
            <w:pPr>
              <w:spacing w:after="0"/>
            </w:pPr>
            <w:r/>
            <w:r>
              <w:rPr>
                <w:sz w:val="17"/>
              </w:rPr>
              <w:t>5.6</w:t>
            </w:r>
          </w:p>
        </w:tc>
        <w:tc>
          <w:tcPr>
            <w:tcW w:type="dxa" w:w="778"/>
          </w:tcPr>
          <w:p>
            <w:pPr>
              <w:spacing w:after="0"/>
            </w:pPr>
            <w:r/>
            <w:r>
              <w:rPr>
                <w:sz w:val="17"/>
              </w:rPr>
              <w:t>0.82 %</w:t>
            </w:r>
          </w:p>
        </w:tc>
        <w:tc>
          <w:tcPr>
            <w:tcW w:type="dxa" w:w="984"/>
          </w:tcPr>
          <w:p>
            <w:pPr>
              <w:spacing w:after="0"/>
            </w:pPr>
            <w:r/>
            <w:r>
              <w:rPr>
                <w:sz w:val="17"/>
              </w:rPr>
              <w:t>73 %</w:t>
            </w:r>
          </w:p>
        </w:tc>
        <w:tc>
          <w:tcPr>
            <w:tcW w:type="dxa" w:w="1083"/>
          </w:tcPr>
          <w:p>
            <w:pPr>
              <w:spacing w:after="0"/>
            </w:pPr>
            <w:r/>
            <w:r>
              <w:rPr>
                <w:sz w:val="17"/>
              </w:rPr>
              <w:t>55 %</w:t>
            </w:r>
          </w:p>
        </w:tc>
      </w:tr>
    </w:tbl>
    <w:p>
      <w:pPr>
        <w:spacing w:after="40"/>
      </w:pPr>
    </w:p>
    <w:p>
      <w:pPr>
        <w:pStyle w:val="Heading2"/>
      </w:pPr>
      <w:r>
        <w:t>A5. Por etapa del usuario (golden dataset, cubre 37 % de los envíos)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524"/>
            <w:shd w:val="clear" w:color="auto" w:fill="E8EEF4"/>
          </w:tcPr>
          <w:p>
            <w:pPr>
              <w:spacing w:after="0"/>
            </w:pPr>
            <w:r>
              <w:rPr>
                <w:b/>
              </w:rPr>
            </w:r>
            <w:r>
              <w:rPr>
                <w:b/>
                <w:sz w:val="17"/>
              </w:rPr>
              <w:t>Etapa</w:t>
            </w:r>
          </w:p>
        </w:tc>
        <w:tc>
          <w:tcPr>
            <w:tcW w:type="dxa" w:w="803"/>
            <w:shd w:val="clear" w:color="auto" w:fill="E8EEF4"/>
          </w:tcPr>
          <w:p>
            <w:pPr>
              <w:spacing w:after="0"/>
            </w:pPr>
            <w:r>
              <w:rPr>
                <w:b/>
              </w:rPr>
            </w:r>
            <w:r>
              <w:rPr>
                <w:b/>
                <w:sz w:val="17"/>
              </w:rPr>
              <w:t>Envíos</w:t>
            </w:r>
          </w:p>
        </w:tc>
        <w:tc>
          <w:tcPr>
            <w:tcW w:type="dxa" w:w="1262"/>
            <w:shd w:val="clear" w:color="auto" w:fill="E8EEF4"/>
          </w:tcPr>
          <w:p>
            <w:pPr>
              <w:spacing w:after="0"/>
            </w:pPr>
            <w:r>
              <w:rPr>
                <w:b/>
              </w:rPr>
            </w:r>
            <w:r>
              <w:rPr>
                <w:b/>
                <w:sz w:val="17"/>
              </w:rPr>
              <w:t>Promocional</w:t>
            </w:r>
          </w:p>
        </w:tc>
        <w:tc>
          <w:tcPr>
            <w:tcW w:type="dxa" w:w="2065"/>
            <w:shd w:val="clear" w:color="auto" w:fill="E8EEF4"/>
          </w:tcPr>
          <w:p>
            <w:pPr>
              <w:spacing w:after="0"/>
            </w:pPr>
            <w:r>
              <w:rPr>
                <w:b/>
              </w:rPr>
            </w:r>
            <w:r>
              <w:rPr>
                <w:b/>
                <w:sz w:val="17"/>
              </w:rPr>
              <w:t>Email clic (promo)</w:t>
            </w:r>
          </w:p>
        </w:tc>
        <w:tc>
          <w:tcPr>
            <w:tcW w:type="dxa" w:w="1377"/>
            <w:shd w:val="clear" w:color="auto" w:fill="E8EEF4"/>
          </w:tcPr>
          <w:p>
            <w:pPr>
              <w:spacing w:after="0"/>
            </w:pPr>
            <w:r>
              <w:rPr>
                <w:b/>
              </w:rPr>
            </w:r>
            <w:r>
              <w:rPr>
                <w:b/>
                <w:sz w:val="17"/>
              </w:rPr>
              <w:t>Push (promo)</w:t>
            </w:r>
          </w:p>
        </w:tc>
        <w:tc>
          <w:tcPr>
            <w:tcW w:type="dxa" w:w="1606"/>
            <w:shd w:val="clear" w:color="auto" w:fill="E8EEF4"/>
          </w:tcPr>
          <w:p>
            <w:pPr>
              <w:spacing w:after="0"/>
            </w:pPr>
            <w:r>
              <w:rPr>
                <w:b/>
              </w:rPr>
            </w:r>
            <w:r>
              <w:rPr>
                <w:b/>
                <w:sz w:val="17"/>
              </w:rPr>
              <w:t>In-app (promo)</w:t>
            </w:r>
          </w:p>
        </w:tc>
      </w:tr>
      <w:tr>
        <w:tc>
          <w:tcPr>
            <w:tcW w:type="dxa" w:w="2524"/>
          </w:tcPr>
          <w:p>
            <w:pPr>
              <w:spacing w:after="0"/>
            </w:pPr>
            <w:r/>
            <w:r>
              <w:rPr>
                <w:sz w:val="17"/>
              </w:rPr>
              <w:t>Prospectos</w:t>
            </w:r>
          </w:p>
        </w:tc>
        <w:tc>
          <w:tcPr>
            <w:tcW w:type="dxa" w:w="803"/>
          </w:tcPr>
          <w:p>
            <w:pPr>
              <w:spacing w:after="0"/>
            </w:pPr>
            <w:r/>
            <w:r>
              <w:rPr>
                <w:sz w:val="17"/>
              </w:rPr>
              <w:t>189.1 M</w:t>
            </w:r>
          </w:p>
        </w:tc>
        <w:tc>
          <w:tcPr>
            <w:tcW w:type="dxa" w:w="1262"/>
          </w:tcPr>
          <w:p>
            <w:pPr>
              <w:spacing w:after="0"/>
            </w:pPr>
            <w:r/>
            <w:r>
              <w:rPr>
                <w:sz w:val="17"/>
              </w:rPr>
              <w:t>167.2 M</w:t>
            </w:r>
          </w:p>
        </w:tc>
        <w:tc>
          <w:tcPr>
            <w:tcW w:type="dxa" w:w="2065"/>
          </w:tcPr>
          <w:p>
            <w:pPr>
              <w:spacing w:after="0"/>
            </w:pPr>
            <w:r/>
            <w:r>
              <w:rPr>
                <w:sz w:val="17"/>
              </w:rPr>
              <w:t>0.27 %</w:t>
            </w:r>
          </w:p>
        </w:tc>
        <w:tc>
          <w:tcPr>
            <w:tcW w:type="dxa" w:w="1377"/>
          </w:tcPr>
          <w:p>
            <w:pPr>
              <w:spacing w:after="0"/>
            </w:pPr>
            <w:r/>
            <w:r>
              <w:rPr>
                <w:sz w:val="17"/>
              </w:rPr>
              <w:t>1.33 %</w:t>
            </w:r>
          </w:p>
        </w:tc>
        <w:tc>
          <w:tcPr>
            <w:tcW w:type="dxa" w:w="1606"/>
          </w:tcPr>
          <w:p>
            <w:pPr>
              <w:spacing w:after="0"/>
            </w:pPr>
            <w:r/>
            <w:r>
              <w:rPr>
                <w:sz w:val="17"/>
              </w:rPr>
              <w:t>27 %</w:t>
            </w:r>
          </w:p>
        </w:tc>
      </w:tr>
      <w:tr>
        <w:tc>
          <w:tcPr>
            <w:tcW w:type="dxa" w:w="2524"/>
          </w:tcPr>
          <w:p>
            <w:pPr>
              <w:spacing w:after="0"/>
            </w:pPr>
            <w:r/>
            <w:r>
              <w:rPr>
                <w:sz w:val="17"/>
              </w:rPr>
              <w:t>Tarjeta KPay congelada</w:t>
            </w:r>
          </w:p>
        </w:tc>
        <w:tc>
          <w:tcPr>
            <w:tcW w:type="dxa" w:w="803"/>
          </w:tcPr>
          <w:p>
            <w:pPr>
              <w:spacing w:after="0"/>
            </w:pPr>
            <w:r/>
            <w:r>
              <w:rPr>
                <w:sz w:val="17"/>
              </w:rPr>
              <w:t>56.6 M</w:t>
            </w:r>
          </w:p>
        </w:tc>
        <w:tc>
          <w:tcPr>
            <w:tcW w:type="dxa" w:w="1262"/>
          </w:tcPr>
          <w:p>
            <w:pPr>
              <w:spacing w:after="0"/>
            </w:pPr>
            <w:r/>
            <w:r>
              <w:rPr>
                <w:sz w:val="17"/>
              </w:rPr>
              <w:t>43.4 M</w:t>
            </w:r>
          </w:p>
        </w:tc>
        <w:tc>
          <w:tcPr>
            <w:tcW w:type="dxa" w:w="2065"/>
          </w:tcPr>
          <w:p>
            <w:pPr>
              <w:spacing w:after="0"/>
            </w:pPr>
            <w:r/>
            <w:r>
              <w:rPr>
                <w:sz w:val="17"/>
              </w:rPr>
              <w:t>0.38 %</w:t>
            </w:r>
          </w:p>
        </w:tc>
        <w:tc>
          <w:tcPr>
            <w:tcW w:type="dxa" w:w="1377"/>
          </w:tcPr>
          <w:p>
            <w:pPr>
              <w:spacing w:after="0"/>
            </w:pPr>
            <w:r/>
            <w:r>
              <w:rPr>
                <w:sz w:val="17"/>
              </w:rPr>
              <w:t>1.45 %</w:t>
            </w:r>
          </w:p>
        </w:tc>
        <w:tc>
          <w:tcPr>
            <w:tcW w:type="dxa" w:w="1606"/>
          </w:tcPr>
          <w:p>
            <w:pPr>
              <w:spacing w:after="0"/>
            </w:pPr>
            <w:r/>
            <w:r>
              <w:rPr>
                <w:sz w:val="17"/>
              </w:rPr>
              <w:t>33 %</w:t>
            </w:r>
          </w:p>
        </w:tc>
      </w:tr>
      <w:tr>
        <w:tc>
          <w:tcPr>
            <w:tcW w:type="dxa" w:w="2524"/>
          </w:tcPr>
          <w:p>
            <w:pPr>
              <w:spacing w:after="0"/>
            </w:pPr>
            <w:r/>
            <w:r>
              <w:rPr>
                <w:sz w:val="17"/>
              </w:rPr>
              <w:t>REUS o ARCO</w:t>
            </w:r>
          </w:p>
        </w:tc>
        <w:tc>
          <w:tcPr>
            <w:tcW w:type="dxa" w:w="803"/>
          </w:tcPr>
          <w:p>
            <w:pPr>
              <w:spacing w:after="0"/>
            </w:pPr>
            <w:r/>
            <w:r>
              <w:rPr>
                <w:sz w:val="17"/>
              </w:rPr>
              <w:t>0.49 M</w:t>
            </w:r>
          </w:p>
        </w:tc>
        <w:tc>
          <w:tcPr>
            <w:tcW w:type="dxa" w:w="1262"/>
          </w:tcPr>
          <w:p>
            <w:pPr>
              <w:spacing w:after="0"/>
            </w:pPr>
            <w:r/>
            <w:r>
              <w:rPr>
                <w:sz w:val="17"/>
              </w:rPr>
              <w:t>0.25 M</w:t>
            </w:r>
          </w:p>
        </w:tc>
        <w:tc>
          <w:tcPr>
            <w:tcW w:type="dxa" w:w="2065"/>
          </w:tcPr>
          <w:p>
            <w:pPr>
              <w:spacing w:after="0"/>
            </w:pPr>
            <w:r/>
          </w:p>
        </w:tc>
        <w:tc>
          <w:tcPr>
            <w:tcW w:type="dxa" w:w="1377"/>
          </w:tcPr>
          <w:p>
            <w:pPr>
              <w:spacing w:after="0"/>
            </w:pPr>
            <w:r/>
          </w:p>
        </w:tc>
        <w:tc>
          <w:tcPr>
            <w:tcW w:type="dxa" w:w="1606"/>
          </w:tcPr>
          <w:p>
            <w:pPr>
              <w:spacing w:after="0"/>
            </w:pPr>
            <w:r/>
          </w:p>
        </w:tc>
      </w:tr>
      <w:tr>
        <w:tc>
          <w:tcPr>
            <w:tcW w:type="dxa" w:w="2524"/>
          </w:tcPr>
          <w:p>
            <w:pPr>
              <w:spacing w:after="0"/>
            </w:pPr>
            <w:r/>
            <w:r>
              <w:rPr>
                <w:sz w:val="17"/>
              </w:rPr>
              <w:t>Lista negra</w:t>
            </w:r>
          </w:p>
        </w:tc>
        <w:tc>
          <w:tcPr>
            <w:tcW w:type="dxa" w:w="803"/>
          </w:tcPr>
          <w:p>
            <w:pPr>
              <w:spacing w:after="0"/>
            </w:pPr>
            <w:r/>
            <w:r>
              <w:rPr>
                <w:sz w:val="17"/>
              </w:rPr>
              <w:t>0.43 M</w:t>
            </w:r>
          </w:p>
        </w:tc>
        <w:tc>
          <w:tcPr>
            <w:tcW w:type="dxa" w:w="1262"/>
          </w:tcPr>
          <w:p>
            <w:pPr>
              <w:spacing w:after="0"/>
            </w:pPr>
            <w:r/>
            <w:r>
              <w:rPr>
                <w:sz w:val="17"/>
              </w:rPr>
              <w:t>0.15 M</w:t>
            </w:r>
          </w:p>
        </w:tc>
        <w:tc>
          <w:tcPr>
            <w:tcW w:type="dxa" w:w="2065"/>
          </w:tcPr>
          <w:p>
            <w:pPr>
              <w:spacing w:after="0"/>
            </w:pPr>
            <w:r/>
          </w:p>
        </w:tc>
        <w:tc>
          <w:tcPr>
            <w:tcW w:type="dxa" w:w="1377"/>
          </w:tcPr>
          <w:p>
            <w:pPr>
              <w:spacing w:after="0"/>
            </w:pPr>
            <w:r/>
          </w:p>
        </w:tc>
        <w:tc>
          <w:tcPr>
            <w:tcW w:type="dxa" w:w="1606"/>
          </w:tcPr>
          <w:p>
            <w:pPr>
              <w:spacing w:after="0"/>
            </w:pPr>
            <w:r/>
          </w:p>
        </w:tc>
      </w:tr>
      <w:tr>
        <w:tc>
          <w:tcPr>
            <w:tcW w:type="dxa" w:w="2524"/>
          </w:tcPr>
          <w:p>
            <w:pPr>
              <w:spacing w:after="0"/>
            </w:pPr>
            <w:r/>
            <w:r>
              <w:rPr>
                <w:sz w:val="17"/>
              </w:rPr>
              <w:t>Sin etapa</w:t>
            </w:r>
          </w:p>
        </w:tc>
        <w:tc>
          <w:tcPr>
            <w:tcW w:type="dxa" w:w="803"/>
          </w:tcPr>
          <w:p>
            <w:pPr>
              <w:spacing w:after="0"/>
            </w:pPr>
            <w:r/>
            <w:r>
              <w:rPr>
                <w:sz w:val="17"/>
              </w:rPr>
              <w:t>416.2 M</w:t>
            </w:r>
          </w:p>
        </w:tc>
        <w:tc>
          <w:tcPr>
            <w:tcW w:type="dxa" w:w="1262"/>
          </w:tcPr>
          <w:p>
            <w:pPr>
              <w:spacing w:after="0"/>
            </w:pPr>
            <w:r/>
            <w:r>
              <w:rPr>
                <w:sz w:val="17"/>
              </w:rPr>
              <w:t>356.3 M</w:t>
            </w:r>
          </w:p>
        </w:tc>
        <w:tc>
          <w:tcPr>
            <w:tcW w:type="dxa" w:w="2065"/>
          </w:tcPr>
          <w:p>
            <w:pPr>
              <w:spacing w:after="0"/>
            </w:pPr>
            <w:r/>
            <w:r>
              <w:rPr>
                <w:sz w:val="17"/>
              </w:rPr>
              <w:t>0.67 %</w:t>
            </w:r>
          </w:p>
        </w:tc>
        <w:tc>
          <w:tcPr>
            <w:tcW w:type="dxa" w:w="1377"/>
          </w:tcPr>
          <w:p>
            <w:pPr>
              <w:spacing w:after="0"/>
            </w:pPr>
            <w:r/>
            <w:r>
              <w:rPr>
                <w:sz w:val="17"/>
              </w:rPr>
              <w:t>1.20 %</w:t>
            </w:r>
          </w:p>
        </w:tc>
        <w:tc>
          <w:tcPr>
            <w:tcW w:type="dxa" w:w="1606"/>
          </w:tcPr>
          <w:p>
            <w:pPr>
              <w:spacing w:after="0"/>
            </w:pPr>
            <w:r/>
            <w:r>
              <w:rPr>
                <w:sz w:val="17"/>
              </w:rPr>
              <w:t>51 %</w:t>
            </w:r>
          </w:p>
        </w:tc>
      </w:tr>
    </w:tbl>
    <w:p>
      <w:pPr>
        <w:spacing w:after="40"/>
      </w:pPr>
    </w:p>
    <w:p>
      <w:pPr>
        <w:pStyle w:val="Heading2"/>
      </w:pPr>
      <w:r>
        <w:t>A6. A qué canal responde la gente (9 meses)</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457"/>
            <w:shd w:val="clear" w:color="auto" w:fill="E8EEF4"/>
          </w:tcPr>
          <w:p>
            <w:pPr>
              <w:spacing w:after="0"/>
            </w:pPr>
            <w:r>
              <w:rPr>
                <w:b/>
              </w:rPr>
            </w:r>
            <w:r>
              <w:rPr>
                <w:b/>
                <w:sz w:val="17"/>
              </w:rPr>
              <w:t>Responde a</w:t>
            </w:r>
          </w:p>
        </w:tc>
        <w:tc>
          <w:tcPr>
            <w:tcW w:type="dxa" w:w="833"/>
            <w:shd w:val="clear" w:color="auto" w:fill="E8EEF4"/>
          </w:tcPr>
          <w:p>
            <w:pPr>
              <w:spacing w:after="0"/>
            </w:pPr>
            <w:r>
              <w:rPr>
                <w:b/>
              </w:rPr>
            </w:r>
            <w:r>
              <w:rPr>
                <w:b/>
                <w:sz w:val="17"/>
              </w:rPr>
              <w:t>Usuarios</w:t>
            </w:r>
          </w:p>
        </w:tc>
        <w:tc>
          <w:tcPr>
            <w:tcW w:type="dxa" w:w="1041"/>
            <w:shd w:val="clear" w:color="auto" w:fill="E8EEF4"/>
          </w:tcPr>
          <w:p>
            <w:pPr>
              <w:spacing w:after="0"/>
            </w:pPr>
            <w:r>
              <w:rPr>
                <w:b/>
              </w:rPr>
            </w:r>
            <w:r>
              <w:rPr>
                <w:b/>
                <w:sz w:val="17"/>
              </w:rPr>
              <w:t>% usuarios</w:t>
            </w:r>
          </w:p>
        </w:tc>
        <w:tc>
          <w:tcPr>
            <w:tcW w:type="dxa" w:w="1041"/>
            <w:shd w:val="clear" w:color="auto" w:fill="E8EEF4"/>
          </w:tcPr>
          <w:p>
            <w:pPr>
              <w:spacing w:after="0"/>
            </w:pPr>
            <w:r>
              <w:rPr>
                <w:b/>
              </w:rPr>
            </w:r>
            <w:r>
              <w:rPr>
                <w:b/>
                <w:sz w:val="17"/>
              </w:rPr>
              <w:t>% mensajes</w:t>
            </w:r>
          </w:p>
        </w:tc>
        <w:tc>
          <w:tcPr>
            <w:tcW w:type="dxa" w:w="789"/>
            <w:shd w:val="clear" w:color="auto" w:fill="E8EEF4"/>
          </w:tcPr>
          <w:p>
            <w:pPr>
              <w:spacing w:after="0"/>
            </w:pPr>
            <w:r>
              <w:rPr>
                <w:b/>
              </w:rPr>
            </w:r>
            <w:r>
              <w:rPr>
                <w:b/>
                <w:sz w:val="17"/>
              </w:rPr>
              <w:t>% costo</w:t>
            </w:r>
          </w:p>
        </w:tc>
        <w:tc>
          <w:tcPr>
            <w:tcW w:type="dxa" w:w="2082"/>
            <w:shd w:val="clear" w:color="auto" w:fill="E8EEF4"/>
          </w:tcPr>
          <w:p>
            <w:pPr>
              <w:spacing w:after="0"/>
            </w:pPr>
            <w:r>
              <w:rPr>
                <w:b/>
              </w:rPr>
            </w:r>
            <w:r>
              <w:rPr>
                <w:b/>
                <w:sz w:val="17"/>
              </w:rPr>
              <w:t>Mensajes por usuario</w:t>
            </w:r>
          </w:p>
        </w:tc>
        <w:tc>
          <w:tcPr>
            <w:tcW w:type="dxa" w:w="1041"/>
            <w:shd w:val="clear" w:color="auto" w:fill="E8EEF4"/>
          </w:tcPr>
          <w:p>
            <w:pPr>
              <w:spacing w:after="0"/>
            </w:pPr>
            <w:r>
              <w:rPr>
                <w:b/>
              </w:rPr>
            </w:r>
            <w:r>
              <w:rPr>
                <w:b/>
                <w:sz w:val="17"/>
              </w:rPr>
              <w:t>Convierten</w:t>
            </w:r>
          </w:p>
        </w:tc>
        <w:tc>
          <w:tcPr>
            <w:tcW w:type="dxa" w:w="1353"/>
            <w:shd w:val="clear" w:color="auto" w:fill="E8EEF4"/>
          </w:tcPr>
          <w:p>
            <w:pPr>
              <w:spacing w:after="0"/>
            </w:pPr>
            <w:r>
              <w:rPr>
                <w:b/>
              </w:rPr>
            </w:r>
            <w:r>
              <w:rPr>
                <w:b/>
                <w:sz w:val="17"/>
              </w:rPr>
              <w:t>Baja de email</w:t>
            </w:r>
          </w:p>
        </w:tc>
      </w:tr>
      <w:tr>
        <w:tc>
          <w:tcPr>
            <w:tcW w:type="dxa" w:w="1457"/>
          </w:tcPr>
          <w:p>
            <w:pPr>
              <w:spacing w:after="0"/>
            </w:pPr>
            <w:r/>
            <w:r>
              <w:rPr>
                <w:sz w:val="17"/>
              </w:rPr>
              <w:t>Ninguno</w:t>
            </w:r>
          </w:p>
        </w:tc>
        <w:tc>
          <w:tcPr>
            <w:tcW w:type="dxa" w:w="833"/>
          </w:tcPr>
          <w:p>
            <w:pPr>
              <w:spacing w:after="0"/>
            </w:pPr>
            <w:r/>
            <w:r>
              <w:rPr>
                <w:sz w:val="17"/>
              </w:rPr>
              <w:t>14.2 M</w:t>
            </w:r>
          </w:p>
        </w:tc>
        <w:tc>
          <w:tcPr>
            <w:tcW w:type="dxa" w:w="1041"/>
          </w:tcPr>
          <w:p>
            <w:pPr>
              <w:spacing w:after="0"/>
            </w:pPr>
            <w:r/>
            <w:r>
              <w:rPr>
                <w:sz w:val="17"/>
              </w:rPr>
              <w:t>73 %</w:t>
            </w:r>
          </w:p>
        </w:tc>
        <w:tc>
          <w:tcPr>
            <w:tcW w:type="dxa" w:w="1041"/>
          </w:tcPr>
          <w:p>
            <w:pPr>
              <w:spacing w:after="0"/>
            </w:pPr>
            <w:r/>
            <w:r>
              <w:rPr>
                <w:sz w:val="17"/>
              </w:rPr>
              <w:t>24 %</w:t>
            </w:r>
          </w:p>
        </w:tc>
        <w:tc>
          <w:tcPr>
            <w:tcW w:type="dxa" w:w="789"/>
          </w:tcPr>
          <w:p>
            <w:pPr>
              <w:spacing w:after="0"/>
            </w:pPr>
            <w:r/>
            <w:r>
              <w:rPr>
                <w:sz w:val="17"/>
              </w:rPr>
              <w:t>14 %</w:t>
            </w:r>
          </w:p>
        </w:tc>
        <w:tc>
          <w:tcPr>
            <w:tcW w:type="dxa" w:w="2082"/>
          </w:tcPr>
          <w:p>
            <w:pPr>
              <w:spacing w:after="0"/>
            </w:pPr>
            <w:r/>
            <w:r>
              <w:rPr>
                <w:sz w:val="17"/>
              </w:rPr>
              <w:t>11</w:t>
            </w:r>
          </w:p>
        </w:tc>
        <w:tc>
          <w:tcPr>
            <w:tcW w:type="dxa" w:w="1041"/>
          </w:tcPr>
          <w:p>
            <w:pPr>
              <w:spacing w:after="0"/>
            </w:pPr>
            <w:r/>
            <w:r>
              <w:rPr>
                <w:sz w:val="17"/>
              </w:rPr>
              <w:t>0.08 %</w:t>
            </w:r>
          </w:p>
        </w:tc>
        <w:tc>
          <w:tcPr>
            <w:tcW w:type="dxa" w:w="1353"/>
          </w:tcPr>
          <w:p>
            <w:pPr>
              <w:spacing w:after="0"/>
            </w:pPr>
            <w:r/>
            <w:r>
              <w:rPr>
                <w:sz w:val="17"/>
              </w:rPr>
              <w:t>1.4 %</w:t>
            </w:r>
          </w:p>
        </w:tc>
      </w:tr>
      <w:tr>
        <w:tc>
          <w:tcPr>
            <w:tcW w:type="dxa" w:w="1457"/>
          </w:tcPr>
          <w:p>
            <w:pPr>
              <w:spacing w:after="0"/>
            </w:pPr>
            <w:r/>
            <w:r>
              <w:rPr>
                <w:sz w:val="17"/>
              </w:rPr>
              <w:t>Solo WhatsApp</w:t>
            </w:r>
          </w:p>
        </w:tc>
        <w:tc>
          <w:tcPr>
            <w:tcW w:type="dxa" w:w="833"/>
          </w:tcPr>
          <w:p>
            <w:pPr>
              <w:spacing w:after="0"/>
            </w:pPr>
            <w:r/>
            <w:r>
              <w:rPr>
                <w:sz w:val="17"/>
              </w:rPr>
              <w:t>1.6 M</w:t>
            </w:r>
          </w:p>
        </w:tc>
        <w:tc>
          <w:tcPr>
            <w:tcW w:type="dxa" w:w="1041"/>
          </w:tcPr>
          <w:p>
            <w:pPr>
              <w:spacing w:after="0"/>
            </w:pPr>
            <w:r/>
            <w:r>
              <w:rPr>
                <w:sz w:val="17"/>
              </w:rPr>
              <w:t>8 %</w:t>
            </w:r>
          </w:p>
        </w:tc>
        <w:tc>
          <w:tcPr>
            <w:tcW w:type="dxa" w:w="1041"/>
          </w:tcPr>
          <w:p>
            <w:pPr>
              <w:spacing w:after="0"/>
            </w:pPr>
            <w:r/>
            <w:r>
              <w:rPr>
                <w:sz w:val="17"/>
              </w:rPr>
              <w:t>15 %</w:t>
            </w:r>
          </w:p>
        </w:tc>
        <w:tc>
          <w:tcPr>
            <w:tcW w:type="dxa" w:w="789"/>
          </w:tcPr>
          <w:p>
            <w:pPr>
              <w:spacing w:after="0"/>
            </w:pPr>
            <w:r/>
            <w:r>
              <w:rPr>
                <w:sz w:val="17"/>
              </w:rPr>
              <w:t>34 %</w:t>
            </w:r>
          </w:p>
        </w:tc>
        <w:tc>
          <w:tcPr>
            <w:tcW w:type="dxa" w:w="2082"/>
          </w:tcPr>
          <w:p>
            <w:pPr>
              <w:spacing w:after="0"/>
            </w:pPr>
            <w:r/>
            <w:r>
              <w:rPr>
                <w:sz w:val="17"/>
              </w:rPr>
              <w:t>63</w:t>
            </w:r>
          </w:p>
        </w:tc>
        <w:tc>
          <w:tcPr>
            <w:tcW w:type="dxa" w:w="1041"/>
          </w:tcPr>
          <w:p>
            <w:pPr>
              <w:spacing w:after="0"/>
            </w:pPr>
            <w:r/>
            <w:r>
              <w:rPr>
                <w:sz w:val="17"/>
              </w:rPr>
              <w:t>2.0 %</w:t>
            </w:r>
          </w:p>
        </w:tc>
        <w:tc>
          <w:tcPr>
            <w:tcW w:type="dxa" w:w="1353"/>
          </w:tcPr>
          <w:p>
            <w:pPr>
              <w:spacing w:after="0"/>
            </w:pPr>
            <w:r/>
            <w:r>
              <w:rPr>
                <w:sz w:val="17"/>
              </w:rPr>
              <w:t>3.4 %</w:t>
            </w:r>
          </w:p>
        </w:tc>
      </w:tr>
      <w:tr>
        <w:tc>
          <w:tcPr>
            <w:tcW w:type="dxa" w:w="1457"/>
          </w:tcPr>
          <w:p>
            <w:pPr>
              <w:spacing w:after="0"/>
            </w:pPr>
            <w:r/>
            <w:r>
              <w:rPr>
                <w:sz w:val="17"/>
              </w:rPr>
              <w:t>Solo in-app</w:t>
            </w:r>
          </w:p>
        </w:tc>
        <w:tc>
          <w:tcPr>
            <w:tcW w:type="dxa" w:w="833"/>
          </w:tcPr>
          <w:p>
            <w:pPr>
              <w:spacing w:after="0"/>
            </w:pPr>
            <w:r/>
            <w:r>
              <w:rPr>
                <w:sz w:val="17"/>
              </w:rPr>
              <w:t>1.1 M</w:t>
            </w:r>
          </w:p>
        </w:tc>
        <w:tc>
          <w:tcPr>
            <w:tcW w:type="dxa" w:w="1041"/>
          </w:tcPr>
          <w:p>
            <w:pPr>
              <w:spacing w:after="0"/>
            </w:pPr>
            <w:r/>
            <w:r>
              <w:rPr>
                <w:sz w:val="17"/>
              </w:rPr>
              <w:t>6 %</w:t>
            </w:r>
          </w:p>
        </w:tc>
        <w:tc>
          <w:tcPr>
            <w:tcW w:type="dxa" w:w="1041"/>
          </w:tcPr>
          <w:p>
            <w:pPr>
              <w:spacing w:after="0"/>
            </w:pPr>
            <w:r/>
            <w:r>
              <w:rPr>
                <w:sz w:val="17"/>
              </w:rPr>
              <w:t>7 %</w:t>
            </w:r>
          </w:p>
        </w:tc>
        <w:tc>
          <w:tcPr>
            <w:tcW w:type="dxa" w:w="789"/>
          </w:tcPr>
          <w:p>
            <w:pPr>
              <w:spacing w:after="0"/>
            </w:pPr>
            <w:r/>
            <w:r>
              <w:rPr>
                <w:sz w:val="17"/>
              </w:rPr>
              <w:t>4 %</w:t>
            </w:r>
          </w:p>
        </w:tc>
        <w:tc>
          <w:tcPr>
            <w:tcW w:type="dxa" w:w="2082"/>
          </w:tcPr>
          <w:p>
            <w:pPr>
              <w:spacing w:after="0"/>
            </w:pPr>
            <w:r/>
            <w:r>
              <w:rPr>
                <w:sz w:val="17"/>
              </w:rPr>
              <w:t>43</w:t>
            </w:r>
          </w:p>
        </w:tc>
        <w:tc>
          <w:tcPr>
            <w:tcW w:type="dxa" w:w="1041"/>
          </w:tcPr>
          <w:p>
            <w:pPr>
              <w:spacing w:after="0"/>
            </w:pPr>
            <w:r/>
            <w:r>
              <w:rPr>
                <w:sz w:val="17"/>
              </w:rPr>
              <w:t>8.8 %</w:t>
            </w:r>
          </w:p>
        </w:tc>
        <w:tc>
          <w:tcPr>
            <w:tcW w:type="dxa" w:w="1353"/>
          </w:tcPr>
          <w:p>
            <w:pPr>
              <w:spacing w:after="0"/>
            </w:pPr>
            <w:r/>
            <w:r>
              <w:rPr>
                <w:sz w:val="17"/>
              </w:rPr>
              <w:t>1.7 %</w:t>
            </w:r>
          </w:p>
        </w:tc>
      </w:tr>
      <w:tr>
        <w:tc>
          <w:tcPr>
            <w:tcW w:type="dxa" w:w="1457"/>
          </w:tcPr>
          <w:p>
            <w:pPr>
              <w:spacing w:after="0"/>
            </w:pPr>
            <w:r/>
            <w:r>
              <w:rPr>
                <w:sz w:val="17"/>
              </w:rPr>
              <w:t>Solo email</w:t>
            </w:r>
          </w:p>
        </w:tc>
        <w:tc>
          <w:tcPr>
            <w:tcW w:type="dxa" w:w="833"/>
          </w:tcPr>
          <w:p>
            <w:pPr>
              <w:spacing w:after="0"/>
            </w:pPr>
            <w:r/>
            <w:r>
              <w:rPr>
                <w:sz w:val="17"/>
              </w:rPr>
              <w:t>365 mil</w:t>
            </w:r>
          </w:p>
        </w:tc>
        <w:tc>
          <w:tcPr>
            <w:tcW w:type="dxa" w:w="1041"/>
          </w:tcPr>
          <w:p>
            <w:pPr>
              <w:spacing w:after="0"/>
            </w:pPr>
            <w:r/>
            <w:r>
              <w:rPr>
                <w:sz w:val="17"/>
              </w:rPr>
              <w:t>2 %</w:t>
            </w:r>
          </w:p>
        </w:tc>
        <w:tc>
          <w:tcPr>
            <w:tcW w:type="dxa" w:w="1041"/>
          </w:tcPr>
          <w:p>
            <w:pPr>
              <w:spacing w:after="0"/>
            </w:pPr>
            <w:r/>
            <w:r>
              <w:rPr>
                <w:sz w:val="17"/>
              </w:rPr>
              <w:t>2 %</w:t>
            </w:r>
          </w:p>
        </w:tc>
        <w:tc>
          <w:tcPr>
            <w:tcW w:type="dxa" w:w="789"/>
          </w:tcPr>
          <w:p>
            <w:pPr>
              <w:spacing w:after="0"/>
            </w:pPr>
            <w:r/>
            <w:r>
              <w:rPr>
                <w:sz w:val="17"/>
              </w:rPr>
              <w:t>1 %</w:t>
            </w:r>
          </w:p>
        </w:tc>
        <w:tc>
          <w:tcPr>
            <w:tcW w:type="dxa" w:w="2082"/>
          </w:tcPr>
          <w:p>
            <w:pPr>
              <w:spacing w:after="0"/>
            </w:pPr>
            <w:r/>
            <w:r>
              <w:rPr>
                <w:sz w:val="17"/>
              </w:rPr>
              <w:t>33</w:t>
            </w:r>
          </w:p>
        </w:tc>
        <w:tc>
          <w:tcPr>
            <w:tcW w:type="dxa" w:w="1041"/>
          </w:tcPr>
          <w:p>
            <w:pPr>
              <w:spacing w:after="0"/>
            </w:pPr>
            <w:r/>
            <w:r>
              <w:rPr>
                <w:sz w:val="17"/>
              </w:rPr>
              <w:t>5.0 %</w:t>
            </w:r>
          </w:p>
        </w:tc>
        <w:tc>
          <w:tcPr>
            <w:tcW w:type="dxa" w:w="1353"/>
          </w:tcPr>
          <w:p>
            <w:pPr>
              <w:spacing w:after="0"/>
            </w:pPr>
            <w:r/>
            <w:r>
              <w:rPr>
                <w:sz w:val="17"/>
              </w:rPr>
              <w:t>15.8 %</w:t>
            </w:r>
          </w:p>
        </w:tc>
      </w:tr>
      <w:tr>
        <w:tc>
          <w:tcPr>
            <w:tcW w:type="dxa" w:w="1457"/>
          </w:tcPr>
          <w:p>
            <w:pPr>
              <w:spacing w:after="0"/>
            </w:pPr>
            <w:r/>
            <w:r>
              <w:rPr>
                <w:sz w:val="17"/>
              </w:rPr>
              <w:t>Varios canales</w:t>
            </w:r>
          </w:p>
        </w:tc>
        <w:tc>
          <w:tcPr>
            <w:tcW w:type="dxa" w:w="833"/>
          </w:tcPr>
          <w:p>
            <w:pPr>
              <w:spacing w:after="0"/>
            </w:pPr>
            <w:r/>
            <w:r>
              <w:rPr>
                <w:sz w:val="17"/>
              </w:rPr>
              <w:t>2.2 M</w:t>
            </w:r>
          </w:p>
        </w:tc>
        <w:tc>
          <w:tcPr>
            <w:tcW w:type="dxa" w:w="1041"/>
          </w:tcPr>
          <w:p>
            <w:pPr>
              <w:spacing w:after="0"/>
            </w:pPr>
            <w:r/>
            <w:r>
              <w:rPr>
                <w:sz w:val="17"/>
              </w:rPr>
              <w:t>11 %</w:t>
            </w:r>
          </w:p>
        </w:tc>
        <w:tc>
          <w:tcPr>
            <w:tcW w:type="dxa" w:w="1041"/>
          </w:tcPr>
          <w:p>
            <w:pPr>
              <w:spacing w:after="0"/>
            </w:pPr>
            <w:r/>
            <w:r>
              <w:rPr>
                <w:sz w:val="17"/>
              </w:rPr>
              <w:t>52 %</w:t>
            </w:r>
          </w:p>
        </w:tc>
        <w:tc>
          <w:tcPr>
            <w:tcW w:type="dxa" w:w="789"/>
          </w:tcPr>
          <w:p>
            <w:pPr>
              <w:spacing w:after="0"/>
            </w:pPr>
            <w:r/>
            <w:r>
              <w:rPr>
                <w:sz w:val="17"/>
              </w:rPr>
              <w:t>47 %</w:t>
            </w:r>
          </w:p>
        </w:tc>
        <w:tc>
          <w:tcPr>
            <w:tcW w:type="dxa" w:w="2082"/>
          </w:tcPr>
          <w:p>
            <w:pPr>
              <w:spacing w:after="0"/>
            </w:pPr>
            <w:r/>
            <w:r>
              <w:rPr>
                <w:sz w:val="17"/>
              </w:rPr>
              <w:t>120 a 262</w:t>
            </w:r>
          </w:p>
        </w:tc>
        <w:tc>
          <w:tcPr>
            <w:tcW w:type="dxa" w:w="1041"/>
          </w:tcPr>
          <w:p>
            <w:pPr>
              <w:spacing w:after="0"/>
            </w:pPr>
            <w:r/>
            <w:r>
              <w:rPr>
                <w:sz w:val="17"/>
              </w:rPr>
              <w:t>30 a 75 %</w:t>
            </w:r>
          </w:p>
        </w:tc>
        <w:tc>
          <w:tcPr>
            <w:tcW w:type="dxa" w:w="1353"/>
          </w:tcPr>
          <w:p>
            <w:pPr>
              <w:spacing w:after="0"/>
            </w:pPr>
            <w:r/>
            <w:r>
              <w:rPr>
                <w:sz w:val="17"/>
              </w:rPr>
              <w:t>2 a 8 %</w:t>
            </w:r>
          </w:p>
        </w:tc>
      </w:tr>
    </w:tbl>
    <w:p>
      <w:pPr>
        <w:spacing w:after="40"/>
      </w:pPr>
    </w:p>
    <w:p>
      <w:pPr>
        <w:spacing w:after="120"/>
      </w:pPr>
      <w:r>
        <w:t>Quien responde a varios canales convierte mucho más porque es cliente activo que usa la app. Sirve para segmentar, no para decir que el mensaje convirtió. Quien solo responde a WhatsApp es 8 % de los usuarios y 34 % del costo, y recibe 58 M emails y 21 M push que nunca abre.</w:t>
      </w:r>
    </w:p>
    <w:p>
      <w:pPr>
        <w:pStyle w:val="Heading2"/>
      </w:pPr>
      <w:r>
        <w:t>A7. Las piezas que más pesan hoy</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5292"/>
            <w:shd w:val="clear" w:color="auto" w:fill="E8EEF4"/>
          </w:tcPr>
          <w:p>
            <w:pPr>
              <w:spacing w:after="0"/>
            </w:pPr>
            <w:r>
              <w:rPr>
                <w:b/>
              </w:rPr>
            </w:r>
            <w:r>
              <w:rPr>
                <w:b/>
                <w:sz w:val="17"/>
              </w:rPr>
              <w:t>Pieza (nombre actual)</w:t>
            </w:r>
          </w:p>
        </w:tc>
        <w:tc>
          <w:tcPr>
            <w:tcW w:type="dxa" w:w="759"/>
            <w:shd w:val="clear" w:color="auto" w:fill="E8EEF4"/>
          </w:tcPr>
          <w:p>
            <w:pPr>
              <w:spacing w:after="0"/>
            </w:pPr>
            <w:r>
              <w:rPr>
                <w:b/>
              </w:rPr>
            </w:r>
            <w:r>
              <w:rPr>
                <w:b/>
                <w:sz w:val="17"/>
              </w:rPr>
              <w:t>Canal</w:t>
            </w:r>
          </w:p>
        </w:tc>
        <w:tc>
          <w:tcPr>
            <w:tcW w:type="dxa" w:w="759"/>
            <w:shd w:val="clear" w:color="auto" w:fill="E8EEF4"/>
          </w:tcPr>
          <w:p>
            <w:pPr>
              <w:spacing w:after="0"/>
            </w:pPr>
            <w:r>
              <w:rPr>
                <w:b/>
              </w:rPr>
            </w:r>
            <w:r>
              <w:rPr>
                <w:b/>
                <w:sz w:val="17"/>
              </w:rPr>
              <w:t>Envíos</w:t>
            </w:r>
          </w:p>
        </w:tc>
        <w:tc>
          <w:tcPr>
            <w:tcW w:type="dxa" w:w="821"/>
            <w:shd w:val="clear" w:color="auto" w:fill="E8EEF4"/>
          </w:tcPr>
          <w:p>
            <w:pPr>
              <w:spacing w:after="0"/>
            </w:pPr>
            <w:r>
              <w:rPr>
                <w:b/>
              </w:rPr>
            </w:r>
            <w:r>
              <w:rPr>
                <w:b/>
                <w:sz w:val="17"/>
              </w:rPr>
              <w:t>Respuesta</w:t>
            </w:r>
          </w:p>
        </w:tc>
        <w:tc>
          <w:tcPr>
            <w:tcW w:type="dxa" w:w="2007"/>
            <w:shd w:val="clear" w:color="auto" w:fill="E8EEF4"/>
          </w:tcPr>
          <w:p>
            <w:pPr>
              <w:spacing w:after="0"/>
            </w:pPr>
            <w:r>
              <w:rPr>
                <w:b/>
              </w:rPr>
            </w:r>
            <w:r>
              <w:rPr>
                <w:b/>
                <w:sz w:val="17"/>
              </w:rPr>
              <w:t>Acción</w:t>
            </w:r>
          </w:p>
        </w:tc>
      </w:tr>
      <w:tr>
        <w:tc>
          <w:tcPr>
            <w:tcW w:type="dxa" w:w="5292"/>
          </w:tcPr>
          <w:p>
            <w:pPr>
              <w:spacing w:after="0"/>
            </w:pPr>
            <w:r/>
            <w:r>
              <w:rPr>
                <w:sz w:val="17"/>
              </w:rPr>
              <w:t>Lending-KCash-B0211 Nuevos_RegistradosPay Tasa0</w:t>
            </w:r>
          </w:p>
        </w:tc>
        <w:tc>
          <w:tcPr>
            <w:tcW w:type="dxa" w:w="759"/>
          </w:tcPr>
          <w:p>
            <w:pPr>
              <w:spacing w:after="0"/>
            </w:pPr>
            <w:r/>
            <w:r>
              <w:rPr>
                <w:sz w:val="17"/>
              </w:rPr>
              <w:t>email</w:t>
            </w:r>
          </w:p>
        </w:tc>
        <w:tc>
          <w:tcPr>
            <w:tcW w:type="dxa" w:w="759"/>
          </w:tcPr>
          <w:p>
            <w:pPr>
              <w:spacing w:after="0"/>
            </w:pPr>
            <w:r/>
            <w:r>
              <w:rPr>
                <w:sz w:val="17"/>
              </w:rPr>
              <w:t>34.9 M</w:t>
            </w:r>
          </w:p>
        </w:tc>
        <w:tc>
          <w:tcPr>
            <w:tcW w:type="dxa" w:w="821"/>
          </w:tcPr>
          <w:p>
            <w:pPr>
              <w:spacing w:after="0"/>
            </w:pPr>
            <w:r/>
            <w:r>
              <w:rPr>
                <w:sz w:val="17"/>
              </w:rPr>
              <w:t>0.28 %</w:t>
            </w:r>
          </w:p>
        </w:tc>
        <w:tc>
          <w:tcPr>
            <w:tcW w:type="dxa" w:w="2007"/>
          </w:tcPr>
          <w:p>
            <w:pPr>
              <w:spacing w:after="0"/>
            </w:pPr>
            <w:r/>
            <w:r>
              <w:rPr>
                <w:sz w:val="17"/>
              </w:rPr>
              <w:t>Apagar</w:t>
            </w:r>
          </w:p>
        </w:tc>
      </w:tr>
      <w:tr>
        <w:tc>
          <w:tcPr>
            <w:tcW w:type="dxa" w:w="5292"/>
          </w:tcPr>
          <w:p>
            <w:pPr>
              <w:spacing w:after="0"/>
            </w:pPr>
            <w:r/>
            <w:r>
              <w:rPr>
                <w:sz w:val="17"/>
              </w:rPr>
              <w:t>NewProducts T0000 Portfolio_BillPay_Intro</w:t>
            </w:r>
          </w:p>
        </w:tc>
        <w:tc>
          <w:tcPr>
            <w:tcW w:type="dxa" w:w="759"/>
          </w:tcPr>
          <w:p>
            <w:pPr>
              <w:spacing w:after="0"/>
            </w:pPr>
            <w:r/>
            <w:r>
              <w:rPr>
                <w:sz w:val="17"/>
              </w:rPr>
              <w:t>email</w:t>
            </w:r>
          </w:p>
        </w:tc>
        <w:tc>
          <w:tcPr>
            <w:tcW w:type="dxa" w:w="759"/>
          </w:tcPr>
          <w:p>
            <w:pPr>
              <w:spacing w:after="0"/>
            </w:pPr>
            <w:r/>
            <w:r>
              <w:rPr>
                <w:sz w:val="17"/>
              </w:rPr>
              <w:t>16.1 M</w:t>
            </w:r>
          </w:p>
        </w:tc>
        <w:tc>
          <w:tcPr>
            <w:tcW w:type="dxa" w:w="821"/>
          </w:tcPr>
          <w:p>
            <w:pPr>
              <w:spacing w:after="0"/>
            </w:pPr>
            <w:r/>
            <w:r>
              <w:rPr>
                <w:sz w:val="17"/>
              </w:rPr>
              <w:t>0.11 %</w:t>
            </w:r>
          </w:p>
        </w:tc>
        <w:tc>
          <w:tcPr>
            <w:tcW w:type="dxa" w:w="2007"/>
          </w:tcPr>
          <w:p>
            <w:pPr>
              <w:spacing w:after="0"/>
            </w:pPr>
            <w:r/>
            <w:r>
              <w:rPr>
                <w:sz w:val="17"/>
              </w:rPr>
              <w:t>Confirmar apagado</w:t>
            </w:r>
          </w:p>
        </w:tc>
      </w:tr>
      <w:tr>
        <w:tc>
          <w:tcPr>
            <w:tcW w:type="dxa" w:w="5292"/>
          </w:tcPr>
          <w:p>
            <w:pPr>
              <w:spacing w:after="0"/>
            </w:pPr>
            <w:r/>
            <w:r>
              <w:rPr>
                <w:sz w:val="17"/>
              </w:rPr>
              <w:t>Lending-KCash-B0223 Nuevos_NeverActive Installments</w:t>
            </w:r>
          </w:p>
        </w:tc>
        <w:tc>
          <w:tcPr>
            <w:tcW w:type="dxa" w:w="759"/>
          </w:tcPr>
          <w:p>
            <w:pPr>
              <w:spacing w:after="0"/>
            </w:pPr>
            <w:r/>
            <w:r>
              <w:rPr>
                <w:sz w:val="17"/>
              </w:rPr>
              <w:t>email</w:t>
            </w:r>
          </w:p>
        </w:tc>
        <w:tc>
          <w:tcPr>
            <w:tcW w:type="dxa" w:w="759"/>
          </w:tcPr>
          <w:p>
            <w:pPr>
              <w:spacing w:after="0"/>
            </w:pPr>
            <w:r/>
            <w:r>
              <w:rPr>
                <w:sz w:val="17"/>
              </w:rPr>
              <w:t>13.5 M</w:t>
            </w:r>
          </w:p>
        </w:tc>
        <w:tc>
          <w:tcPr>
            <w:tcW w:type="dxa" w:w="821"/>
          </w:tcPr>
          <w:p>
            <w:pPr>
              <w:spacing w:after="0"/>
            </w:pPr>
            <w:r/>
            <w:r>
              <w:rPr>
                <w:sz w:val="17"/>
              </w:rPr>
              <w:t>0.10 %</w:t>
            </w:r>
          </w:p>
        </w:tc>
        <w:tc>
          <w:tcPr>
            <w:tcW w:type="dxa" w:w="2007"/>
          </w:tcPr>
          <w:p>
            <w:pPr>
              <w:spacing w:after="0"/>
            </w:pPr>
            <w:r/>
            <w:r>
              <w:rPr>
                <w:sz w:val="17"/>
              </w:rPr>
              <w:t>Apagar</w:t>
            </w:r>
          </w:p>
        </w:tc>
      </w:tr>
      <w:tr>
        <w:tc>
          <w:tcPr>
            <w:tcW w:type="dxa" w:w="5292"/>
          </w:tcPr>
          <w:p>
            <w:pPr>
              <w:spacing w:after="0"/>
            </w:pPr>
            <w:r/>
            <w:r>
              <w:rPr>
                <w:sz w:val="17"/>
              </w:rPr>
              <w:t>Marketing-KCash-B0391 Leads RescateFinesDeSemana</w:t>
            </w:r>
          </w:p>
        </w:tc>
        <w:tc>
          <w:tcPr>
            <w:tcW w:type="dxa" w:w="759"/>
          </w:tcPr>
          <w:p>
            <w:pPr>
              <w:spacing w:after="0"/>
            </w:pPr>
            <w:r/>
            <w:r>
              <w:rPr>
                <w:sz w:val="17"/>
              </w:rPr>
              <w:t>push</w:t>
            </w:r>
          </w:p>
        </w:tc>
        <w:tc>
          <w:tcPr>
            <w:tcW w:type="dxa" w:w="759"/>
          </w:tcPr>
          <w:p>
            <w:pPr>
              <w:spacing w:after="0"/>
            </w:pPr>
            <w:r/>
            <w:r>
              <w:rPr>
                <w:sz w:val="17"/>
              </w:rPr>
              <w:t>13.4 M</w:t>
            </w:r>
          </w:p>
        </w:tc>
        <w:tc>
          <w:tcPr>
            <w:tcW w:type="dxa" w:w="821"/>
          </w:tcPr>
          <w:p>
            <w:pPr>
              <w:spacing w:after="0"/>
            </w:pPr>
            <w:r/>
            <w:r>
              <w:rPr>
                <w:sz w:val="17"/>
              </w:rPr>
              <w:t>0.76 %</w:t>
            </w:r>
          </w:p>
        </w:tc>
        <w:tc>
          <w:tcPr>
            <w:tcW w:type="dxa" w:w="2007"/>
          </w:tcPr>
          <w:p>
            <w:pPr>
              <w:spacing w:after="0"/>
            </w:pPr>
            <w:r/>
            <w:r>
              <w:rPr>
                <w:sz w:val="17"/>
              </w:rPr>
              <w:t>Rehacer o re-segmentar</w:t>
            </w:r>
          </w:p>
        </w:tc>
      </w:tr>
      <w:tr>
        <w:tc>
          <w:tcPr>
            <w:tcW w:type="dxa" w:w="5292"/>
          </w:tcPr>
          <w:p>
            <w:pPr>
              <w:spacing w:after="0"/>
            </w:pPr>
            <w:r/>
            <w:r>
              <w:rPr>
                <w:sz w:val="17"/>
              </w:rPr>
              <w:t>Marketing-KCash-B0000 Leads_LeftFunnel Retargeting_Veriff</w:t>
            </w:r>
          </w:p>
        </w:tc>
        <w:tc>
          <w:tcPr>
            <w:tcW w:type="dxa" w:w="759"/>
          </w:tcPr>
          <w:p>
            <w:pPr>
              <w:spacing w:after="0"/>
            </w:pPr>
            <w:r/>
            <w:r>
              <w:rPr>
                <w:sz w:val="17"/>
              </w:rPr>
              <w:t>email</w:t>
            </w:r>
          </w:p>
        </w:tc>
        <w:tc>
          <w:tcPr>
            <w:tcW w:type="dxa" w:w="759"/>
          </w:tcPr>
          <w:p>
            <w:pPr>
              <w:spacing w:after="0"/>
            </w:pPr>
            <w:r/>
            <w:r>
              <w:rPr>
                <w:sz w:val="17"/>
              </w:rPr>
              <w:t>9.7 M</w:t>
            </w:r>
          </w:p>
        </w:tc>
        <w:tc>
          <w:tcPr>
            <w:tcW w:type="dxa" w:w="821"/>
          </w:tcPr>
          <w:p>
            <w:pPr>
              <w:spacing w:after="0"/>
            </w:pPr>
            <w:r/>
            <w:r>
              <w:rPr>
                <w:sz w:val="17"/>
              </w:rPr>
              <w:t>3.04 %</w:t>
            </w:r>
          </w:p>
        </w:tc>
        <w:tc>
          <w:tcPr>
            <w:tcW w:type="dxa" w:w="2007"/>
          </w:tcPr>
          <w:p>
            <w:pPr>
              <w:spacing w:after="0"/>
            </w:pPr>
            <w:r/>
            <w:r>
              <w:rPr>
                <w:sz w:val="17"/>
              </w:rPr>
              <w:t>Bajar frecuencia</w:t>
            </w:r>
          </w:p>
        </w:tc>
      </w:tr>
      <w:tr>
        <w:tc>
          <w:tcPr>
            <w:tcW w:type="dxa" w:w="5292"/>
          </w:tcPr>
          <w:p>
            <w:pPr>
              <w:spacing w:after="0"/>
            </w:pPr>
            <w:r/>
            <w:r>
              <w:rPr>
                <w:sz w:val="17"/>
              </w:rPr>
              <w:t>Marketing-KCash-B0171 Anonimos RescateTasa0</w:t>
            </w:r>
          </w:p>
        </w:tc>
        <w:tc>
          <w:tcPr>
            <w:tcW w:type="dxa" w:w="759"/>
          </w:tcPr>
          <w:p>
            <w:pPr>
              <w:spacing w:after="0"/>
            </w:pPr>
            <w:r/>
            <w:r>
              <w:rPr>
                <w:sz w:val="17"/>
              </w:rPr>
              <w:t>push</w:t>
            </w:r>
          </w:p>
        </w:tc>
        <w:tc>
          <w:tcPr>
            <w:tcW w:type="dxa" w:w="759"/>
          </w:tcPr>
          <w:p>
            <w:pPr>
              <w:spacing w:after="0"/>
            </w:pPr>
            <w:r/>
            <w:r>
              <w:rPr>
                <w:sz w:val="17"/>
              </w:rPr>
              <w:t>8.9 M</w:t>
            </w:r>
          </w:p>
        </w:tc>
        <w:tc>
          <w:tcPr>
            <w:tcW w:type="dxa" w:w="821"/>
          </w:tcPr>
          <w:p>
            <w:pPr>
              <w:spacing w:after="0"/>
            </w:pPr>
            <w:r/>
            <w:r>
              <w:rPr>
                <w:sz w:val="17"/>
              </w:rPr>
              <w:t>0.56 %</w:t>
            </w:r>
          </w:p>
        </w:tc>
        <w:tc>
          <w:tcPr>
            <w:tcW w:type="dxa" w:w="2007"/>
          </w:tcPr>
          <w:p>
            <w:pPr>
              <w:spacing w:after="0"/>
            </w:pPr>
            <w:r/>
            <w:r>
              <w:rPr>
                <w:sz w:val="17"/>
              </w:rPr>
              <w:t>Apagar</w:t>
            </w:r>
          </w:p>
        </w:tc>
      </w:tr>
      <w:tr>
        <w:tc>
          <w:tcPr>
            <w:tcW w:type="dxa" w:w="5292"/>
          </w:tcPr>
          <w:p>
            <w:pPr>
              <w:spacing w:after="0"/>
            </w:pPr>
            <w:r/>
            <w:r>
              <w:rPr>
                <w:sz w:val="17"/>
              </w:rPr>
              <w:t>Marketing-KCash-B0326 Leads ReferralProgram</w:t>
            </w:r>
          </w:p>
        </w:tc>
        <w:tc>
          <w:tcPr>
            <w:tcW w:type="dxa" w:w="759"/>
          </w:tcPr>
          <w:p>
            <w:pPr>
              <w:spacing w:after="0"/>
            </w:pPr>
            <w:r/>
            <w:r>
              <w:rPr>
                <w:sz w:val="17"/>
              </w:rPr>
              <w:t>email</w:t>
            </w:r>
          </w:p>
        </w:tc>
        <w:tc>
          <w:tcPr>
            <w:tcW w:type="dxa" w:w="759"/>
          </w:tcPr>
          <w:p>
            <w:pPr>
              <w:spacing w:after="0"/>
            </w:pPr>
            <w:r/>
            <w:r>
              <w:rPr>
                <w:sz w:val="17"/>
              </w:rPr>
              <w:t>8.5 M</w:t>
            </w:r>
          </w:p>
        </w:tc>
        <w:tc>
          <w:tcPr>
            <w:tcW w:type="dxa" w:w="821"/>
          </w:tcPr>
          <w:p>
            <w:pPr>
              <w:spacing w:after="0"/>
            </w:pPr>
            <w:r/>
            <w:r>
              <w:rPr>
                <w:sz w:val="17"/>
              </w:rPr>
              <w:t>0.23 %</w:t>
            </w:r>
          </w:p>
        </w:tc>
        <w:tc>
          <w:tcPr>
            <w:tcW w:type="dxa" w:w="2007"/>
          </w:tcPr>
          <w:p>
            <w:pPr>
              <w:spacing w:after="0"/>
            </w:pPr>
            <w:r/>
            <w:r>
              <w:rPr>
                <w:sz w:val="17"/>
              </w:rPr>
              <w:t>Confirmar apagado</w:t>
            </w:r>
          </w:p>
        </w:tc>
      </w:tr>
      <w:tr>
        <w:tc>
          <w:tcPr>
            <w:tcW w:type="dxa" w:w="5292"/>
          </w:tcPr>
          <w:p>
            <w:pPr>
              <w:spacing w:after="0"/>
            </w:pPr>
            <w:r/>
            <w:r>
              <w:rPr>
                <w:sz w:val="17"/>
              </w:rPr>
              <w:t>Marketing-KCash-B0326 Recurrentes_Dormants ReferralProgram</w:t>
            </w:r>
          </w:p>
        </w:tc>
        <w:tc>
          <w:tcPr>
            <w:tcW w:type="dxa" w:w="759"/>
          </w:tcPr>
          <w:p>
            <w:pPr>
              <w:spacing w:after="0"/>
            </w:pPr>
            <w:r/>
            <w:r>
              <w:rPr>
                <w:sz w:val="17"/>
              </w:rPr>
              <w:t>email</w:t>
            </w:r>
          </w:p>
        </w:tc>
        <w:tc>
          <w:tcPr>
            <w:tcW w:type="dxa" w:w="759"/>
          </w:tcPr>
          <w:p>
            <w:pPr>
              <w:spacing w:after="0"/>
            </w:pPr>
            <w:r/>
            <w:r>
              <w:rPr>
                <w:sz w:val="17"/>
              </w:rPr>
              <w:t>7.0 M</w:t>
            </w:r>
          </w:p>
        </w:tc>
        <w:tc>
          <w:tcPr>
            <w:tcW w:type="dxa" w:w="821"/>
          </w:tcPr>
          <w:p>
            <w:pPr>
              <w:spacing w:after="0"/>
            </w:pPr>
            <w:r/>
            <w:r>
              <w:rPr>
                <w:sz w:val="17"/>
              </w:rPr>
              <w:t>0.07 %</w:t>
            </w:r>
          </w:p>
        </w:tc>
        <w:tc>
          <w:tcPr>
            <w:tcW w:type="dxa" w:w="2007"/>
          </w:tcPr>
          <w:p>
            <w:pPr>
              <w:spacing w:after="0"/>
            </w:pPr>
            <w:r/>
            <w:r>
              <w:rPr>
                <w:sz w:val="17"/>
              </w:rPr>
              <w:t>Apagar</w:t>
            </w:r>
          </w:p>
        </w:tc>
      </w:tr>
      <w:tr>
        <w:tc>
          <w:tcPr>
            <w:tcW w:type="dxa" w:w="5292"/>
          </w:tcPr>
          <w:p>
            <w:pPr>
              <w:spacing w:after="0"/>
            </w:pPr>
            <w:r/>
            <w:r>
              <w:rPr>
                <w:sz w:val="17"/>
              </w:rPr>
              <w:t>Shopping-KPay-S0004 WeeklyRecommendations</w:t>
            </w:r>
          </w:p>
        </w:tc>
        <w:tc>
          <w:tcPr>
            <w:tcW w:type="dxa" w:w="759"/>
          </w:tcPr>
          <w:p>
            <w:pPr>
              <w:spacing w:after="0"/>
            </w:pPr>
            <w:r/>
            <w:r>
              <w:rPr>
                <w:sz w:val="17"/>
              </w:rPr>
              <w:t>email</w:t>
            </w:r>
          </w:p>
        </w:tc>
        <w:tc>
          <w:tcPr>
            <w:tcW w:type="dxa" w:w="759"/>
          </w:tcPr>
          <w:p>
            <w:pPr>
              <w:spacing w:after="0"/>
            </w:pPr>
            <w:r/>
            <w:r>
              <w:rPr>
                <w:sz w:val="17"/>
              </w:rPr>
              <w:t>7.0 M</w:t>
            </w:r>
          </w:p>
        </w:tc>
        <w:tc>
          <w:tcPr>
            <w:tcW w:type="dxa" w:w="821"/>
          </w:tcPr>
          <w:p>
            <w:pPr>
              <w:spacing w:after="0"/>
            </w:pPr>
            <w:r/>
            <w:r>
              <w:rPr>
                <w:sz w:val="17"/>
              </w:rPr>
              <w:t>0.12 %</w:t>
            </w:r>
          </w:p>
        </w:tc>
        <w:tc>
          <w:tcPr>
            <w:tcW w:type="dxa" w:w="2007"/>
          </w:tcPr>
          <w:p>
            <w:pPr>
              <w:spacing w:after="0"/>
            </w:pPr>
            <w:r/>
            <w:r>
              <w:rPr>
                <w:sz w:val="17"/>
              </w:rPr>
              <w:t>Rehacer o re-segmentar</w:t>
            </w:r>
          </w:p>
        </w:tc>
      </w:tr>
      <w:tr>
        <w:tc>
          <w:tcPr>
            <w:tcW w:type="dxa" w:w="5292"/>
          </w:tcPr>
          <w:p>
            <w:pPr>
              <w:spacing w:after="0"/>
            </w:pPr>
            <w:r/>
            <w:r>
              <w:rPr>
                <w:sz w:val="17"/>
              </w:rPr>
              <w:t>Sales-KPay-B0335 Recurrentes PromocionesMerchants</w:t>
            </w:r>
          </w:p>
        </w:tc>
        <w:tc>
          <w:tcPr>
            <w:tcW w:type="dxa" w:w="759"/>
          </w:tcPr>
          <w:p>
            <w:pPr>
              <w:spacing w:after="0"/>
            </w:pPr>
            <w:r/>
            <w:r>
              <w:rPr>
                <w:sz w:val="17"/>
              </w:rPr>
              <w:t>email</w:t>
            </w:r>
          </w:p>
        </w:tc>
        <w:tc>
          <w:tcPr>
            <w:tcW w:type="dxa" w:w="759"/>
          </w:tcPr>
          <w:p>
            <w:pPr>
              <w:spacing w:after="0"/>
            </w:pPr>
            <w:r/>
            <w:r>
              <w:rPr>
                <w:sz w:val="17"/>
              </w:rPr>
              <w:t>6.4 M</w:t>
            </w:r>
          </w:p>
        </w:tc>
        <w:tc>
          <w:tcPr>
            <w:tcW w:type="dxa" w:w="821"/>
          </w:tcPr>
          <w:p>
            <w:pPr>
              <w:spacing w:after="0"/>
            </w:pPr>
            <w:r/>
            <w:r>
              <w:rPr>
                <w:sz w:val="17"/>
              </w:rPr>
              <w:t>0.22 %</w:t>
            </w:r>
          </w:p>
        </w:tc>
        <w:tc>
          <w:tcPr>
            <w:tcW w:type="dxa" w:w="2007"/>
          </w:tcPr>
          <w:p>
            <w:pPr>
              <w:spacing w:after="0"/>
            </w:pPr>
            <w:r/>
            <w:r>
              <w:rPr>
                <w:sz w:val="17"/>
              </w:rPr>
              <w:t>Rehacer o re-segmentar</w:t>
            </w:r>
          </w:p>
        </w:tc>
      </w:tr>
    </w:tbl>
    <w:p>
      <w:pPr>
        <w:spacing w:after="40"/>
      </w:pPr>
    </w:p>
    <w:p>
      <w:pPr>
        <w:spacing w:after="120"/>
      </w:pPr>
      <w:r>
        <w:t>Las que hay que proteger: Precobranza (email 4.3 %, push 5.3 %), Retargeting Veriff (push 5.8 %), Retargeting Installments a activos (push 11 %), Payment Confirmation (3.8 %), registro de línea MX in-app (87 %), Quincenas sin intereses (push 4.2 %).</w:t>
      </w:r>
    </w:p>
    <w:p>
      <w:pPr>
        <w:pStyle w:val="Heading1"/>
      </w:pPr>
      <w:r>
        <w:t>Anexo B. Dónde está cada cosa en el Sheets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168"/>
            <w:shd w:val="clear" w:color="auto" w:fill="E8EEF4"/>
          </w:tcPr>
          <w:p>
            <w:pPr>
              <w:spacing w:after="0"/>
            </w:pPr>
            <w:r>
              <w:rPr>
                <w:b/>
              </w:rPr>
            </w:r>
            <w:r>
              <w:rPr>
                <w:b/>
                <w:sz w:val="17"/>
              </w:rPr>
              <w:t>Pestaña</w:t>
            </w:r>
          </w:p>
        </w:tc>
        <w:tc>
          <w:tcPr>
            <w:tcW w:type="dxa" w:w="5841"/>
            <w:shd w:val="clear" w:color="auto" w:fill="E8EEF4"/>
          </w:tcPr>
          <w:p>
            <w:pPr>
              <w:spacing w:after="0"/>
            </w:pPr>
            <w:r>
              <w:rPr>
                <w:b/>
              </w:rPr>
            </w:r>
            <w:r>
              <w:rPr>
                <w:b/>
                <w:sz w:val="17"/>
              </w:rPr>
              <w:t>Qué trae</w:t>
            </w:r>
          </w:p>
        </w:tc>
        <w:tc>
          <w:tcPr>
            <w:tcW w:type="dxa" w:w="2628"/>
            <w:shd w:val="clear" w:color="auto" w:fill="E8EEF4"/>
          </w:tcPr>
          <w:p>
            <w:pPr>
              <w:spacing w:after="0"/>
            </w:pPr>
            <w:r>
              <w:rPr>
                <w:b/>
              </w:rPr>
            </w:r>
            <w:r>
              <w:rPr>
                <w:b/>
                <w:sz w:val="17"/>
              </w:rPr>
              <w:t>Sirve para</w:t>
            </w:r>
          </w:p>
        </w:tc>
      </w:tr>
      <w:tr>
        <w:tc>
          <w:tcPr>
            <w:tcW w:type="dxa" w:w="1168"/>
          </w:tcPr>
          <w:p>
            <w:pPr>
              <w:spacing w:after="0"/>
            </w:pPr>
            <w:r/>
            <w:r>
              <w:rPr>
                <w:sz w:val="17"/>
              </w:rPr>
              <w:t>Parámetros</w:t>
            </w:r>
          </w:p>
        </w:tc>
        <w:tc>
          <w:tcPr>
            <w:tcW w:type="dxa" w:w="5841"/>
          </w:tcPr>
          <w:p>
            <w:pPr>
              <w:spacing w:after="0"/>
            </w:pPr>
            <w:r/>
            <w:r>
              <w:rPr>
                <w:sz w:val="17"/>
              </w:rPr>
              <w:t>Costos, mínimos y topes. Cambiarlos recalcula todo</w:t>
            </w:r>
          </w:p>
        </w:tc>
        <w:tc>
          <w:tcPr>
            <w:tcW w:type="dxa" w:w="2628"/>
          </w:tcPr>
          <w:p>
            <w:pPr>
              <w:spacing w:after="0"/>
            </w:pPr>
            <w:r/>
            <w:r>
              <w:rPr>
                <w:sz w:val="17"/>
              </w:rPr>
              <w:t>Secciones 3 y 5</w:t>
            </w:r>
          </w:p>
        </w:tc>
      </w:tr>
      <w:tr>
        <w:tc>
          <w:tcPr>
            <w:tcW w:type="dxa" w:w="1168"/>
          </w:tcPr>
          <w:p>
            <w:pPr>
              <w:spacing w:after="0"/>
            </w:pPr>
            <w:r/>
            <w:r>
              <w:rPr>
                <w:sz w:val="17"/>
              </w:rPr>
              <w:t>Canales</w:t>
            </w:r>
          </w:p>
        </w:tc>
        <w:tc>
          <w:tcPr>
            <w:tcW w:type="dxa" w:w="5841"/>
          </w:tcPr>
          <w:p>
            <w:pPr>
              <w:spacing w:after="0"/>
            </w:pPr>
            <w:r/>
            <w:r>
              <w:rPr>
                <w:sz w:val="17"/>
              </w:rPr>
              <w:t>Volumen, respuesta, costo y bajas por canal y mes</w:t>
            </w:r>
          </w:p>
        </w:tc>
        <w:tc>
          <w:tcPr>
            <w:tcW w:type="dxa" w:w="2628"/>
          </w:tcPr>
          <w:p>
            <w:pPr>
              <w:spacing w:after="0"/>
            </w:pPr>
            <w:r/>
            <w:r>
              <w:rPr>
                <w:sz w:val="17"/>
              </w:rPr>
              <w:t>5.3, 5.4</w:t>
            </w:r>
          </w:p>
        </w:tc>
      </w:tr>
      <w:tr>
        <w:tc>
          <w:tcPr>
            <w:tcW w:type="dxa" w:w="1168"/>
          </w:tcPr>
          <w:p>
            <w:pPr>
              <w:spacing w:after="0"/>
            </w:pPr>
            <w:r/>
            <w:r>
              <w:rPr>
                <w:sz w:val="17"/>
              </w:rPr>
              <w:t>Equipos</w:t>
            </w:r>
          </w:p>
        </w:tc>
        <w:tc>
          <w:tcPr>
            <w:tcW w:type="dxa" w:w="5841"/>
          </w:tcPr>
          <w:p>
            <w:pPr>
              <w:spacing w:after="0"/>
            </w:pPr>
            <w:r/>
            <w:r>
              <w:rPr>
                <w:sz w:val="17"/>
              </w:rPr>
              <w:t>Lo mismo por equipo</w:t>
            </w:r>
          </w:p>
        </w:tc>
        <w:tc>
          <w:tcPr>
            <w:tcW w:type="dxa" w:w="2628"/>
          </w:tcPr>
          <w:p>
            <w:pPr>
              <w:spacing w:after="0"/>
            </w:pPr>
            <w:r/>
            <w:r>
              <w:rPr>
                <w:sz w:val="17"/>
              </w:rPr>
              <w:t>5.2</w:t>
            </w:r>
          </w:p>
        </w:tc>
      </w:tr>
      <w:tr>
        <w:tc>
          <w:tcPr>
            <w:tcW w:type="dxa" w:w="1168"/>
          </w:tcPr>
          <w:p>
            <w:pPr>
              <w:spacing w:after="0"/>
            </w:pPr>
            <w:r/>
            <w:r>
              <w:rPr>
                <w:sz w:val="17"/>
              </w:rPr>
              <w:t>Campañas</w:t>
            </w:r>
          </w:p>
        </w:tc>
        <w:tc>
          <w:tcPr>
            <w:tcW w:type="dxa" w:w="5841"/>
          </w:tcPr>
          <w:p>
            <w:pPr>
              <w:spacing w:after="0"/>
            </w:pPr>
            <w:r/>
            <w:r>
              <w:rPr>
                <w:sz w:val="17"/>
              </w:rPr>
              <w:t>Una fila por pieza y canal con señal y acción</w:t>
            </w:r>
          </w:p>
        </w:tc>
        <w:tc>
          <w:tcPr>
            <w:tcW w:type="dxa" w:w="2628"/>
          </w:tcPr>
          <w:p>
            <w:pPr>
              <w:spacing w:after="0"/>
            </w:pPr>
            <w:r/>
            <w:r>
              <w:rPr>
                <w:sz w:val="17"/>
              </w:rPr>
              <w:t>Sección 8</w:t>
            </w:r>
          </w:p>
        </w:tc>
      </w:tr>
      <w:tr>
        <w:tc>
          <w:tcPr>
            <w:tcW w:type="dxa" w:w="1168"/>
          </w:tcPr>
          <w:p>
            <w:pPr>
              <w:spacing w:after="0"/>
            </w:pPr>
            <w:r/>
            <w:r>
              <w:rPr>
                <w:sz w:val="17"/>
              </w:rPr>
              <w:t>Catálogo</w:t>
            </w:r>
          </w:p>
        </w:tc>
        <w:tc>
          <w:tcPr>
            <w:tcW w:type="dxa" w:w="5841"/>
          </w:tcPr>
          <w:p>
            <w:pPr>
              <w:spacing w:after="0"/>
            </w:pPr>
            <w:r/>
            <w:r>
              <w:rPr>
                <w:sz w:val="17"/>
              </w:rPr>
              <w:t>Una fila por familia: ticket, audiencia, gancho, estado, versiones</w:t>
            </w:r>
          </w:p>
        </w:tc>
        <w:tc>
          <w:tcPr>
            <w:tcW w:type="dxa" w:w="2628"/>
          </w:tcPr>
          <w:p>
            <w:pPr>
              <w:spacing w:after="0"/>
            </w:pPr>
            <w:r/>
            <w:r>
              <w:rPr>
                <w:sz w:val="17"/>
              </w:rPr>
              <w:t>1.7, paso 2 de la sección 6</w:t>
            </w:r>
          </w:p>
        </w:tc>
      </w:tr>
      <w:tr>
        <w:tc>
          <w:tcPr>
            <w:tcW w:type="dxa" w:w="1168"/>
          </w:tcPr>
          <w:p>
            <w:pPr>
              <w:spacing w:after="0"/>
            </w:pPr>
            <w:r/>
            <w:r>
              <w:rPr>
                <w:sz w:val="17"/>
              </w:rPr>
              <w:t>Vista_equipo</w:t>
            </w:r>
          </w:p>
        </w:tc>
        <w:tc>
          <w:tcPr>
            <w:tcW w:type="dxa" w:w="5841"/>
          </w:tcPr>
          <w:p>
            <w:pPr>
              <w:spacing w:after="0"/>
            </w:pPr>
            <w:r/>
            <w:r>
              <w:rPr>
                <w:sz w:val="17"/>
              </w:rPr>
              <w:t>Todo lo anterior para un equipo (celda B2)</w:t>
            </w:r>
          </w:p>
        </w:tc>
        <w:tc>
          <w:tcPr>
            <w:tcW w:type="dxa" w:w="2628"/>
          </w:tcPr>
          <w:p>
            <w:pPr>
              <w:spacing w:after="0"/>
            </w:pPr>
            <w:r/>
            <w:r>
              <w:rPr>
                <w:sz w:val="17"/>
              </w:rPr>
              <w:t>Sección 9</w:t>
            </w:r>
          </w:p>
        </w:tc>
      </w:tr>
      <w:tr>
        <w:tc>
          <w:tcPr>
            <w:tcW w:type="dxa" w:w="1168"/>
          </w:tcPr>
          <w:p>
            <w:pPr>
              <w:spacing w:after="0"/>
            </w:pPr>
            <w:r/>
            <w:r>
              <w:rPr>
                <w:sz w:val="17"/>
              </w:rPr>
              <w:t>Insights</w:t>
            </w:r>
          </w:p>
        </w:tc>
        <w:tc>
          <w:tcPr>
            <w:tcW w:type="dxa" w:w="5841"/>
          </w:tcPr>
          <w:p>
            <w:pPr>
              <w:spacing w:after="0"/>
            </w:pPr>
            <w:r/>
            <w:r>
              <w:rPr>
                <w:sz w:val="17"/>
              </w:rPr>
              <w:t>Hallazgos con cifra, filtrables</w:t>
            </w:r>
          </w:p>
        </w:tc>
        <w:tc>
          <w:tcPr>
            <w:tcW w:type="dxa" w:w="2628"/>
          </w:tcPr>
          <w:p>
            <w:pPr>
              <w:spacing w:after="0"/>
            </w:pPr>
            <w:r/>
            <w:r>
              <w:rPr>
                <w:sz w:val="17"/>
              </w:rPr>
              <w:t>Sección 5</w:t>
            </w:r>
          </w:p>
        </w:tc>
      </w:tr>
      <w:tr>
        <w:tc>
          <w:tcPr>
            <w:tcW w:type="dxa" w:w="1168"/>
          </w:tcPr>
          <w:p>
            <w:pPr>
              <w:spacing w:after="0"/>
            </w:pPr>
            <w:r/>
            <w:r>
              <w:rPr>
                <w:sz w:val="17"/>
              </w:rPr>
              <w:t>Plan_accion</w:t>
            </w:r>
          </w:p>
        </w:tc>
        <w:tc>
          <w:tcPr>
            <w:tcW w:type="dxa" w:w="5841"/>
          </w:tcPr>
          <w:p>
            <w:pPr>
              <w:spacing w:after="0"/>
            </w:pPr>
            <w:r/>
            <w:r>
              <w:rPr>
                <w:sz w:val="17"/>
              </w:rPr>
              <w:t>Ahorro por acción, las diez que más pesan, por equipo</w:t>
            </w:r>
          </w:p>
        </w:tc>
        <w:tc>
          <w:tcPr>
            <w:tcW w:type="dxa" w:w="2628"/>
          </w:tcPr>
          <w:p>
            <w:pPr>
              <w:spacing w:after="0"/>
            </w:pPr>
            <w:r/>
            <w:r>
              <w:rPr>
                <w:sz w:val="17"/>
              </w:rPr>
              <w:t>Secciones 8 y 9</w:t>
            </w:r>
          </w:p>
        </w:tc>
      </w:tr>
      <w:tr>
        <w:tc>
          <w:tcPr>
            <w:tcW w:type="dxa" w:w="1168"/>
          </w:tcPr>
          <w:p>
            <w:pPr>
              <w:spacing w:after="0"/>
            </w:pPr>
            <w:r/>
            <w:r>
              <w:rPr>
                <w:sz w:val="17"/>
              </w:rPr>
              <w:t>Estándares</w:t>
            </w:r>
          </w:p>
        </w:tc>
        <w:tc>
          <w:tcPr>
            <w:tcW w:type="dxa" w:w="5841"/>
          </w:tcPr>
          <w:p>
            <w:pPr>
              <w:spacing w:after="0"/>
            </w:pPr>
            <w:r/>
            <w:r>
              <w:rPr>
                <w:sz w:val="17"/>
              </w:rPr>
              <w:t>24 indicadores con valor actual, estándar y estado por equipo</w:t>
            </w:r>
          </w:p>
        </w:tc>
        <w:tc>
          <w:tcPr>
            <w:tcW w:type="dxa" w:w="2628"/>
          </w:tcPr>
          <w:p>
            <w:pPr>
              <w:spacing w:after="0"/>
            </w:pPr>
            <w:r/>
            <w:r>
              <w:rPr>
                <w:sz w:val="17"/>
              </w:rPr>
              <w:t>Anexo A1, sección 9</w:t>
            </w:r>
          </w:p>
        </w:tc>
      </w:tr>
    </w:tbl>
    <w:p>
      <w:pPr>
        <w:spacing w:after="40"/>
      </w:pPr>
    </w:p>
    <w:p>
      <w:pPr>
        <w:pStyle w:val="Heading1"/>
      </w:pPr>
      <w:r>
        <w:t>Anexo C. Lo que todavía no sabemos</w:t>
      </w:r>
    </w:p>
    <w:tbl>
      <w:tblPr>
        <w:tblStyle w:val="TableGrid"/>
        <w:tblW w:type="auto" w:w="0"/>
        <w:jc w:val="center"/>
        <w:tblLayout w:type="fixed"/>
        <w:tblLook w:firstColumn="1" w:firstRow="1" w:lastColumn="0" w:lastRow="0" w:noHBand="0" w:noVBand="1" w:val="04A0"/>
      </w:tblPr>
      <w:tblGrid>
        <w:gridCol w:w="4986"/>
        <w:gridCol w:w="4986"/>
      </w:tblGrid>
      <w:tr>
        <w:tc>
          <w:tcPr>
            <w:tcW w:type="dxa" w:w="2835"/>
            <w:shd w:val="clear" w:color="auto" w:fill="E8EEF4"/>
          </w:tcPr>
          <w:p>
            <w:pPr>
              <w:spacing w:after="0"/>
            </w:pPr>
            <w:r>
              <w:rPr>
                <w:b/>
              </w:rPr>
            </w:r>
            <w:r>
              <w:rPr>
                <w:b/>
                <w:sz w:val="17"/>
              </w:rPr>
              <w:t>Qué</w:t>
            </w:r>
          </w:p>
        </w:tc>
        <w:tc>
          <w:tcPr>
            <w:tcW w:type="dxa" w:w="6803"/>
            <w:shd w:val="clear" w:color="auto" w:fill="E8EEF4"/>
          </w:tcPr>
          <w:p>
            <w:pPr>
              <w:spacing w:after="0"/>
            </w:pPr>
            <w:r>
              <w:rPr>
                <w:b/>
              </w:rPr>
            </w:r>
            <w:r>
              <w:rPr>
                <w:b/>
                <w:sz w:val="17"/>
              </w:rPr>
              <w:t>Estado</w:t>
            </w:r>
          </w:p>
        </w:tc>
      </w:tr>
      <w:tr>
        <w:tc>
          <w:tcPr>
            <w:tcW w:type="dxa" w:w="2835"/>
          </w:tcPr>
          <w:p>
            <w:pPr>
              <w:spacing w:after="0"/>
            </w:pPr>
            <w:r/>
            <w:r>
              <w:rPr>
                <w:sz w:val="17"/>
              </w:rPr>
              <w:t>Tags</w:t>
            </w:r>
          </w:p>
        </w:tc>
        <w:tc>
          <w:tcPr>
            <w:tcW w:type="dxa" w:w="6803"/>
          </w:tcPr>
          <w:p>
            <w:pPr>
              <w:spacing w:after="0"/>
            </w:pPr>
            <w:r/>
            <w:r>
              <w:rPr>
                <w:sz w:val="17"/>
              </w:rPr>
              <w:t>No están en Databricks. Si alguien exporta la lista de campañas con tags desde Braze, se audita en una hora.</w:t>
            </w:r>
          </w:p>
        </w:tc>
      </w:tr>
      <w:tr>
        <w:tc>
          <w:tcPr>
            <w:tcW w:type="dxa" w:w="2835"/>
          </w:tcPr>
          <w:p>
            <w:pPr>
              <w:spacing w:after="0"/>
            </w:pPr>
            <w:r/>
            <w:r>
              <w:rPr>
                <w:sz w:val="17"/>
              </w:rPr>
              <w:t>Día de la semana</w:t>
            </w:r>
          </w:p>
        </w:tc>
        <w:tc>
          <w:tcPr>
            <w:tcW w:type="dxa" w:w="6803"/>
          </w:tcPr>
          <w:p>
            <w:pPr>
              <w:spacing w:after="0"/>
            </w:pPr>
            <w:r/>
            <w:r>
              <w:rPr>
                <w:sz w:val="17"/>
              </w:rPr>
              <w:t>Pendiente: query E10 (</w:t>
            </w:r>
            <w:r>
              <w:rPr>
                <w:rFonts w:ascii="Consolas" w:hAnsi="Consolas" w:eastAsia="Consolas"/>
                <w:color w:val="1F4E79"/>
                <w:sz w:val="17"/>
              </w:rPr>
              <w:t>e10_dia_semana.csv</w:t>
            </w:r>
            <w:r>
              <w:rPr>
                <w:sz w:val="17"/>
              </w:rPr>
              <w:t>).</w:t>
            </w:r>
          </w:p>
        </w:tc>
      </w:tr>
      <w:tr>
        <w:tc>
          <w:tcPr>
            <w:tcW w:type="dxa" w:w="2835"/>
          </w:tcPr>
          <w:p>
            <w:pPr>
              <w:spacing w:after="0"/>
            </w:pPr>
            <w:r/>
            <w:r>
              <w:rPr>
                <w:sz w:val="17"/>
              </w:rPr>
              <w:t>Segmentos reales de Braze</w:t>
            </w:r>
          </w:p>
        </w:tc>
        <w:tc>
          <w:tcPr>
            <w:tcW w:type="dxa" w:w="6803"/>
          </w:tcPr>
          <w:p>
            <w:pPr>
              <w:spacing w:after="0"/>
            </w:pPr>
            <w:r/>
            <w:r>
              <w:rPr>
                <w:sz w:val="17"/>
              </w:rPr>
              <w:t>Pendiente: query E11 (</w:t>
            </w:r>
            <w:r>
              <w:rPr>
                <w:rFonts w:ascii="Consolas" w:hAnsi="Consolas" w:eastAsia="Consolas"/>
                <w:color w:val="1F4E79"/>
                <w:sz w:val="17"/>
              </w:rPr>
              <w:t>e11_segmentacion.csv</w:t>
            </w:r>
            <w:r>
              <w:rPr>
                <w:sz w:val="17"/>
              </w:rPr>
              <w:t>). Hoy la audiencia se lee del nombre.</w:t>
            </w:r>
          </w:p>
        </w:tc>
      </w:tr>
      <w:tr>
        <w:tc>
          <w:tcPr>
            <w:tcW w:type="dxa" w:w="2835"/>
          </w:tcPr>
          <w:p>
            <w:pPr>
              <w:spacing w:after="0"/>
            </w:pPr>
            <w:r/>
            <w:r>
              <w:rPr>
                <w:sz w:val="17"/>
              </w:rPr>
              <w:t>Antigüedad del usuario</w:t>
            </w:r>
          </w:p>
        </w:tc>
        <w:tc>
          <w:tcPr>
            <w:tcW w:type="dxa" w:w="6803"/>
          </w:tcPr>
          <w:p>
            <w:pPr>
              <w:spacing w:after="0"/>
            </w:pPr>
            <w:r/>
            <w:r>
              <w:rPr>
                <w:sz w:val="17"/>
              </w:rPr>
              <w:t>Pendiente: query E12 (</w:t>
            </w:r>
            <w:r>
              <w:rPr>
                <w:rFonts w:ascii="Consolas" w:hAnsi="Consolas" w:eastAsia="Consolas"/>
                <w:color w:val="1F4E79"/>
                <w:sz w:val="17"/>
              </w:rPr>
              <w:t>e12_antiguedad.csv</w:t>
            </w:r>
            <w:r>
              <w:rPr>
                <w:sz w:val="17"/>
              </w:rPr>
              <w:t>).</w:t>
            </w:r>
          </w:p>
        </w:tc>
      </w:tr>
      <w:tr>
        <w:tc>
          <w:tcPr>
            <w:tcW w:type="dxa" w:w="2835"/>
          </w:tcPr>
          <w:p>
            <w:pPr>
              <w:spacing w:after="0"/>
            </w:pPr>
            <w:r/>
            <w:r>
              <w:rPr>
                <w:sz w:val="17"/>
              </w:rPr>
              <w:t>Tipo de celular</w:t>
            </w:r>
          </w:p>
        </w:tc>
        <w:tc>
          <w:tcPr>
            <w:tcW w:type="dxa" w:w="6803"/>
          </w:tcPr>
          <w:p>
            <w:pPr>
              <w:spacing w:after="0"/>
            </w:pPr>
            <w:r/>
            <w:r>
              <w:rPr>
                <w:sz w:val="17"/>
              </w:rPr>
              <w:t>No se puede: la tabla de dispositivos no cruza con la de envíos.</w:t>
            </w:r>
          </w:p>
        </w:tc>
      </w:tr>
      <w:tr>
        <w:tc>
          <w:tcPr>
            <w:tcW w:type="dxa" w:w="2835"/>
          </w:tcPr>
          <w:p>
            <w:pPr>
              <w:spacing w:after="0"/>
            </w:pPr>
            <w:r/>
            <w:r>
              <w:rPr>
                <w:sz w:val="17"/>
              </w:rPr>
              <w:t>Hora del día</w:t>
            </w:r>
          </w:p>
        </w:tc>
        <w:tc>
          <w:tcPr>
            <w:tcW w:type="dxa" w:w="6803"/>
          </w:tcPr>
          <w:p>
            <w:pPr>
              <w:spacing w:after="0"/>
            </w:pPr>
            <w:r/>
            <w:r>
              <w:rPr>
                <w:sz w:val="17"/>
              </w:rPr>
              <w:t>No se puede: la tabla solo trae fecha.</w:t>
            </w:r>
          </w:p>
        </w:tc>
      </w:tr>
      <w:tr>
        <w:tc>
          <w:tcPr>
            <w:tcW w:type="dxa" w:w="2835"/>
          </w:tcPr>
          <w:p>
            <w:pPr>
              <w:spacing w:after="0"/>
            </w:pPr>
            <w:r/>
            <w:r>
              <w:rPr>
                <w:sz w:val="17"/>
              </w:rPr>
              <w:t>Región</w:t>
            </w:r>
          </w:p>
        </w:tc>
        <w:tc>
          <w:tcPr>
            <w:tcW w:type="dxa" w:w="6803"/>
          </w:tcPr>
          <w:p>
            <w:pPr>
              <w:spacing w:after="0"/>
            </w:pPr>
            <w:r/>
            <w:r>
              <w:rPr>
                <w:sz w:val="17"/>
              </w:rPr>
              <w:t>No está en ninguna tabla.</w:t>
            </w:r>
          </w:p>
        </w:tc>
      </w:tr>
    </w:tbl>
    <w:p>
      <w:pPr>
        <w:spacing w:after="40"/>
      </w:pPr>
    </w:p>
    <w:p>
      <w:pPr>
        <w:pStyle w:val="Heading1"/>
      </w:pPr>
      <w:r>
        <w:t>Anexo D. Supuestos</w:t>
      </w:r>
    </w:p>
    <w:p>
      <w:pPr>
        <w:pStyle w:val="ListBullet"/>
      </w:pPr>
      <w:r>
        <w:t>Periodo enero a septiembre de 2026. Respuesta = clic en email, apertura en push, lectura en WhatsApp, clic en in-app.</w:t>
      </w:r>
    </w:p>
    <w:p>
      <w:pPr>
        <w:pStyle w:val="ListBullet"/>
      </w:pPr>
      <w:r>
        <w:t>Conversión a 7 días como referencia, no como atribución (no hay grupo de control hoy).</w:t>
      </w:r>
    </w:p>
    <w:p>
      <w:pPr>
        <w:pStyle w:val="ListBullet"/>
      </w:pPr>
      <w:r>
        <w:t>Costos: email 0.05 MXN por enviado, WhatsApp 1.00 MXN por entregado, push e in-app 0. No incluye el costo fijo de Braze.</w:t>
      </w:r>
    </w:p>
    <w:p>
      <w:pPr>
        <w:pStyle w:val="ListBullet"/>
      </w:pPr>
      <w:r>
        <w:t>Audiencia, gancho y tipo se leen del nombre de la pieza; el 17 % que no sigue la convención cae en "otros".</w:t>
      </w:r>
    </w:p>
    <w:p>
      <w:pPr>
        <w:pStyle w:val="ListBullet"/>
      </w:pPr>
      <w:r>
        <w:t>Las etapas del golden dataset cubren 37 % de los envíos.</w:t>
      </w:r>
    </w:p>
    <w:p>
      <w:pPr>
        <w:pStyle w:val="ListBullet"/>
      </w:pPr>
      <w:r>
        <w:t>Las bajas solo existen para email. Lectura de WhatsApp subestimada si el usuario apagó las confirmaciones.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