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7B558"/>
          <w:sz w:val="18"/>
          <w:szCs w:val="18"/>
        </w:rPr>
        <w:t xml:space="preserve">DVN SECURITY ARCHITECTURE</w:t>
      </w:r>
    </w:p>
    <w:p>
      <w:pPr>
        <w:spacing w:after="80" w:before="120"/>
      </w:pPr>
      <w:r>
        <w:rPr>
          <w:b/>
          <w:bCs/>
          <w:sz w:val="44"/>
          <w:szCs w:val="44"/>
        </w:rPr>
        <w:t xml:space="preserve">AI Security Policy Starter Kit</w:t>
      </w:r>
    </w:p>
    <w:p>
      <w:pPr>
        <w:spacing w:after="200"/>
        <w:jc w:val="left"/>
      </w:pPr>
      <w:r>
        <w:rPr>
          <w:i/>
          <w:iCs/>
          <w:color w:val="5B6577"/>
        </w:rPr>
        <w:t xml:space="preserve">A ready-to-adapt policy for safe, governed use of AI tools inside your organization. Replace bracketed placeholders with details specific to your company, then route through your normal policy approval process.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This policy establishes how [Company Name] employees, contractors, and agents may use artificial intelligence (AI) tools — including generative AI, large language models, and AI-powered agents — in the course of their work. It exists to enable productive use of AI while protecting company, customer, and employee data.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20"/>
      </w:pPr>
      <w:r>
        <w:t xml:space="preserve">This policy applies to all employees, contractors, and third parties who access [Company Name] systems, and to any AI tool used for company business — whether officially provisioned, personally subscribed, or embedded in another vendor's product.</w:t>
      </w:r>
    </w:p>
    <w:p>
      <w:pPr>
        <w:pStyle w:val="Heading1"/>
        <w:spacing w:after="160" w:before="320"/>
      </w:pPr>
      <w:r>
        <w:t xml:space="preserve">3. Approved AI Tools &amp; Approval Process</w:t>
      </w:r>
    </w:p>
    <w:p>
      <w:pPr>
        <w:spacing w:after="120"/>
      </w:pPr>
      <w:r>
        <w:t xml:space="preserve">Only AI tools listed below, or approved in writing by [Security/IT Team], may be used with company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[Approved Tool 1] — approved for: [use case]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[Approved Tool 2] — approved for: [use case]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[Approved Tool 3] — approved for: [use case]</w:t>
      </w:r>
    </w:p>
    <w:p>
      <w:pPr>
        <w:spacing w:after="120"/>
      </w:pPr>
      <w:r>
        <w:t xml:space="preserve">To request approval of a new AI tool, submit a request to [approval channel/email] including the tool's data handling and retention policy. Requests are reviewed within [X] business days.</w:t>
      </w:r>
    </w:p>
    <w:p>
      <w:pPr>
        <w:pStyle w:val="Heading1"/>
        <w:spacing w:after="160" w:before="320"/>
      </w:pPr>
      <w:r>
        <w:t xml:space="preserve">4. Data Handling Rules</w:t>
      </w:r>
    </w:p>
    <w:p>
      <w:pPr>
        <w:pStyle w:val="Heading2"/>
        <w:spacing w:after="120" w:before="240"/>
      </w:pPr>
      <w:r>
        <w:t xml:space="preserve">4.1 Data that may NOT be entered into any AI tool without explicit written approval: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personally identifiable information (PII) or protected health information (PHI)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card data or other regulated financial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code or credentials for production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Unreleased financial results, M&amp;A information, or other material non-public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data classified as [Confidential/Restricted] under the company data classification policy</w:t>
      </w:r>
    </w:p>
    <w:p>
      <w:pPr>
        <w:pStyle w:val="Heading2"/>
        <w:spacing w:after="120" w:before="240"/>
      </w:pPr>
      <w:r>
        <w:t xml:space="preserve">4.2 Data that may be used with approved tools, with reasonable judgment: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Publicly available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Internal, non-sensitive drafts and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De-identified or synthetic data for testing purposes</w:t>
      </w:r>
    </w:p>
    <w:p>
      <w:pPr>
        <w:pStyle w:val="Heading1"/>
        <w:spacing w:after="160" w:before="320"/>
      </w:pPr>
      <w:r>
        <w:t xml:space="preserve">5. Prohibited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Using AI output as the sole basis for a consequential decision (hiring, credit, legal) without human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Generating content that impersonates a real person without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Using AI tools to bypass security controls, access reviews, or approval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Connecting an AI agent to production systems without a documented risk review and defined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Using non-approved AI browser extensions or plugins on company devices</w:t>
      </w:r>
    </w:p>
    <w:p>
      <w:pPr>
        <w:pStyle w:val="Heading1"/>
        <w:spacing w:after="160" w:before="320"/>
      </w:pPr>
      <w:r>
        <w:t xml:space="preserve">6. Employee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AI-generated output for accuracy before relying on or sharing it externally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Disclose AI involvement where required by company policy, client contract, or law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suspected data exposure or policy violations immediately per Section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[AI usage / security awareness] training within [X] days of hire and annually thereafter</w:t>
      </w:r>
    </w:p>
    <w:p>
      <w:pPr>
        <w:pStyle w:val="Heading1"/>
        <w:spacing w:after="160" w:before="320"/>
      </w:pPr>
      <w:r>
        <w:t xml:space="preserve">7. Vendor &amp; Third-Party AI Risk</w:t>
      </w:r>
    </w:p>
    <w:p>
      <w:pPr>
        <w:spacing w:after="120"/>
      </w:pPr>
      <w:r>
        <w:t xml:space="preserve">Before adopting a third-party product that embeds AI features, [Security/Procurement] must review the vendor's data usage, training, and retention practices. Vendor contracts should explicitly address whether customer data is used to train the vendor's models.</w:t>
      </w:r>
    </w:p>
    <w:p>
      <w:pPr>
        <w:pStyle w:val="Heading1"/>
        <w:spacing w:after="160" w:before="320"/>
      </w:pPr>
      <w:r>
        <w:t xml:space="preserve">8. Incident Reporting</w:t>
      </w:r>
    </w:p>
    <w:p>
      <w:pPr>
        <w:spacing w:after="120"/>
      </w:pPr>
      <w:r>
        <w:t xml:space="preserve">Any suspected exposure of sensitive data to an AI tool, or any AI system behaving unexpectedly with production access, must be reported immediately to [security contact / incident channel]. Treat this the same as any other security incident — see the DVN Security Architecture Incident Response Checklist for the first-72-hours process.</w:t>
      </w:r>
    </w:p>
    <w:p>
      <w:pPr>
        <w:pStyle w:val="Heading1"/>
        <w:spacing w:after="160" w:before="320"/>
      </w:pPr>
      <w:r>
        <w:t xml:space="preserve">9. Policy Review</w:t>
      </w:r>
    </w:p>
    <w:p>
      <w:pPr>
        <w:spacing w:after="120"/>
      </w:pPr>
      <w:r>
        <w:t xml:space="preserve">This policy will be reviewed at least every [6/12] months, or sooner if AI tools, regulations, or company risk tolerance materially change. Policy owner: [Name/Title].</w:t>
      </w:r>
    </w:p>
    <w:p>
      <w:pPr>
        <w:pStyle w:val="Heading1"/>
        <w:spacing w:after="160" w:before="320"/>
      </w:pPr>
      <w:r>
        <w:t xml:space="preserve">10. Acknowledgment</w:t>
      </w:r>
    </w:p>
    <w:p>
      <w:pPr>
        <w:spacing w:after="120"/>
      </w:pPr>
      <w:r>
        <w:t xml:space="preserve">By using AI tools in connection with [Company Name] business, employees and contractors acknowledge they have read, understood, and agree to comply with this policy.</w:t>
      </w:r>
    </w:p>
    <w:p>
      <w:pPr>
        <w:spacing w:after="120"/>
      </w:pPr>
      <w:r>
        <w:t xml:space="preserve">Name: ______________________________     Date: ______________</w:t>
      </w:r>
    </w:p>
    <w:p>
      <w:pPr>
        <w:spacing w:after="120"/>
      </w:pPr>
      <w:r>
        <w:t xml:space="preserve">Signature: ______________________________</w:t>
      </w:r>
    </w:p>
    <w:p>
      <w:pPr>
        <w:spacing w:before="400"/>
      </w:pPr>
      <w:r>
        <w:rPr>
          <w:i/>
          <w:iCs/>
          <w:color w:val="8993AB"/>
          <w:sz w:val="16"/>
          <w:szCs w:val="16"/>
        </w:rPr>
        <w:t xml:space="preserve">Provided by DVN Security Architecture — dvnsecurity.com. This starter kit is a drafting aid, not legal advice; have counsel review before adoption.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Security Policy Starter Kit</dc:title>
  <dc:creator>DVN Security Architecture</dc:creator>
  <cp:lastModifiedBy>Un-named</cp:lastModifiedBy>
  <cp:revision>1</cp:revision>
  <dcterms:created xsi:type="dcterms:W3CDTF">2026-07-03T19:55:23.739Z</dcterms:created>
  <dcterms:modified xsi:type="dcterms:W3CDTF">2026-07-03T19:55:23.741Z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