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21D" w:rsidRDefault="0089221D">
      <w:r>
        <w:t>En établissement de Moyen Séjour la méconnaissance a priori des DS induit une mauvaise gestion de l’occupation de lits et donc un taux d’occupation à moins de 80%. C'est-à-dire pour notre établissement de 750 lits, 150</w:t>
      </w:r>
      <w:r>
        <w:t xml:space="preserve"> lits inoccupés, </w:t>
      </w:r>
      <w:r>
        <w:t>notre objectif grâce à cette connaissance est d’atteindre un TO de 90%.</w:t>
      </w:r>
    </w:p>
    <w:p w:rsidR="0089221D" w:rsidRDefault="0089221D">
      <w:r>
        <w:t>Lors de la visite médicale réalisée avant le séjour le praticien recueille des données facilement accessibles comme l’âge, le sexe, le profil clinique et le besoin de soins qui permettent une estimation de la DS. Celle-ci va permettre une gestion prévisionnelle des lits et de leur occupation.</w:t>
      </w:r>
    </w:p>
    <w:p w:rsidR="0089221D" w:rsidRDefault="0089221D">
      <w:bookmarkStart w:id="0" w:name="_GoBack"/>
      <w:bookmarkEnd w:id="0"/>
    </w:p>
    <w:p w:rsidR="00E04B95" w:rsidRDefault="00E04B95"/>
    <w:sectPr w:rsidR="00E04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1D"/>
    <w:rsid w:val="0019332E"/>
    <w:rsid w:val="00307B00"/>
    <w:rsid w:val="0089221D"/>
    <w:rsid w:val="00E04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877"/>
  <w15:chartTrackingRefBased/>
  <w15:docId w15:val="{E1422CE6-B359-4541-BE86-E5634AC4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Words>
  <Characters>511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vincke</dc:creator>
  <cp:keywords/>
  <dc:description/>
  <cp:lastModifiedBy>bernard vincke</cp:lastModifiedBy>
  <cp:revision>1</cp:revision>
  <dcterms:created xsi:type="dcterms:W3CDTF">2018-05-25T16:13:00Z</dcterms:created>
  <dcterms:modified xsi:type="dcterms:W3CDTF">2018-05-25T16:24:00Z</dcterms:modified>
</cp:coreProperties>
</file>