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CF47D" w14:textId="16E1CB91" w:rsidR="00A67726" w:rsidRPr="00D50241" w:rsidRDefault="00074F76">
      <w:pPr>
        <w:rPr>
          <w:b/>
          <w:bCs/>
          <w:sz w:val="24"/>
          <w:szCs w:val="24"/>
        </w:rPr>
      </w:pPr>
      <w:r w:rsidRPr="00D50241">
        <w:rPr>
          <w:b/>
          <w:bCs/>
          <w:sz w:val="24"/>
          <w:szCs w:val="24"/>
        </w:rPr>
        <w:t>Modern Methods in Ecological Modeling, Kunming Institute of Zoology, April 2024</w:t>
      </w:r>
    </w:p>
    <w:p w14:paraId="1FDC9816" w14:textId="77777777" w:rsidR="007A394A" w:rsidRDefault="007A394A">
      <w:pPr>
        <w:rPr>
          <w:b/>
          <w:bCs/>
        </w:rPr>
      </w:pPr>
    </w:p>
    <w:p w14:paraId="32407F5E" w14:textId="0B06D316" w:rsidR="0010194D" w:rsidRPr="00D50241" w:rsidRDefault="00C20B36">
      <w:pPr>
        <w:rPr>
          <w:b/>
          <w:bCs/>
          <w:sz w:val="24"/>
          <w:szCs w:val="24"/>
        </w:rPr>
      </w:pPr>
      <w:r w:rsidRPr="00D50241">
        <w:rPr>
          <w:b/>
          <w:bCs/>
          <w:sz w:val="24"/>
          <w:szCs w:val="24"/>
        </w:rPr>
        <w:t>Exercise</w:t>
      </w:r>
      <w:r w:rsidR="00E73128" w:rsidRPr="00D50241">
        <w:rPr>
          <w:b/>
          <w:bCs/>
          <w:sz w:val="24"/>
          <w:szCs w:val="24"/>
        </w:rPr>
        <w:t xml:space="preserve"> 1 – Occupancy modeling</w:t>
      </w:r>
    </w:p>
    <w:p w14:paraId="5E4C83F7" w14:textId="77777777" w:rsidR="00D8190B" w:rsidRDefault="00D8190B"/>
    <w:p w14:paraId="40327FFB" w14:textId="51EBD836" w:rsidR="00C20B36" w:rsidRDefault="00C20B36">
      <w:r>
        <w:t>Use a Eurasian lynx dataset collected in the Romani</w:t>
      </w:r>
      <w:r w:rsidR="005D6514">
        <w:t>a</w:t>
      </w:r>
      <w:r>
        <w:t xml:space="preserve">n Carpathian Mountains </w:t>
      </w:r>
      <w:r w:rsidR="007C5FF2">
        <w:t xml:space="preserve">between December 2018 and March 2019 </w:t>
      </w:r>
      <w:r>
        <w:t>to run an occupan</w:t>
      </w:r>
      <w:r w:rsidR="00E1404D">
        <w:t>c</w:t>
      </w:r>
      <w:r>
        <w:t>y analysis and determine:</w:t>
      </w:r>
    </w:p>
    <w:p w14:paraId="18642D1B" w14:textId="77777777" w:rsidR="00C20B36" w:rsidRDefault="00C20B36" w:rsidP="00C20B36">
      <w:pPr>
        <w:pStyle w:val="ListParagraph"/>
        <w:numPr>
          <w:ilvl w:val="0"/>
          <w:numId w:val="1"/>
        </w:numPr>
      </w:pPr>
      <w:r>
        <w:t>Naïve occupancy</w:t>
      </w:r>
    </w:p>
    <w:p w14:paraId="40F7A7E4" w14:textId="61FD60FF" w:rsidR="00C20B36" w:rsidRDefault="00C20B36" w:rsidP="00C20B36">
      <w:pPr>
        <w:pStyle w:val="ListParagraph"/>
        <w:numPr>
          <w:ilvl w:val="0"/>
          <w:numId w:val="1"/>
        </w:numPr>
      </w:pPr>
      <w:r>
        <w:t xml:space="preserve">Proportion of area occupied (or overall occupancy) after accounting for imperfect </w:t>
      </w:r>
      <w:proofErr w:type="gramStart"/>
      <w:r>
        <w:t>detection</w:t>
      </w:r>
      <w:proofErr w:type="gramEnd"/>
    </w:p>
    <w:p w14:paraId="33EA26D1" w14:textId="443F02EB" w:rsidR="00C20B36" w:rsidRDefault="00C20B36" w:rsidP="00C20B36">
      <w:pPr>
        <w:pStyle w:val="ListParagraph"/>
        <w:numPr>
          <w:ilvl w:val="0"/>
          <w:numId w:val="1"/>
        </w:numPr>
      </w:pPr>
      <w:r>
        <w:t>The best predictor(s) for detection and occupancy</w:t>
      </w:r>
    </w:p>
    <w:p w14:paraId="78C692D6" w14:textId="77777777" w:rsidR="00C20B36" w:rsidRDefault="00C20B36" w:rsidP="00C20B36">
      <w:pPr>
        <w:pStyle w:val="ListParagraph"/>
        <w:numPr>
          <w:ilvl w:val="0"/>
          <w:numId w:val="1"/>
        </w:numPr>
      </w:pPr>
      <w:r>
        <w:t xml:space="preserve">Plot relationships between </w:t>
      </w:r>
    </w:p>
    <w:p w14:paraId="34713A65" w14:textId="5A549C3E" w:rsidR="00C20B36" w:rsidRDefault="00C20B36" w:rsidP="00C20B36">
      <w:pPr>
        <w:pStyle w:val="ListParagraph"/>
        <w:numPr>
          <w:ilvl w:val="1"/>
          <w:numId w:val="1"/>
        </w:numPr>
      </w:pPr>
      <w:r>
        <w:t>detection variables and detection probability</w:t>
      </w:r>
    </w:p>
    <w:p w14:paraId="1019DF87" w14:textId="4CDFA01A" w:rsidR="00C20B36" w:rsidRDefault="00C20B36" w:rsidP="00C20B36">
      <w:pPr>
        <w:pStyle w:val="ListParagraph"/>
        <w:numPr>
          <w:ilvl w:val="1"/>
          <w:numId w:val="1"/>
        </w:numPr>
      </w:pPr>
      <w:r>
        <w:t>occupancy variables and occupancy probability</w:t>
      </w:r>
    </w:p>
    <w:p w14:paraId="53AF3243" w14:textId="77777777" w:rsidR="00B577DC" w:rsidRDefault="00B577DC" w:rsidP="00B577DC"/>
    <w:p w14:paraId="089EC4A6" w14:textId="4B1DC2F5" w:rsidR="00D040B8" w:rsidRDefault="00D040B8" w:rsidP="00B577DC">
      <w:r>
        <w:t xml:space="preserve">Follow the template </w:t>
      </w:r>
      <w:r w:rsidR="00215181">
        <w:t xml:space="preserve">and workflow </w:t>
      </w:r>
      <w:r>
        <w:t xml:space="preserve">of the </w:t>
      </w:r>
      <w:r w:rsidR="00215181">
        <w:t>“mink frog” example</w:t>
      </w:r>
      <w:r w:rsidR="00A0779E">
        <w:t xml:space="preserve">; </w:t>
      </w:r>
      <w:r w:rsidR="00215181">
        <w:t xml:space="preserve">replace </w:t>
      </w:r>
      <w:r w:rsidR="00A0779E">
        <w:t xml:space="preserve">the detection history and detection and observation variables with the new data (see below). </w:t>
      </w:r>
      <w:r w:rsidR="003F7635">
        <w:t xml:space="preserve">There is only 1 detection variable (see below), so we can skip the detection model selection step and </w:t>
      </w:r>
      <w:r w:rsidR="00576553">
        <w:t>just r</w:t>
      </w:r>
      <w:r w:rsidR="00A0779E">
        <w:t xml:space="preserve">un several models </w:t>
      </w:r>
      <w:r w:rsidR="00576553">
        <w:t>with different combinations of variables for occupancy.</w:t>
      </w:r>
    </w:p>
    <w:p w14:paraId="42249F28" w14:textId="77777777" w:rsidR="00D040B8" w:rsidRDefault="00D040B8" w:rsidP="00B577DC"/>
    <w:p w14:paraId="30330501" w14:textId="51C69A70" w:rsidR="00B577DC" w:rsidRDefault="00B577DC" w:rsidP="00B577DC">
      <w:r>
        <w:t>Data description:</w:t>
      </w:r>
    </w:p>
    <w:p w14:paraId="17357DD6" w14:textId="3FA98668" w:rsidR="00B577DC" w:rsidRPr="00FA61C9" w:rsidRDefault="00B577DC" w:rsidP="00B577DC">
      <w:pPr>
        <w:pStyle w:val="ListParagraph"/>
        <w:numPr>
          <w:ilvl w:val="0"/>
          <w:numId w:val="1"/>
        </w:numPr>
        <w:rPr>
          <w:b/>
          <w:bCs/>
        </w:rPr>
      </w:pPr>
      <w:r w:rsidRPr="00FA61C9">
        <w:rPr>
          <w:b/>
          <w:bCs/>
        </w:rPr>
        <w:t>64 camera trap locations</w:t>
      </w:r>
      <w:r w:rsidR="00B344EE">
        <w:t xml:space="preserve"> in </w:t>
      </w:r>
      <w:r w:rsidR="00401808">
        <w:t>2.7</w:t>
      </w:r>
      <w:r w:rsidR="00B344EE">
        <w:t>x</w:t>
      </w:r>
      <w:r w:rsidR="00401808">
        <w:t>2.7</w:t>
      </w:r>
      <w:r w:rsidR="00B344EE">
        <w:t xml:space="preserve"> km grid cells</w:t>
      </w:r>
      <w:r w:rsidR="00401808">
        <w:t xml:space="preserve"> (</w:t>
      </w:r>
      <w:r w:rsidR="00DE3607">
        <w:t>this is the approximate area of a lynx core home range</w:t>
      </w:r>
      <w:r w:rsidR="00401808">
        <w:t>)</w:t>
      </w:r>
    </w:p>
    <w:p w14:paraId="2071324E" w14:textId="46D73BDB" w:rsidR="00B577DC" w:rsidRDefault="00B577DC" w:rsidP="00B577DC">
      <w:pPr>
        <w:pStyle w:val="ListParagraph"/>
        <w:numPr>
          <w:ilvl w:val="0"/>
          <w:numId w:val="1"/>
        </w:numPr>
      </w:pPr>
      <w:r w:rsidRPr="00FA61C9">
        <w:rPr>
          <w:b/>
          <w:bCs/>
        </w:rPr>
        <w:t>8 occasions</w:t>
      </w:r>
      <w:r>
        <w:t xml:space="preserve"> (revisits)</w:t>
      </w:r>
      <w:r w:rsidR="00AC43D5">
        <w:t xml:space="preserve"> -</w:t>
      </w:r>
      <w:r>
        <w:t xml:space="preserve"> </w:t>
      </w:r>
      <w:r w:rsidR="00AC43D5">
        <w:t>these are 2-week or 14-day periods</w:t>
      </w:r>
      <w:r w:rsidR="00FA61C9" w:rsidRPr="00FA61C9">
        <w:t xml:space="preserve"> </w:t>
      </w:r>
      <w:r w:rsidR="00FA61C9">
        <w:t xml:space="preserve">– </w:t>
      </w:r>
      <w:r w:rsidR="00FA61C9" w:rsidRPr="008C01D9">
        <w:rPr>
          <w:u w:val="single"/>
        </w:rPr>
        <w:t xml:space="preserve">columns 2-9 in the Excel </w:t>
      </w:r>
      <w:proofErr w:type="gramStart"/>
      <w:r w:rsidR="00FA61C9" w:rsidRPr="008C01D9">
        <w:rPr>
          <w:u w:val="single"/>
        </w:rPr>
        <w:t>file</w:t>
      </w:r>
      <w:proofErr w:type="gramEnd"/>
    </w:p>
    <w:p w14:paraId="3CD18EE2" w14:textId="477A06E6" w:rsidR="00FA61C9" w:rsidRDefault="00F60908" w:rsidP="00B577DC">
      <w:pPr>
        <w:pStyle w:val="ListParagraph"/>
        <w:numPr>
          <w:ilvl w:val="0"/>
          <w:numId w:val="1"/>
        </w:numPr>
      </w:pPr>
      <w:r w:rsidRPr="00FA61C9">
        <w:rPr>
          <w:b/>
          <w:bCs/>
        </w:rPr>
        <w:t>Detection variable</w:t>
      </w:r>
      <w:r>
        <w:t xml:space="preserve">: camera trap effort; some cameras did not run for the full </w:t>
      </w:r>
      <w:r w:rsidR="00FA61C9">
        <w:t xml:space="preserve">14 days each occasion due to battery failure, focal field obstruction by snow, etc. – </w:t>
      </w:r>
      <w:r w:rsidR="00FA61C9" w:rsidRPr="008C01D9">
        <w:rPr>
          <w:u w:val="single"/>
        </w:rPr>
        <w:t xml:space="preserve">columns </w:t>
      </w:r>
      <w:r w:rsidR="008C01D9" w:rsidRPr="008C01D9">
        <w:rPr>
          <w:u w:val="single"/>
        </w:rPr>
        <w:t xml:space="preserve">20-27 in the Excel </w:t>
      </w:r>
      <w:proofErr w:type="gramStart"/>
      <w:r w:rsidR="008C01D9" w:rsidRPr="008C01D9">
        <w:rPr>
          <w:u w:val="single"/>
        </w:rPr>
        <w:t>file</w:t>
      </w:r>
      <w:proofErr w:type="gramEnd"/>
    </w:p>
    <w:p w14:paraId="78A0C5D0" w14:textId="45F271AB" w:rsidR="00F60908" w:rsidRDefault="008C01D9" w:rsidP="00B577DC">
      <w:pPr>
        <w:pStyle w:val="ListParagraph"/>
        <w:numPr>
          <w:ilvl w:val="0"/>
          <w:numId w:val="1"/>
        </w:numPr>
      </w:pPr>
      <w:r w:rsidRPr="00402E36">
        <w:rPr>
          <w:b/>
          <w:bCs/>
        </w:rPr>
        <w:t>Occupancy variables</w:t>
      </w:r>
      <w:r>
        <w:t xml:space="preserve">: </w:t>
      </w:r>
      <w:r w:rsidR="009E5106">
        <w:t xml:space="preserve">altitude, </w:t>
      </w:r>
      <w:r w:rsidR="00B344EE">
        <w:t xml:space="preserve">road density, Topographic Ruggedness </w:t>
      </w:r>
      <w:proofErr w:type="gramStart"/>
      <w:r w:rsidR="00B344EE">
        <w:t>Index</w:t>
      </w:r>
      <w:proofErr w:type="gramEnd"/>
      <w:r w:rsidR="00B344EE">
        <w:t xml:space="preserve"> and proportion of fo</w:t>
      </w:r>
      <w:r w:rsidR="00402E36">
        <w:t>r</w:t>
      </w:r>
      <w:r w:rsidR="00B344EE">
        <w:t>est</w:t>
      </w:r>
      <w:r w:rsidR="00402E36">
        <w:t xml:space="preserve"> – </w:t>
      </w:r>
      <w:r w:rsidR="00402E36" w:rsidRPr="00CF7068">
        <w:rPr>
          <w:u w:val="single"/>
        </w:rPr>
        <w:t xml:space="preserve">columns </w:t>
      </w:r>
      <w:r w:rsidR="00CF7068" w:rsidRPr="00CF7068">
        <w:rPr>
          <w:u w:val="single"/>
        </w:rPr>
        <w:t>12-15 in the Excel file</w:t>
      </w:r>
    </w:p>
    <w:p w14:paraId="2148455C" w14:textId="77777777" w:rsidR="002615CE" w:rsidRDefault="002615CE" w:rsidP="002615CE"/>
    <w:p w14:paraId="459F63B9" w14:textId="77777777" w:rsidR="002615CE" w:rsidRDefault="002615CE" w:rsidP="002615CE"/>
    <w:p w14:paraId="33B12AD3" w14:textId="422EF668" w:rsidR="002615CE" w:rsidRDefault="002615CE" w:rsidP="002615CE">
      <w:r>
        <w:rPr>
          <w:noProof/>
        </w:rPr>
        <w:lastRenderedPageBreak/>
        <w:drawing>
          <wp:inline distT="0" distB="0" distL="0" distR="0" wp14:anchorId="481352C4" wp14:editId="63F465CC">
            <wp:extent cx="5862638" cy="4135163"/>
            <wp:effectExtent l="0" t="0" r="5080" b="0"/>
            <wp:docPr id="513650485" name="Picture 1" descr="Details are in the caption following th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tails are in the caption following th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710" cy="414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44EC" w14:textId="165B8B89" w:rsidR="005C2537" w:rsidRDefault="00271DB0" w:rsidP="002615CE">
      <w:r>
        <w:t xml:space="preserve">Camera trap locations for the data in exercise (panel a). </w:t>
      </w:r>
      <w:r w:rsidR="005C2537">
        <w:t>Figure from:</w:t>
      </w:r>
    </w:p>
    <w:p w14:paraId="74A198A5" w14:textId="6BEFF3C2" w:rsidR="00CF4BC4" w:rsidRDefault="005C2537" w:rsidP="002615CE">
      <w:r w:rsidRPr="005C2537">
        <w:t xml:space="preserve">Dyck, M. A., Iosif, R., </w:t>
      </w:r>
      <w:proofErr w:type="spellStart"/>
      <w:r w:rsidRPr="005C2537">
        <w:t>Promberger</w:t>
      </w:r>
      <w:proofErr w:type="spellEnd"/>
      <w:r w:rsidRPr="005C2537">
        <w:t>–</w:t>
      </w:r>
      <w:proofErr w:type="spellStart"/>
      <w:r w:rsidRPr="005C2537">
        <w:t>Fürpass</w:t>
      </w:r>
      <w:proofErr w:type="spellEnd"/>
      <w:r w:rsidRPr="005C2537">
        <w:t xml:space="preserve">, B., &amp; Popescu, V. D. (2022). Dracula’s </w:t>
      </w:r>
      <w:proofErr w:type="spellStart"/>
      <w:r w:rsidRPr="005C2537">
        <w:t>ménagerie</w:t>
      </w:r>
      <w:proofErr w:type="spellEnd"/>
      <w:r w:rsidRPr="005C2537">
        <w:t xml:space="preserve">: A multispecies occupancy analysis of lynx, wildcat, and wolf in the Romanian Carpathians. Ecology and Evolution, 12, e8921. </w:t>
      </w:r>
      <w:hyperlink r:id="rId6" w:history="1">
        <w:r w:rsidRPr="00133E08">
          <w:rPr>
            <w:rStyle w:val="Hyperlink"/>
          </w:rPr>
          <w:t>https://doi.org/10.1002/ece3.8921</w:t>
        </w:r>
      </w:hyperlink>
      <w:r>
        <w:t xml:space="preserve"> </w:t>
      </w:r>
    </w:p>
    <w:sectPr w:rsidR="00CF4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F6A0E"/>
    <w:multiLevelType w:val="hybridMultilevel"/>
    <w:tmpl w:val="8D6C03C8"/>
    <w:lvl w:ilvl="0" w:tplc="CE96D7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36"/>
    <w:rsid w:val="00074F76"/>
    <w:rsid w:val="0010194D"/>
    <w:rsid w:val="00215181"/>
    <w:rsid w:val="002615CE"/>
    <w:rsid w:val="00271DB0"/>
    <w:rsid w:val="003F7635"/>
    <w:rsid w:val="00401808"/>
    <w:rsid w:val="00402E36"/>
    <w:rsid w:val="00576553"/>
    <w:rsid w:val="005C2537"/>
    <w:rsid w:val="005D6514"/>
    <w:rsid w:val="007A394A"/>
    <w:rsid w:val="007C5FF2"/>
    <w:rsid w:val="008C01D9"/>
    <w:rsid w:val="009E5106"/>
    <w:rsid w:val="00A0779E"/>
    <w:rsid w:val="00A67726"/>
    <w:rsid w:val="00AC43D5"/>
    <w:rsid w:val="00B344EE"/>
    <w:rsid w:val="00B43D47"/>
    <w:rsid w:val="00B577DC"/>
    <w:rsid w:val="00B60F16"/>
    <w:rsid w:val="00BD1EC4"/>
    <w:rsid w:val="00C20B36"/>
    <w:rsid w:val="00CF4BC4"/>
    <w:rsid w:val="00CF7068"/>
    <w:rsid w:val="00D040B8"/>
    <w:rsid w:val="00D50241"/>
    <w:rsid w:val="00D8190B"/>
    <w:rsid w:val="00DE3607"/>
    <w:rsid w:val="00E1404D"/>
    <w:rsid w:val="00E73128"/>
    <w:rsid w:val="00F60908"/>
    <w:rsid w:val="00FA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2ACC"/>
  <w15:chartTrackingRefBased/>
  <w15:docId w15:val="{48A42BF3-ACE2-4DEF-B864-5B95B06C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B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B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B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B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B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B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B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B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B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B3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5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2/ece3.892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Viorel Popescu</dc:creator>
  <cp:keywords/>
  <dc:description/>
  <cp:lastModifiedBy>Viorel Popescu</cp:lastModifiedBy>
  <cp:revision>32</cp:revision>
  <dcterms:created xsi:type="dcterms:W3CDTF">2024-04-08T06:00:00Z</dcterms:created>
  <dcterms:modified xsi:type="dcterms:W3CDTF">2024-04-08T06:43:00Z</dcterms:modified>
</cp:coreProperties>
</file>