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120" w:line="240" w:lineRule="auto"/>
        <w:rPr>
          <w:rFonts w:ascii="Calibri" w:cs="Calibri" w:eastAsia="Calibri" w:hAnsi="Calibri"/>
          <w:b w:val="1"/>
          <w:bCs w:val="1"/>
          <w:sz w:val="28"/>
          <w:szCs w:val="28"/>
        </w:rPr>
      </w:pPr>
      <w:bookmarkStart w:colFirst="0" w:colLast="0" w:name="_6w0y75ehsavc" w:id="0"/>
      <w:bookmarkEnd w:id="0"/>
      <w:r w:rsidDel="00000000" w:rsidR="00000000" w:rsidRPr="00000000">
        <w:rPr>
          <w:rFonts w:ascii="Calibri" w:cs="Calibri" w:eastAsia="Calibri" w:hAnsi="Calibri"/>
          <w:b w:val="1"/>
          <w:bCs w:val="1"/>
          <w:sz w:val="28"/>
          <w:szCs w:val="28"/>
          <w:rtl w:val="0"/>
        </w:rPr>
        <w:t xml:space="preserve">FlowFi Product Strategy</w:t>
      </w:r>
    </w:p>
    <w:p w:rsidR="00000000" w:rsidDel="00000000" w:rsidP="00000000" w:rsidRDefault="00000000" w:rsidRPr="00000000" w14:paraId="00000002">
      <w:pPr>
        <w:pStyle w:val="Heading1"/>
        <w:spacing w:after="120" w:before="120" w:line="240" w:lineRule="auto"/>
        <w:rPr>
          <w:rFonts w:ascii="Calibri" w:cs="Calibri" w:eastAsia="Calibri" w:hAnsi="Calibri"/>
          <w:b w:val="1"/>
          <w:bCs w:val="1"/>
          <w:sz w:val="22"/>
          <w:szCs w:val="22"/>
        </w:rPr>
      </w:pPr>
      <w:bookmarkStart w:colFirst="0" w:colLast="0" w:name="_ory6ojeryjhv" w:id="1"/>
      <w:bookmarkEnd w:id="1"/>
      <w:r w:rsidDel="00000000" w:rsidR="00000000" w:rsidRPr="00000000">
        <w:rPr>
          <w:rFonts w:ascii="Calibri" w:cs="Calibri" w:eastAsia="Calibri" w:hAnsi="Calibri"/>
          <w:b w:val="1"/>
          <w:bCs w:val="1"/>
          <w:sz w:val="22"/>
          <w:szCs w:val="22"/>
          <w:rtl w:val="0"/>
        </w:rPr>
        <w:t xml:space="preserve">Product Vision</w:t>
      </w:r>
    </w:p>
    <w:p w:rsidR="00000000" w:rsidDel="00000000" w:rsidP="00000000" w:rsidRDefault="00000000" w:rsidRPr="00000000" w14:paraId="00000003">
      <w:pPr>
        <w:spacing w:after="120" w:before="120" w:line="240" w:lineRule="auto"/>
        <w:ind w:left="0" w:right="600" w:firstLine="0"/>
        <w:rPr>
          <w:rFonts w:ascii="Calibri" w:cs="Calibri" w:eastAsia="Calibri" w:hAnsi="Calibri"/>
        </w:rPr>
      </w:pPr>
      <w:r w:rsidDel="00000000" w:rsidR="00000000" w:rsidRPr="00000000">
        <w:rPr>
          <w:rFonts w:ascii="Calibri" w:cs="Calibri" w:eastAsia="Calibri" w:hAnsi="Calibri"/>
          <w:rtl w:val="0"/>
        </w:rPr>
        <w:t xml:space="preserve">FlowFi enables home service businesses to offer instant, seamless financing options to their customers — right where they work.</w:t>
      </w:r>
    </w:p>
    <w:p w:rsidR="00000000" w:rsidDel="00000000" w:rsidP="00000000" w:rsidRDefault="00000000" w:rsidRPr="00000000" w14:paraId="00000004">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The future of FlowFi is an </w:t>
      </w:r>
      <w:r w:rsidDel="00000000" w:rsidR="00000000" w:rsidRPr="00000000">
        <w:rPr>
          <w:rFonts w:ascii="Calibri" w:cs="Calibri" w:eastAsia="Calibri" w:hAnsi="Calibri"/>
          <w:rtl w:val="0"/>
        </w:rPr>
        <w:t xml:space="preserve">embedded finance platform</w:t>
      </w:r>
      <w:r w:rsidDel="00000000" w:rsidR="00000000" w:rsidRPr="00000000">
        <w:rPr>
          <w:rFonts w:ascii="Calibri" w:cs="Calibri" w:eastAsia="Calibri" w:hAnsi="Calibri"/>
          <w:rtl w:val="0"/>
        </w:rPr>
        <w:t xml:space="preserve"> that turns every technician and service provider into a financing gateway — no portals, no spreadsheets, no double-entry. Homeowners can access affordable payment plans instantly, and service providers get paid without friction.</w:t>
      </w:r>
    </w:p>
    <w:p w:rsidR="00000000" w:rsidDel="00000000" w:rsidP="00000000" w:rsidRDefault="00000000" w:rsidRPr="00000000" w14:paraId="00000005">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In short: </w:t>
      </w:r>
      <w:r w:rsidDel="00000000" w:rsidR="00000000" w:rsidRPr="00000000">
        <w:rPr>
          <w:rFonts w:ascii="Calibri" w:cs="Calibri" w:eastAsia="Calibri" w:hAnsi="Calibri"/>
          <w:rtl w:val="0"/>
        </w:rPr>
        <w:t xml:space="preserve">FlowFi makes </w:t>
      </w:r>
      <w:r w:rsidDel="00000000" w:rsidR="00000000" w:rsidRPr="00000000">
        <w:rPr>
          <w:rFonts w:ascii="Calibri" w:cs="Calibri" w:eastAsia="Calibri" w:hAnsi="Calibri"/>
          <w:i w:val="1"/>
          <w:iCs w:val="1"/>
          <w:rtl w:val="0"/>
        </w:rPr>
        <w:t xml:space="preserve">“Pay Later” for home services</w:t>
      </w:r>
      <w:r w:rsidDel="00000000" w:rsidR="00000000" w:rsidRPr="00000000">
        <w:rPr>
          <w:rFonts w:ascii="Calibri" w:cs="Calibri" w:eastAsia="Calibri" w:hAnsi="Calibri"/>
          <w:rtl w:val="0"/>
        </w:rPr>
        <w:t xml:space="preserve"> as easy as </w:t>
      </w:r>
      <w:r w:rsidDel="00000000" w:rsidR="00000000" w:rsidRPr="00000000">
        <w:rPr>
          <w:rFonts w:ascii="Calibri" w:cs="Calibri" w:eastAsia="Calibri" w:hAnsi="Calibri"/>
          <w:i w:val="1"/>
          <w:iCs w:val="1"/>
          <w:rtl w:val="0"/>
        </w:rPr>
        <w:t xml:space="preserve">“Tap-to-Pay” </w:t>
      </w:r>
      <w:r w:rsidDel="00000000" w:rsidR="00000000" w:rsidRPr="00000000">
        <w:rPr>
          <w:rFonts w:ascii="Calibri" w:cs="Calibri" w:eastAsia="Calibri" w:hAnsi="Calibri"/>
          <w:rtl w:val="0"/>
        </w:rPr>
        <w:t xml:space="preserve">for retail.</w:t>
      </w:r>
    </w:p>
    <w:p w:rsidR="00000000" w:rsidDel="00000000" w:rsidP="00000000" w:rsidRDefault="00000000" w:rsidRPr="00000000" w14:paraId="00000006">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Mission Statement</w:t>
      </w:r>
    </w:p>
    <w:p w:rsidR="00000000" w:rsidDel="00000000" w:rsidP="00000000" w:rsidRDefault="00000000" w:rsidRPr="00000000" w14:paraId="00000007">
      <w:pPr>
        <w:spacing w:after="120" w:before="120" w:line="240" w:lineRule="auto"/>
        <w:ind w:left="0" w:right="600" w:firstLine="0"/>
        <w:rPr>
          <w:rFonts w:ascii="Calibri" w:cs="Calibri" w:eastAsia="Calibri" w:hAnsi="Calibri"/>
        </w:rPr>
      </w:pPr>
      <w:r w:rsidDel="00000000" w:rsidR="00000000" w:rsidRPr="00000000">
        <w:rPr>
          <w:rFonts w:ascii="Calibri" w:cs="Calibri" w:eastAsia="Calibri" w:hAnsi="Calibri"/>
          <w:rtl w:val="0"/>
        </w:rPr>
        <w:t xml:space="preserve">To empower every home services business with integrated, responsible, and instant financing — helping consumers afford essential upgrades and unforeseen services without financial strain.</w:t>
      </w:r>
    </w:p>
    <w:p w:rsidR="00000000" w:rsidDel="00000000" w:rsidP="00000000" w:rsidRDefault="00000000" w:rsidRPr="00000000" w14:paraId="00000008">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Our mission is twofold:</w:t>
      </w:r>
    </w:p>
    <w:p w:rsidR="00000000" w:rsidDel="00000000" w:rsidP="00000000" w:rsidRDefault="00000000" w:rsidRPr="00000000" w14:paraId="00000009">
      <w:pPr>
        <w:numPr>
          <w:ilvl w:val="0"/>
          <w:numId w:val="4"/>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For businesses: </w:t>
      </w:r>
      <w:r w:rsidDel="00000000" w:rsidR="00000000" w:rsidRPr="00000000">
        <w:rPr>
          <w:rFonts w:ascii="Calibri" w:cs="Calibri" w:eastAsia="Calibri" w:hAnsi="Calibri"/>
          <w:rtl w:val="0"/>
        </w:rPr>
        <w:t xml:space="preserve">Reduce friction and drive conversion for medium-high cost services, eliminate manual reconciliation processes.</w:t>
      </w:r>
    </w:p>
    <w:p w:rsidR="00000000" w:rsidDel="00000000" w:rsidP="00000000" w:rsidRDefault="00000000" w:rsidRPr="00000000" w14:paraId="0000000A">
      <w:pPr>
        <w:numPr>
          <w:ilvl w:val="0"/>
          <w:numId w:val="4"/>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For consumers:</w:t>
      </w:r>
      <w:r w:rsidDel="00000000" w:rsidR="00000000" w:rsidRPr="00000000">
        <w:rPr>
          <w:rFonts w:ascii="Calibri" w:cs="Calibri" w:eastAsia="Calibri" w:hAnsi="Calibri"/>
          <w:rtl w:val="0"/>
        </w:rPr>
        <w:t xml:space="preserve"> Offer transparent, accessible financing options to manage </w:t>
      </w:r>
      <w:r w:rsidDel="00000000" w:rsidR="00000000" w:rsidRPr="00000000">
        <w:rPr>
          <w:rFonts w:ascii="Calibri" w:cs="Calibri" w:eastAsia="Calibri" w:hAnsi="Calibri"/>
          <w:color w:val="1b1c1d"/>
          <w:rtl w:val="0"/>
        </w:rPr>
        <w:t xml:space="preserve">urgent and </w:t>
      </w:r>
      <w:r w:rsidDel="00000000" w:rsidR="00000000" w:rsidRPr="00000000">
        <w:rPr>
          <w:rFonts w:ascii="Calibri" w:cs="Calibri" w:eastAsia="Calibri" w:hAnsi="Calibri"/>
          <w:color w:val="1b1c1d"/>
          <w:rtl w:val="0"/>
        </w:rPr>
        <w:t xml:space="preserve">unforeseen</w:t>
      </w:r>
      <w:r w:rsidDel="00000000" w:rsidR="00000000" w:rsidRPr="00000000">
        <w:rPr>
          <w:rFonts w:ascii="Calibri" w:cs="Calibri" w:eastAsia="Calibri" w:hAnsi="Calibri"/>
          <w:color w:val="1b1c1d"/>
          <w:rtl w:val="0"/>
        </w:rPr>
        <w:t xml:space="preserve"> home repairs and services. </w:t>
      </w:r>
      <w:r w:rsidDel="00000000" w:rsidR="00000000" w:rsidRPr="00000000">
        <w:rPr>
          <w:rtl w:val="0"/>
        </w:rPr>
      </w:r>
    </w:p>
    <w:p w:rsidR="00000000" w:rsidDel="00000000" w:rsidP="00000000" w:rsidRDefault="00000000" w:rsidRPr="00000000" w14:paraId="0000000B">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Product Strategy</w:t>
      </w:r>
    </w:p>
    <w:p w:rsidR="00000000" w:rsidDel="00000000" w:rsidP="00000000" w:rsidRDefault="00000000" w:rsidRPr="00000000" w14:paraId="0000000C">
      <w:pPr>
        <w:pStyle w:val="Heading3"/>
        <w:keepNext w:val="0"/>
        <w:keepLines w:val="0"/>
        <w:spacing w:after="120" w:before="120" w:line="240" w:lineRule="auto"/>
        <w:rPr>
          <w:rFonts w:ascii="Calibri" w:cs="Calibri" w:eastAsia="Calibri" w:hAnsi="Calibri"/>
          <w:b w:val="1"/>
          <w:bCs w:val="1"/>
          <w:color w:val="000000"/>
          <w:sz w:val="22"/>
          <w:szCs w:val="22"/>
        </w:rPr>
      </w:pPr>
      <w:bookmarkStart w:colFirst="0" w:colLast="0" w:name="_56w98upgah4z" w:id="2"/>
      <w:bookmarkEnd w:id="2"/>
      <w:r w:rsidDel="00000000" w:rsidR="00000000" w:rsidRPr="00000000">
        <w:rPr>
          <w:rFonts w:ascii="Calibri" w:cs="Calibri" w:eastAsia="Calibri" w:hAnsi="Calibri"/>
          <w:b w:val="1"/>
          <w:bCs w:val="1"/>
          <w:color w:val="000000"/>
          <w:sz w:val="22"/>
          <w:szCs w:val="22"/>
          <w:rtl w:val="0"/>
        </w:rPr>
        <w:t xml:space="preserve">1. Problem</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Current solutions targeted toward lower cost services (&lt;$10,000) such as Wisetack</w:t>
      </w:r>
      <w:r w:rsidDel="00000000" w:rsidR="00000000" w:rsidRPr="00000000">
        <w:rPr>
          <w:rFonts w:ascii="Calibri" w:cs="Calibri" w:eastAsia="Calibri" w:hAnsi="Calibri"/>
          <w:color w:val="1b1c1d"/>
          <w:rtl w:val="0"/>
        </w:rPr>
        <w:t xml:space="preserve"> operate largely outside the contractor's core CRM, which requires redundant data to be captured during the application process and creates complexity in the payment application and reconciliation process. Those solutions that do integrate with CRM’s typically require the application and approval workflow to take place in a separate application (I.e., embedded link in an invoice that pushes the user to a separate application to apply for and accept financing). </w:t>
      </w:r>
      <w:r w:rsidDel="00000000" w:rsidR="00000000" w:rsidRPr="00000000">
        <w:rPr>
          <w:rtl w:val="0"/>
        </w:rPr>
      </w:r>
    </w:p>
    <w:p w:rsidR="00000000" w:rsidDel="00000000" w:rsidP="00000000" w:rsidRDefault="00000000" w:rsidRPr="00000000" w14:paraId="0000000E">
      <w:pPr>
        <w:numPr>
          <w:ilvl w:val="0"/>
          <w:numId w:val="1"/>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Merchants</w:t>
      </w:r>
      <w:r w:rsidDel="00000000" w:rsidR="00000000" w:rsidRPr="00000000">
        <w:rPr>
          <w:rFonts w:ascii="Calibri" w:cs="Calibri" w:eastAsia="Calibri" w:hAnsi="Calibri"/>
          <w:rtl w:val="0"/>
        </w:rPr>
        <w:t xml:space="preserve"> use CRMs like FieldRoutes, which </w:t>
      </w:r>
      <w:r w:rsidDel="00000000" w:rsidR="00000000" w:rsidRPr="00000000">
        <w:rPr>
          <w:rFonts w:ascii="Calibri" w:cs="Calibri" w:eastAsia="Calibri" w:hAnsi="Calibri"/>
          <w:rtl w:val="0"/>
        </w:rPr>
        <w:t xml:space="preserve">lack embedded financing</w:t>
      </w:r>
      <w:r w:rsidDel="00000000" w:rsidR="00000000" w:rsidRPr="00000000">
        <w:rPr>
          <w:rFonts w:ascii="Calibri" w:cs="Calibri" w:eastAsia="Calibri" w:hAnsi="Calibri"/>
          <w:rtl w:val="0"/>
        </w:rPr>
        <w:t xml:space="preserve">. Current solutions…</w:t>
      </w:r>
    </w:p>
    <w:p w:rsidR="00000000" w:rsidDel="00000000" w:rsidP="00000000" w:rsidRDefault="00000000" w:rsidRPr="00000000" w14:paraId="0000000F">
      <w:pPr>
        <w:numPr>
          <w:ilvl w:val="1"/>
          <w:numId w:val="1"/>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Target the independent contractor and do not address complexities that arise with a multi-branch, multi-technician operation</w:t>
      </w:r>
    </w:p>
    <w:p w:rsidR="00000000" w:rsidDel="00000000" w:rsidP="00000000" w:rsidRDefault="00000000" w:rsidRPr="00000000" w14:paraId="00000010">
      <w:pPr>
        <w:numPr>
          <w:ilvl w:val="1"/>
          <w:numId w:val="1"/>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High-friction resulting in low(er) approval rates</w:t>
      </w:r>
    </w:p>
    <w:p w:rsidR="00000000" w:rsidDel="00000000" w:rsidP="00000000" w:rsidRDefault="00000000" w:rsidRPr="00000000" w14:paraId="00000011">
      <w:pPr>
        <w:numPr>
          <w:ilvl w:val="0"/>
          <w:numId w:val="1"/>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Technicians, </w:t>
      </w:r>
      <w:r w:rsidDel="00000000" w:rsidR="00000000" w:rsidRPr="00000000">
        <w:rPr>
          <w:rFonts w:ascii="Calibri" w:cs="Calibri" w:eastAsia="Calibri" w:hAnsi="Calibri"/>
          <w:color w:val="1b1c1d"/>
          <w:rtl w:val="0"/>
        </w:rPr>
        <w:t xml:space="preserve">who generally have limited knowledge of financing, must juggle multiple applications, awkwardly present financing, and often ask the customer to manually re-enter data, resulting in…</w:t>
      </w:r>
    </w:p>
    <w:p w:rsidR="00000000" w:rsidDel="00000000" w:rsidP="00000000" w:rsidRDefault="00000000" w:rsidRPr="00000000" w14:paraId="00000012">
      <w:pPr>
        <w:numPr>
          <w:ilvl w:val="1"/>
          <w:numId w:val="1"/>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Lost time and inconsistent UX</w:t>
      </w:r>
    </w:p>
    <w:p w:rsidR="00000000" w:rsidDel="00000000" w:rsidP="00000000" w:rsidRDefault="00000000" w:rsidRPr="00000000" w14:paraId="00000013">
      <w:pPr>
        <w:numPr>
          <w:ilvl w:val="1"/>
          <w:numId w:val="1"/>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Manual reconciliation headaches</w:t>
      </w:r>
    </w:p>
    <w:p w:rsidR="00000000" w:rsidDel="00000000" w:rsidP="00000000" w:rsidRDefault="00000000" w:rsidRPr="00000000" w14:paraId="00000014">
      <w:pPr>
        <w:numPr>
          <w:ilvl w:val="1"/>
          <w:numId w:val="1"/>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Poor conversion rates (due to friction)</w:t>
      </w:r>
    </w:p>
    <w:p w:rsidR="00000000" w:rsidDel="00000000" w:rsidP="00000000" w:rsidRDefault="00000000" w:rsidRPr="00000000" w14:paraId="00000015">
      <w:pPr>
        <w:numPr>
          <w:ilvl w:val="0"/>
          <w:numId w:val="1"/>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Consumers</w:t>
      </w:r>
      <w:r w:rsidDel="00000000" w:rsidR="00000000" w:rsidRPr="00000000">
        <w:rPr>
          <w:rFonts w:ascii="Calibri" w:cs="Calibri" w:eastAsia="Calibri" w:hAnsi="Calibri"/>
          <w:rtl w:val="0"/>
        </w:rPr>
        <w:t xml:space="preserve"> face a clunky purchase experience and are awkwardly presented with financing options. Current solutions do not leverage alternative data for underwriting which in many cases results in adverse impact to consumers credit scores for lower value home services.</w:t>
      </w:r>
    </w:p>
    <w:p w:rsidR="00000000" w:rsidDel="00000000" w:rsidP="00000000" w:rsidRDefault="00000000" w:rsidRPr="00000000" w14:paraId="00000016">
      <w:pPr>
        <w:spacing w:after="120" w:before="12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 Vision for the Solution</w:t>
      </w:r>
    </w:p>
    <w:p w:rsidR="00000000" w:rsidDel="00000000" w:rsidP="00000000" w:rsidRDefault="00000000" w:rsidRPr="00000000" w14:paraId="00000017">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FlowFi will become the </w:t>
      </w:r>
      <w:r w:rsidDel="00000000" w:rsidR="00000000" w:rsidRPr="00000000">
        <w:rPr>
          <w:rFonts w:ascii="Calibri" w:cs="Calibri" w:eastAsia="Calibri" w:hAnsi="Calibri"/>
          <w:rtl w:val="0"/>
        </w:rPr>
        <w:t xml:space="preserve">embedded layer between CRMs and financing networks</w:t>
      </w:r>
      <w:r w:rsidDel="00000000" w:rsidR="00000000" w:rsidRPr="00000000">
        <w:rPr>
          <w:rFonts w:ascii="Calibri" w:cs="Calibri" w:eastAsia="Calibri" w:hAnsi="Calibri"/>
          <w:rtl w:val="0"/>
        </w:rPr>
        <w:t xml:space="preserve">, starting with a standalone product that connects through APIs.</w:t>
      </w:r>
    </w:p>
    <w:p w:rsidR="00000000" w:rsidDel="00000000" w:rsidP="00000000" w:rsidRDefault="00000000" w:rsidRPr="00000000" w14:paraId="00000018">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Eventually, CRM partners will integrate FlowFi natively, but </w:t>
      </w:r>
      <w:r w:rsidDel="00000000" w:rsidR="00000000" w:rsidRPr="00000000">
        <w:rPr>
          <w:rFonts w:ascii="Calibri" w:cs="Calibri" w:eastAsia="Calibri" w:hAnsi="Calibri"/>
          <w:rtl w:val="0"/>
        </w:rPr>
        <w:t xml:space="preserve">the MVP will operate as a lightweight external financing platform</w:t>
      </w:r>
      <w:r w:rsidDel="00000000" w:rsidR="00000000" w:rsidRPr="00000000">
        <w:rPr>
          <w:rFonts w:ascii="Calibri" w:cs="Calibri" w:eastAsia="Calibri" w:hAnsi="Calibri"/>
          <w:rtl w:val="0"/>
        </w:rPr>
        <w:t xml:space="preserve"> that syncs data via APIs.</w:t>
      </w:r>
    </w:p>
    <w:p w:rsidR="00000000" w:rsidDel="00000000" w:rsidP="00000000" w:rsidRDefault="00000000" w:rsidRPr="00000000" w14:paraId="00000019">
      <w:pPr>
        <w:spacing w:after="120" w:before="12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3. Strategic Phases</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040"/>
        <w:gridCol w:w="3870"/>
        <w:tblGridChange w:id="0">
          <w:tblGrid>
            <w:gridCol w:w="3120"/>
            <w:gridCol w:w="2040"/>
            <w:gridCol w:w="38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Phase 1 —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Standalone + API 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Create a web-based FlowPay application that syncs customer and payment data with CRMs (starting with FieldRoutes).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Phase 2 — CRM Integrations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Embedded Financing SDK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Develop embeddable widgets and direct API partnerships with leading CRMs.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Phase 3 — Consumer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Direct-to-Consumer Financing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Offer pre-qualification directly to homeowners via FlowPay.com, allowing merchants to onboard themselves.</w:t>
            </w:r>
          </w:p>
        </w:tc>
      </w:tr>
      <w:tr>
        <w:trPr>
          <w:cantSplit w:val="0"/>
          <w:trHeight w:val="970.664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Phase 4 — Marketplace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Merchant Discovery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Launch a marketplace for pre-qualified consumers to discover trusted service providers.</w:t>
            </w:r>
          </w:p>
        </w:tc>
      </w:tr>
    </w:tbl>
    <w:p w:rsidR="00000000" w:rsidDel="00000000" w:rsidP="00000000" w:rsidRDefault="00000000" w:rsidRPr="00000000" w14:paraId="00000029">
      <w:pPr>
        <w:spacing w:after="120" w:before="12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4. Key Differentiators</w:t>
      </w:r>
    </w:p>
    <w:p w:rsidR="00000000" w:rsidDel="00000000" w:rsidP="00000000" w:rsidRDefault="00000000" w:rsidRPr="00000000" w14:paraId="0000002A">
      <w:pPr>
        <w:numPr>
          <w:ilvl w:val="0"/>
          <w:numId w:val="2"/>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CRM-Native Workflow:</w:t>
      </w:r>
      <w:r w:rsidDel="00000000" w:rsidR="00000000" w:rsidRPr="00000000">
        <w:rPr>
          <w:rFonts w:ascii="Calibri" w:cs="Calibri" w:eastAsia="Calibri" w:hAnsi="Calibri"/>
          <w:rtl w:val="0"/>
        </w:rPr>
        <w:t xml:space="preserve"> Designed to plug directly into existing technician tools</w:t>
      </w:r>
    </w:p>
    <w:p w:rsidR="00000000" w:rsidDel="00000000" w:rsidP="00000000" w:rsidRDefault="00000000" w:rsidRPr="00000000" w14:paraId="0000002B">
      <w:pPr>
        <w:numPr>
          <w:ilvl w:val="0"/>
          <w:numId w:val="2"/>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API-First Infrastructure:</w:t>
      </w:r>
      <w:r w:rsidDel="00000000" w:rsidR="00000000" w:rsidRPr="00000000">
        <w:rPr>
          <w:rFonts w:ascii="Calibri" w:cs="Calibri" w:eastAsia="Calibri" w:hAnsi="Calibri"/>
          <w:rtl w:val="0"/>
        </w:rPr>
        <w:t xml:space="preserve"> Syncs customer, job status, and payment data both ways</w:t>
      </w:r>
    </w:p>
    <w:p w:rsidR="00000000" w:rsidDel="00000000" w:rsidP="00000000" w:rsidRDefault="00000000" w:rsidRPr="00000000" w14:paraId="0000002C">
      <w:pPr>
        <w:numPr>
          <w:ilvl w:val="0"/>
          <w:numId w:val="2"/>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Instant Pre-Qualification:</w:t>
      </w:r>
      <w:r w:rsidDel="00000000" w:rsidR="00000000" w:rsidRPr="00000000">
        <w:rPr>
          <w:rFonts w:ascii="Calibri" w:cs="Calibri" w:eastAsia="Calibri" w:hAnsi="Calibri"/>
          <w:rtl w:val="0"/>
        </w:rPr>
        <w:t xml:space="preserve"> Uses open banking + soft credit pull, smart, reasonable and fair underwriting</w:t>
      </w:r>
    </w:p>
    <w:p w:rsidR="00000000" w:rsidDel="00000000" w:rsidP="00000000" w:rsidRDefault="00000000" w:rsidRPr="00000000" w14:paraId="0000002D">
      <w:pPr>
        <w:numPr>
          <w:ilvl w:val="0"/>
          <w:numId w:val="2"/>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Operational Automation:</w:t>
      </w:r>
      <w:r w:rsidDel="00000000" w:rsidR="00000000" w:rsidRPr="00000000">
        <w:rPr>
          <w:rFonts w:ascii="Calibri" w:cs="Calibri" w:eastAsia="Calibri" w:hAnsi="Calibri"/>
          <w:rtl w:val="0"/>
        </w:rPr>
        <w:t xml:space="preserve"> Eliminates manual “fake check” reconciliation</w:t>
      </w:r>
    </w:p>
    <w:p w:rsidR="00000000" w:rsidDel="00000000" w:rsidP="00000000" w:rsidRDefault="00000000" w:rsidRPr="00000000" w14:paraId="0000002E">
      <w:pPr>
        <w:numPr>
          <w:ilvl w:val="0"/>
          <w:numId w:val="2"/>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Responsible Lending:</w:t>
      </w:r>
      <w:r w:rsidDel="00000000" w:rsidR="00000000" w:rsidRPr="00000000">
        <w:rPr>
          <w:rFonts w:ascii="Calibri" w:cs="Calibri" w:eastAsia="Calibri" w:hAnsi="Calibri"/>
          <w:rtl w:val="0"/>
        </w:rPr>
        <w:t xml:space="preserve"> Partners only with transparent, fair financing providers</w:t>
      </w:r>
    </w:p>
    <w:p w:rsidR="00000000" w:rsidDel="00000000" w:rsidP="00000000" w:rsidRDefault="00000000" w:rsidRPr="00000000" w14:paraId="0000002F">
      <w:pPr>
        <w:spacing w:after="120" w:before="120" w:line="240" w:lineRule="auto"/>
        <w:ind w:left="0"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 Target Users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940"/>
        <w:gridCol w:w="3870"/>
        <w:tblGridChange w:id="0">
          <w:tblGrid>
            <w:gridCol w:w="2205"/>
            <w:gridCol w:w="2940"/>
            <w:gridCol w:w="38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20" w:before="120" w:line="240" w:lineRule="auto"/>
              <w:jc w:val="center"/>
              <w:rPr>
                <w:rFonts w:ascii="Calibri" w:cs="Calibri" w:eastAsia="Calibri" w:hAnsi="Calibri"/>
              </w:rPr>
            </w:pPr>
            <w:r w:rsidDel="00000000" w:rsidR="00000000" w:rsidRPr="00000000">
              <w:rPr>
                <w:rFonts w:ascii="Calibri" w:cs="Calibri" w:eastAsia="Calibri" w:hAnsi="Calibri"/>
                <w:rtl w:val="0"/>
              </w:rPr>
              <w:t xml:space="preserve">User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120" w:before="120" w:line="240" w:lineRule="auto"/>
              <w:jc w:val="center"/>
              <w:rPr>
                <w:rFonts w:ascii="Calibri" w:cs="Calibri" w:eastAsia="Calibri" w:hAnsi="Calibri"/>
              </w:rPr>
            </w:pPr>
            <w:r w:rsidDel="00000000" w:rsidR="00000000" w:rsidRPr="00000000">
              <w:rPr>
                <w:rFonts w:ascii="Calibri" w:cs="Calibri" w:eastAsia="Calibri" w:hAnsi="Calibri"/>
                <w:rtl w:val="0"/>
              </w:rPr>
              <w:t xml:space="preserve">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20" w:before="120" w:line="240" w:lineRule="auto"/>
              <w:jc w:val="center"/>
              <w:rPr>
                <w:rFonts w:ascii="Calibri" w:cs="Calibri" w:eastAsia="Calibri" w:hAnsi="Calibri"/>
              </w:rPr>
            </w:pPr>
            <w:r w:rsidDel="00000000" w:rsidR="00000000" w:rsidRPr="00000000">
              <w:rPr>
                <w:rFonts w:ascii="Calibri" w:cs="Calibri" w:eastAsia="Calibri" w:hAnsi="Calibri"/>
                <w:rtl w:val="0"/>
              </w:rPr>
              <w:t xml:space="preserve">Value from FlowFi</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Technicians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Fast, frictionless credit option for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Close more deals; reduce awkward financing conversations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Merchants/Owners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Easy reconciliation, no duplicate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Simplified accounting and faster payments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Consumers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Affordable monthly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Access to home upgrades without large upfront cost</w:t>
            </w:r>
          </w:p>
        </w:tc>
      </w:tr>
    </w:tbl>
    <w:p w:rsidR="00000000" w:rsidDel="00000000" w:rsidP="00000000" w:rsidRDefault="00000000" w:rsidRPr="00000000" w14:paraId="0000003C">
      <w:pPr>
        <w:spacing w:after="120" w:before="12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6. Core Product Pillars</w:t>
      </w:r>
    </w:p>
    <w:p w:rsidR="00000000" w:rsidDel="00000000" w:rsidP="00000000" w:rsidRDefault="00000000" w:rsidRPr="00000000" w14:paraId="0000003D">
      <w:pPr>
        <w:numPr>
          <w:ilvl w:val="0"/>
          <w:numId w:val="3"/>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Borrower Experience</w:t>
        <w:br w:type="textWrapping"/>
      </w:r>
    </w:p>
    <w:p w:rsidR="00000000" w:rsidDel="00000000" w:rsidP="00000000" w:rsidRDefault="00000000" w:rsidRPr="00000000" w14:paraId="0000003E">
      <w:pPr>
        <w:numPr>
          <w:ilvl w:val="1"/>
          <w:numId w:val="3"/>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Text or link triggered from CRM → pre-filled financing form.</w:t>
      </w:r>
    </w:p>
    <w:p w:rsidR="00000000" w:rsidDel="00000000" w:rsidP="00000000" w:rsidRDefault="00000000" w:rsidRPr="00000000" w14:paraId="0000003F">
      <w:pPr>
        <w:numPr>
          <w:ilvl w:val="1"/>
          <w:numId w:val="3"/>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Soft pull via credit bureau API (Experian Boost, Equifax, or TransUnion).</w:t>
      </w:r>
    </w:p>
    <w:p w:rsidR="00000000" w:rsidDel="00000000" w:rsidP="00000000" w:rsidRDefault="00000000" w:rsidRPr="00000000" w14:paraId="00000040">
      <w:pPr>
        <w:numPr>
          <w:ilvl w:val="1"/>
          <w:numId w:val="3"/>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Plaid integration for account linking and future payment setup.</w:t>
      </w:r>
    </w:p>
    <w:p w:rsidR="00000000" w:rsidDel="00000000" w:rsidP="00000000" w:rsidRDefault="00000000" w:rsidRPr="00000000" w14:paraId="00000041">
      <w:pPr>
        <w:numPr>
          <w:ilvl w:val="1"/>
          <w:numId w:val="3"/>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Instant approval and e-signing.</w:t>
      </w:r>
    </w:p>
    <w:p w:rsidR="00000000" w:rsidDel="00000000" w:rsidP="00000000" w:rsidRDefault="00000000" w:rsidRPr="00000000" w14:paraId="00000042">
      <w:pPr>
        <w:numPr>
          <w:ilvl w:val="1"/>
          <w:numId w:val="3"/>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Payment plan setup and automatic disbursement after job completion.</w:t>
        <w:br w:type="textWrapping"/>
      </w:r>
    </w:p>
    <w:p w:rsidR="00000000" w:rsidDel="00000000" w:rsidP="00000000" w:rsidRDefault="00000000" w:rsidRPr="00000000" w14:paraId="00000043">
      <w:pPr>
        <w:numPr>
          <w:ilvl w:val="0"/>
          <w:numId w:val="3"/>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Merchant/CRM API Layer</w:t>
        <w:br w:type="textWrapping"/>
      </w:r>
    </w:p>
    <w:p w:rsidR="00000000" w:rsidDel="00000000" w:rsidP="00000000" w:rsidRDefault="00000000" w:rsidRPr="00000000" w14:paraId="00000044">
      <w:pPr>
        <w:numPr>
          <w:ilvl w:val="1"/>
          <w:numId w:val="3"/>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Two-way data sync between FlowFi and CRM:</w:t>
      </w:r>
    </w:p>
    <w:p w:rsidR="00000000" w:rsidDel="00000000" w:rsidP="00000000" w:rsidRDefault="00000000" w:rsidRPr="00000000" w14:paraId="00000045">
      <w:pPr>
        <w:numPr>
          <w:ilvl w:val="2"/>
          <w:numId w:val="3"/>
        </w:numPr>
        <w:spacing w:after="120" w:before="12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Customer info</w:t>
      </w:r>
    </w:p>
    <w:p w:rsidR="00000000" w:rsidDel="00000000" w:rsidP="00000000" w:rsidRDefault="00000000" w:rsidRPr="00000000" w14:paraId="00000046">
      <w:pPr>
        <w:numPr>
          <w:ilvl w:val="2"/>
          <w:numId w:val="3"/>
        </w:numPr>
        <w:spacing w:after="120" w:before="12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Appointment status</w:t>
      </w:r>
    </w:p>
    <w:p w:rsidR="00000000" w:rsidDel="00000000" w:rsidP="00000000" w:rsidRDefault="00000000" w:rsidRPr="00000000" w14:paraId="00000047">
      <w:pPr>
        <w:numPr>
          <w:ilvl w:val="2"/>
          <w:numId w:val="3"/>
        </w:numPr>
        <w:spacing w:after="120" w:before="12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Financing status (pre-qualified, approved, funded)</w:t>
      </w:r>
    </w:p>
    <w:p w:rsidR="00000000" w:rsidDel="00000000" w:rsidP="00000000" w:rsidRDefault="00000000" w:rsidRPr="00000000" w14:paraId="00000048">
      <w:pPr>
        <w:numPr>
          <w:ilvl w:val="2"/>
          <w:numId w:val="3"/>
        </w:numPr>
        <w:spacing w:after="120" w:before="12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Payment disbursement reconciliation</w:t>
      </w:r>
    </w:p>
    <w:p w:rsidR="00000000" w:rsidDel="00000000" w:rsidP="00000000" w:rsidRDefault="00000000" w:rsidRPr="00000000" w14:paraId="00000049">
      <w:pPr>
        <w:numPr>
          <w:ilvl w:val="1"/>
          <w:numId w:val="3"/>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Read/write access (via open API if available, e.g., FieldRoutes).</w:t>
      </w:r>
    </w:p>
    <w:p w:rsidR="00000000" w:rsidDel="00000000" w:rsidP="00000000" w:rsidRDefault="00000000" w:rsidRPr="00000000" w14:paraId="0000004A">
      <w:pPr>
        <w:numPr>
          <w:ilvl w:val="1"/>
          <w:numId w:val="3"/>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Authentication via OAuth or secure API keys.</w:t>
        <w:br w:type="textWrapping"/>
      </w:r>
    </w:p>
    <w:p w:rsidR="00000000" w:rsidDel="00000000" w:rsidP="00000000" w:rsidRDefault="00000000" w:rsidRPr="00000000" w14:paraId="0000004B">
      <w:pPr>
        <w:numPr>
          <w:ilvl w:val="0"/>
          <w:numId w:val="3"/>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Third-Party Integrations</w:t>
      </w:r>
    </w:p>
    <w:p w:rsidR="00000000" w:rsidDel="00000000" w:rsidP="00000000" w:rsidRDefault="00000000" w:rsidRPr="00000000" w14:paraId="0000004C">
      <w:pPr>
        <w:numPr>
          <w:ilvl w:val="1"/>
          <w:numId w:val="3"/>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Credit Bureau:</w:t>
      </w:r>
      <w:r w:rsidDel="00000000" w:rsidR="00000000" w:rsidRPr="00000000">
        <w:rPr>
          <w:rFonts w:ascii="Calibri" w:cs="Calibri" w:eastAsia="Calibri" w:hAnsi="Calibri"/>
          <w:rtl w:val="0"/>
        </w:rPr>
        <w:t xml:space="preserve"> Experian Boost (fastest to integrate via API).</w:t>
      </w:r>
    </w:p>
    <w:p w:rsidR="00000000" w:rsidDel="00000000" w:rsidP="00000000" w:rsidRDefault="00000000" w:rsidRPr="00000000" w14:paraId="0000004D">
      <w:pPr>
        <w:numPr>
          <w:ilvl w:val="1"/>
          <w:numId w:val="3"/>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Banking + Payments:</w:t>
      </w:r>
      <w:r w:rsidDel="00000000" w:rsidR="00000000" w:rsidRPr="00000000">
        <w:rPr>
          <w:rFonts w:ascii="Calibri" w:cs="Calibri" w:eastAsia="Calibri" w:hAnsi="Calibri"/>
          <w:rtl w:val="0"/>
        </w:rPr>
        <w:t xml:space="preserve"> Plaid for income verification + recurring payments.</w:t>
      </w:r>
    </w:p>
    <w:p w:rsidR="00000000" w:rsidDel="00000000" w:rsidP="00000000" w:rsidRDefault="00000000" w:rsidRPr="00000000" w14:paraId="0000004E">
      <w:pPr>
        <w:numPr>
          <w:ilvl w:val="1"/>
          <w:numId w:val="3"/>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KYC/Identity:</w:t>
      </w:r>
      <w:r w:rsidDel="00000000" w:rsidR="00000000" w:rsidRPr="00000000">
        <w:rPr>
          <w:rFonts w:ascii="Calibri" w:cs="Calibri" w:eastAsia="Calibri" w:hAnsi="Calibri"/>
          <w:rtl w:val="0"/>
        </w:rPr>
        <w:t xml:space="preserve"> Persona or Alloy for customer verification.</w:t>
      </w:r>
    </w:p>
    <w:p w:rsidR="00000000" w:rsidDel="00000000" w:rsidP="00000000" w:rsidRDefault="00000000" w:rsidRPr="00000000" w14:paraId="0000004F">
      <w:pPr>
        <w:numPr>
          <w:ilvl w:val="1"/>
          <w:numId w:val="3"/>
        </w:numPr>
        <w:spacing w:after="120" w:before="1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Lender Network:</w:t>
      </w:r>
      <w:r w:rsidDel="00000000" w:rsidR="00000000" w:rsidRPr="00000000">
        <w:rPr>
          <w:rFonts w:ascii="Calibri" w:cs="Calibri" w:eastAsia="Calibri" w:hAnsi="Calibri"/>
          <w:rtl w:val="0"/>
        </w:rPr>
        <w:t xml:space="preserve"> Integration with lending partners (via API or webhooks) for automated underwriting (unless we do our own underwriting tbd). </w:t>
      </w:r>
    </w:p>
    <w:p w:rsidR="00000000" w:rsidDel="00000000" w:rsidP="00000000" w:rsidRDefault="00000000" w:rsidRPr="00000000" w14:paraId="00000050">
      <w:pPr>
        <w:spacing w:after="120" w:before="120" w:line="240" w:lineRule="auto"/>
        <w:ind w:left="0"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7. High-Level Tech Stack</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165"/>
        <w:gridCol w:w="4290"/>
        <w:tblGridChange w:id="0">
          <w:tblGrid>
            <w:gridCol w:w="1575"/>
            <w:gridCol w:w="3165"/>
            <w:gridCol w:w="4290"/>
          </w:tblGrid>
        </w:tblGridChange>
      </w:tblGrid>
      <w:tr>
        <w:trPr>
          <w:cantSplit w:val="0"/>
          <w:trHeight w:val="51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120" w:before="120" w:line="240" w:lineRule="auto"/>
              <w:jc w:val="center"/>
              <w:rPr>
                <w:rFonts w:ascii="Calibri" w:cs="Calibri" w:eastAsia="Calibri" w:hAnsi="Calibri"/>
              </w:rPr>
            </w:pPr>
            <w:r w:rsidDel="00000000" w:rsidR="00000000" w:rsidRPr="00000000">
              <w:rPr>
                <w:rFonts w:ascii="Calibri" w:cs="Calibri" w:eastAsia="Calibri" w:hAnsi="Calibri"/>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120" w:before="120" w:line="240" w:lineRule="auto"/>
              <w:jc w:val="center"/>
              <w:rPr>
                <w:rFonts w:ascii="Calibri" w:cs="Calibri" w:eastAsia="Calibri" w:hAnsi="Calibri"/>
              </w:rPr>
            </w:pPr>
            <w:r w:rsidDel="00000000" w:rsidR="00000000" w:rsidRPr="00000000">
              <w:rPr>
                <w:rFonts w:ascii="Calibri" w:cs="Calibri" w:eastAsia="Calibri" w:hAnsi="Calibri"/>
                <w:rtl w:val="0"/>
              </w:rPr>
              <w:t xml:space="preserve">Tooling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120" w:before="120" w:line="240" w:lineRule="auto"/>
              <w:jc w:val="center"/>
              <w:rPr>
                <w:rFonts w:ascii="Calibri" w:cs="Calibri" w:eastAsia="Calibri" w:hAnsi="Calibri"/>
              </w:rPr>
            </w:pPr>
            <w:r w:rsidDel="00000000" w:rsidR="00000000" w:rsidRPr="00000000">
              <w:rPr>
                <w:rFonts w:ascii="Calibri" w:cs="Calibri" w:eastAsia="Calibri" w:hAnsi="Calibri"/>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React (Next.js or Vite)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Web-based borrower portal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Node.js / Express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API orchestration, webhook management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Hosting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Vercel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Fast deployment for MVP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PostgreSQL /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Customer, loan, and transaction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Integrations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Plaid, Persona, Experian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External data and verification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CRM 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FieldRoutes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Syncs job, customer, and payment info</w:t>
            </w:r>
          </w:p>
        </w:tc>
      </w:tr>
    </w:tbl>
    <w:p w:rsidR="00000000" w:rsidDel="00000000" w:rsidP="00000000" w:rsidRDefault="00000000" w:rsidRPr="00000000" w14:paraId="00000066">
      <w:pPr>
        <w:spacing w:after="120" w:before="12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8. Success Metrics</w:t>
      </w:r>
    </w:p>
    <w:tbl>
      <w:tblPr>
        <w:tblStyle w:val="Table4"/>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4640"/>
        <w:tblGridChange w:id="0">
          <w:tblGrid>
            <w:gridCol w:w="2540"/>
            <w:gridCol w:w="4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120" w:before="120" w:line="240" w:lineRule="auto"/>
              <w:jc w:val="center"/>
              <w:rPr>
                <w:rFonts w:ascii="Calibri" w:cs="Calibri" w:eastAsia="Calibri" w:hAnsi="Calibri"/>
              </w:rPr>
            </w:pPr>
            <w:r w:rsidDel="00000000" w:rsidR="00000000" w:rsidRPr="00000000">
              <w:rPr>
                <w:rFonts w:ascii="Calibri" w:cs="Calibri" w:eastAsia="Calibri" w:hAnsi="Calibri"/>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120" w:before="120" w:line="240" w:lineRule="auto"/>
              <w:jc w:val="center"/>
              <w:rPr>
                <w:rFonts w:ascii="Calibri" w:cs="Calibri" w:eastAsia="Calibri" w:hAnsi="Calibri"/>
              </w:rPr>
            </w:pPr>
            <w:r w:rsidDel="00000000" w:rsidR="00000000" w:rsidRPr="00000000">
              <w:rPr>
                <w:rFonts w:ascii="Calibri" w:cs="Calibri" w:eastAsia="Calibri" w:hAnsi="Calibri"/>
                <w:rtl w:val="0"/>
              </w:rPr>
              <w:t xml:space="preserve">KPI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120" w:before="120"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120" w:before="120" w:line="240" w:lineRule="auto"/>
              <w:jc w:val="center"/>
              <w:rPr>
                <w:rFonts w:ascii="Calibri" w:cs="Calibri" w:eastAsia="Calibri" w:hAnsi="Calibri"/>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Conversion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 of financing offers accepted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Merchant Adoption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 of merchants connected via CRM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Operational Efficiency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Reduction in manual reconciliation steps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Funding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Avg. time from pre-qual to funded transaction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NPS / CSAT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Technician and customer satisfaction scores</w:t>
            </w:r>
          </w:p>
        </w:tc>
      </w:tr>
    </w:tbl>
    <w:p w:rsidR="00000000" w:rsidDel="00000000" w:rsidP="00000000" w:rsidRDefault="00000000" w:rsidRPr="00000000" w14:paraId="00000075">
      <w:pPr>
        <w:spacing w:after="120" w:before="12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9. Risks &amp; Mitigations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8.535199643189"/>
        <w:gridCol w:w="6196.9766113804335"/>
        <w:tblGridChange w:id="0">
          <w:tblGrid>
            <w:gridCol w:w="2828.535199643189"/>
            <w:gridCol w:w="6196.97661138043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120" w:before="120" w:line="240" w:lineRule="auto"/>
              <w:jc w:val="center"/>
              <w:rPr>
                <w:rFonts w:ascii="Calibri" w:cs="Calibri" w:eastAsia="Calibri" w:hAnsi="Calibri"/>
              </w:rPr>
            </w:pPr>
            <w:r w:rsidDel="00000000" w:rsidR="00000000" w:rsidRPr="00000000">
              <w:rPr>
                <w:rFonts w:ascii="Calibri" w:cs="Calibri" w:eastAsia="Calibri" w:hAnsi="Calibri"/>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120" w:before="120" w:line="240" w:lineRule="auto"/>
              <w:jc w:val="center"/>
              <w:rPr>
                <w:rFonts w:ascii="Calibri" w:cs="Calibri" w:eastAsia="Calibri" w:hAnsi="Calibri"/>
              </w:rPr>
            </w:pPr>
            <w:r w:rsidDel="00000000" w:rsidR="00000000" w:rsidRPr="00000000">
              <w:rPr>
                <w:rFonts w:ascii="Calibri" w:cs="Calibri" w:eastAsia="Calibri" w:hAnsi="Calibri"/>
                <w:rtl w:val="0"/>
              </w:rPr>
              <w:t xml:space="preserve">Mitigation</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CRM API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Start with FieldRoutes, document gaps, and supplement via webhook sync</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Partner underwriting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Build queue-based async flow for lender responses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Compliance / KYC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Use established provider (Persona or Alloy)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Consumer trust /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Co-brand with known lenders in MVP phase</w:t>
            </w:r>
          </w:p>
        </w:tc>
      </w:tr>
    </w:tbl>
    <w:p w:rsidR="00000000" w:rsidDel="00000000" w:rsidP="00000000" w:rsidRDefault="00000000" w:rsidRPr="00000000" w14:paraId="00000080">
      <w:pPr>
        <w:spacing w:after="120" w:before="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after="120" w:before="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after="120" w:before="120"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