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Georgia" w:cs="Georgia" w:eastAsia="Georgia" w:hAnsi="Georgia"/>
          <w:b/>
          <w:bCs/>
          <w:color w:val="0F2D4A"/>
          <w:sz w:val="96"/>
          <w:szCs w:val="96"/>
        </w:rPr>
        <w:t xml:space="preserve">SuprFi</w:t>
      </w:r>
    </w:p>
    <w:p>
      <w:pPr>
        <w:pStyle w:val="Subtitle"/>
      </w:pPr>
      <w:r>
        <w:rPr>
          <w:color w:val="2A9D8F"/>
          <w:sz w:val="32"/>
          <w:szCs w:val="32"/>
        </w:rPr>
        <w:t xml:space="preserve">Brand Guidelines &amp; Design System</w:t>
      </w:r>
    </w:p>
    <w:p>
      <w:pPr>
        <w:spacing w:before="600"/>
      </w:pPr>
      <w:r>
        <w:rPr>
          <w:color w:val="8B9AAB"/>
          <w:sz w:val="22"/>
          <w:szCs w:val="22"/>
        </w:rPr>
        <w:t xml:space="preserve">Version 1.0 | November 2025</w:t>
      </w:r>
    </w:p>
    <w:p>
      <w:r>
        <w:br w:type="page"/>
      </w:r>
    </w:p>
    <w:p>
      <w:pPr>
        <w:pStyle w:val="Heading1"/>
      </w:pPr>
      <w:r>
        <w:t xml:space="preserve">1. Brand Overview</w:t>
      </w:r>
    </w:p>
    <w:p>
      <w:pPr>
        <w:pStyle w:val="Heading2"/>
      </w:pPr>
      <w:r>
        <w:t xml:space="preserve">Brand Essence</w:t>
      </w:r>
    </w:p>
    <w:p>
      <w:pPr>
        <w:spacing w:after="200"/>
      </w:pPr>
      <w:r>
        <w:t xml:space="preserve">SuprFi exists to make financing simple, instant, and accessible. We're building a brand that transcends traditional financial services—approachable enough for the homeowner facing an unexpected repair, trusted enough for the contractor betting their business on us, and modern enough to become the ubiquitous name in consumer lending.</w:t>
      </w:r>
    </w:p>
    <w:p>
      <w:pPr>
        <w:pStyle w:val="Heading2"/>
      </w:pPr>
      <w:r>
        <w:t xml:space="preserve">Brand Promise</w:t>
      </w:r>
    </w:p>
    <w:p>
      <w:pPr>
        <w:spacing w:after="120"/>
      </w:pPr>
      <w:r>
        <w:rPr>
          <w:i/>
          <w:iCs/>
          <w:color w:val="2A9D8F"/>
          <w:sz w:val="26"/>
          <w:szCs w:val="26"/>
        </w:rPr>
        <w:t xml:space="preserve">"Financing that works as fast as you need it."</w:t>
      </w:r>
    </w:p>
    <w:p>
      <w:pPr>
        <w:spacing w:after="200"/>
      </w:pPr>
      <w:r>
        <w:t xml:space="preserve">We promise speed without sacrificing trust. Simplicity without cutting corners. Technology that feels human.</w:t>
      </w:r>
    </w:p>
    <w:p>
      <w:pPr>
        <w:pStyle w:val="Heading2"/>
      </w:pPr>
      <w:r>
        <w:t xml:space="preserve">Brand Positioning Statement</w:t>
      </w:r>
    </w:p>
    <w:p>
      <w:pPr>
        <w:spacing w:after="200"/>
      </w:pPr>
      <w:r>
        <w:t xml:space="preserve">For homeowners facing unexpected expenses, SuprFi is the specialty lender that provides instant, transparent financing directly in their moment of need. Unlike traditional banks that take weeks or credit cards with punishing rates, SuprFi combines the speed of modern fintech with the trust of purpose-built expertise.</w:t>
      </w:r>
    </w:p>
    <w:p>
      <w:pPr>
        <w:pStyle w:val="Heading2"/>
      </w:pPr>
      <w:r>
        <w:t xml:space="preserve">Vision</w:t>
      </w:r>
    </w:p>
    <w:p>
      <w:pPr>
        <w:spacing w:after="200"/>
      </w:pPr>
      <w:r>
        <w:t xml:space="preserve">To become the default answer when anyone needs to finance a major purchase—starting with home services, then expanding to become the most trusted name in consumer lending.</w:t>
      </w:r>
    </w:p>
    <w:p>
      <w:pPr>
        <w:pStyle w:val="Heading2"/>
      </w:pPr>
      <w:r>
        <w:t xml:space="preserve">Mission</w:t>
      </w:r>
    </w:p>
    <w:p>
      <w:pPr>
        <w:spacing w:after="200"/>
      </w:pPr>
      <w:r>
        <w:t xml:space="preserve">To eliminate the friction between needing something and affording it, making fair financing available to everyone in under 60 seconds.</w:t>
      </w:r>
    </w:p>
    <w:p>
      <w:r>
        <w:br w:type="page"/>
      </w:r>
    </w:p>
    <w:p>
      <w:pPr>
        <w:pStyle w:val="Heading1"/>
      </w:pPr>
      <w:r>
        <w:t xml:space="preserve">2. Brand Personality</w:t>
      </w:r>
    </w:p>
    <w:p>
      <w:pPr>
        <w:pStyle w:val="Heading2"/>
      </w:pPr>
      <w:r>
        <w:t xml:space="preserve">Core Attributes</w:t>
      </w:r>
    </w:p>
    <w:p>
      <w:pPr>
        <w:pStyle w:val="Heading3"/>
      </w:pPr>
      <w:r>
        <w:t xml:space="preserve">Approachable, Not Stuffy</w:t>
      </w:r>
    </w:p>
    <w:p>
      <w:pPr>
        <w:spacing w:after="200"/>
      </w:pPr>
      <w:r>
        <w:t xml:space="preserve">We're the friend who happens to know about financing, not the banker in a glass office. We speak plainly, avoid jargon, and make people feel comfortable asking questions.</w:t>
      </w:r>
    </w:p>
    <w:p>
      <w:pPr>
        <w:pStyle w:val="Heading3"/>
      </w:pPr>
      <w:r>
        <w:t xml:space="preserve">Modern, Not Cold</w:t>
      </w:r>
    </w:p>
    <w:p>
      <w:pPr>
        <w:spacing w:after="200"/>
      </w:pPr>
      <w:r>
        <w:t xml:space="preserve">We use technology to make things faster and easier, but never at the expense of warmth. Our digital experience feels human—responsive, helpful, and understanding.</w:t>
      </w:r>
    </w:p>
    <w:p>
      <w:pPr>
        <w:pStyle w:val="Heading3"/>
      </w:pPr>
      <w:r>
        <w:t xml:space="preserve">Trustworthy, Not Boring</w:t>
      </w:r>
    </w:p>
    <w:p>
      <w:pPr>
        <w:spacing w:after="200"/>
      </w:pPr>
      <w:r>
        <w:t xml:space="preserve">Financial services require trust, but that doesn't mean we have to be dull. We earn trust through transparency, fairness, and delivering on promises—not through conservative design and corporate speak.</w:t>
      </w:r>
    </w:p>
    <w:p>
      <w:pPr>
        <w:pStyle w:val="Heading3"/>
      </w:pPr>
      <w:r>
        <w:t xml:space="preserve">Expert, Not Intimidating</w:t>
      </w:r>
    </w:p>
    <w:p>
      <w:pPr>
        <w:spacing w:after="200"/>
      </w:pPr>
      <w:r>
        <w:t xml:space="preserve">We know our space deeply, but we share that knowledge to empower rather than impress. We guide people through decisions rather than overwhelming them with options.</w:t>
      </w:r>
    </w:p>
    <w:p>
      <w:pPr>
        <w:pStyle w:val="Heading3"/>
      </w:pPr>
      <w:r>
        <w:t xml:space="preserve">Confident, Not Arrogant</w:t>
      </w:r>
    </w:p>
    <w:p>
      <w:pPr>
        <w:spacing w:after="200"/>
      </w:pPr>
      <w:r>
        <w:t xml:space="preserve">We believe in what we're building and aren't afraid to say it. But we stay humble about the work ahead and grateful for every customer who trusts us.</w:t>
      </w:r>
    </w:p>
    <w:p>
      <w:pPr>
        <w:pStyle w:val="Heading2"/>
      </w:pPr>
      <w:r>
        <w:t xml:space="preserve">Brand Archetypes</w:t>
      </w:r>
    </w:p>
    <w:p>
      <w:pPr>
        <w:spacing w:after="120"/>
      </w:pPr>
      <w:r>
        <w:rPr>
          <w:b/>
          <w:bCs/>
        </w:rPr>
        <w:t xml:space="preserve">Primary: The Caregiver</w:t>
      </w:r>
    </w:p>
    <w:p>
      <w:pPr>
        <w:spacing w:after="120"/>
      </w:pPr>
      <w:r>
        <w:t xml:space="preserve">We exist to help people when they need it most. Our motivation is service, not just profit.</w:t>
      </w:r>
    </w:p>
    <w:p>
      <w:pPr>
        <w:spacing w:after="120"/>
      </w:pPr>
      <w:r>
        <w:rPr>
          <w:b/>
          <w:bCs/>
        </w:rPr>
        <w:t xml:space="preserve">Secondary: The Sage</w:t>
      </w:r>
    </w:p>
    <w:p>
      <w:pPr>
        <w:spacing w:after="200"/>
      </w:pPr>
      <w:r>
        <w:t xml:space="preserve">We're the experts in our space, using knowledge and data to make better decisions for our customers.</w:t>
      </w:r>
    </w:p>
    <w:p>
      <w:r>
        <w:br w:type="page"/>
      </w:r>
    </w:p>
    <w:p>
      <w:pPr>
        <w:pStyle w:val="Heading1"/>
      </w:pPr>
      <w:r>
        <w:t xml:space="preserve">3. Voice &amp; Tone Guidelines</w:t>
      </w:r>
    </w:p>
    <w:p>
      <w:pPr>
        <w:pStyle w:val="Heading2"/>
      </w:pPr>
      <w:r>
        <w:t xml:space="preserve">Brand Voice</w:t>
      </w:r>
    </w:p>
    <w:p>
      <w:pPr>
        <w:spacing w:after="200"/>
      </w:pPr>
      <w:r>
        <w:t xml:space="preserve">Our voice is consistent across all communications—clear, warm, and confident. Think of how a trusted friend who works in finance would explain things: knowledgeable but never condescending, professional but never cold.</w:t>
      </w:r>
    </w:p>
    <w:p>
      <w:pPr>
        <w:pStyle w:val="Heading3"/>
      </w:pPr>
      <w:r>
        <w:t xml:space="preserve">Writing Principles</w:t>
      </w:r>
    </w:p>
    <w:p>
      <w:pPr>
        <w:pStyle w:val="ListParagraph"/>
        <w:numPr>
          <w:ilvl w:val="0"/>
          <w:numId w:val="2"/>
        </w:numPr>
      </w:pPr>
      <w:r>
        <w:rPr>
          <w:b/>
          <w:bCs/>
        </w:rPr>
        <w:t xml:space="preserve">Be Direct: </w:t>
      </w:r>
      <w:r>
        <w:t xml:space="preserve">Say what you mean in as few words as possible. "Apply now" not "Begin your application journey."</w:t>
      </w:r>
    </w:p>
    <w:p>
      <w:pPr>
        <w:pStyle w:val="ListParagraph"/>
        <w:numPr>
          <w:ilvl w:val="0"/>
          <w:numId w:val="2"/>
        </w:numPr>
      </w:pPr>
      <w:r>
        <w:rPr>
          <w:b/>
          <w:bCs/>
        </w:rPr>
        <w:t xml:space="preserve">Be Human: </w:t>
      </w:r>
      <w:r>
        <w:t xml:space="preserve">Use contractions. Say "you" and "we." Write how people actually talk.</w:t>
      </w:r>
    </w:p>
    <w:p>
      <w:pPr>
        <w:pStyle w:val="ListParagraph"/>
        <w:numPr>
          <w:ilvl w:val="0"/>
          <w:numId w:val="2"/>
        </w:numPr>
      </w:pPr>
      <w:r>
        <w:rPr>
          <w:b/>
          <w:bCs/>
        </w:rPr>
        <w:t xml:space="preserve">Be Helpful: </w:t>
      </w:r>
      <w:r>
        <w:t xml:space="preserve">Every piece of content should answer a question or solve a problem.</w:t>
      </w:r>
    </w:p>
    <w:p>
      <w:pPr>
        <w:pStyle w:val="ListParagraph"/>
        <w:numPr>
          <w:ilvl w:val="0"/>
          <w:numId w:val="2"/>
        </w:numPr>
      </w:pPr>
      <w:r>
        <w:rPr>
          <w:b/>
          <w:bCs/>
        </w:rPr>
        <w:t xml:space="preserve">Be Honest: </w:t>
      </w:r>
      <w:r>
        <w:t xml:space="preserve">No fine print games. No hidden fees. No misleading claims.</w:t>
      </w:r>
    </w:p>
    <w:p>
      <w:pPr>
        <w:pStyle w:val="ListParagraph"/>
        <w:numPr>
          <w:ilvl w:val="0"/>
          <w:numId w:val="2"/>
        </w:numPr>
        <w:spacing w:after="200"/>
      </w:pPr>
      <w:r>
        <w:rPr>
          <w:b/>
          <w:bCs/>
        </w:rPr>
        <w:t xml:space="preserve">Be Optimistic: </w:t>
      </w:r>
      <w:r>
        <w:t xml:space="preserve">Focus on solutions and possibilities, not problems and limitations.</w:t>
      </w:r>
    </w:p>
    <w:p>
      <w:pPr>
        <w:pStyle w:val="Heading3"/>
      </w:pPr>
      <w:r>
        <w:t xml:space="preserve">Tone Adjustments by Context</w:t>
      </w:r>
    </w:p>
    <w:p>
      <w:pPr>
        <w:spacing w:after="120"/>
      </w:pPr>
      <w:r>
        <w:rPr>
          <w:b/>
          <w:bCs/>
        </w:rPr>
        <w:t xml:space="preserve">Marketing &amp; Website: </w:t>
      </w:r>
      <w:r>
        <w:t xml:space="preserve">Warm, inspiring, confident. We're inviting people into something better.</w:t>
      </w:r>
    </w:p>
    <w:p>
      <w:pPr>
        <w:spacing w:after="120"/>
      </w:pPr>
      <w:r>
        <w:rPr>
          <w:b/>
          <w:bCs/>
        </w:rPr>
        <w:t xml:space="preserve">Application Flow: </w:t>
      </w:r>
      <w:r>
        <w:t xml:space="preserve">Clear, reassuring, efficient. We're guiding people through an important decision.</w:t>
      </w:r>
    </w:p>
    <w:p>
      <w:pPr>
        <w:spacing w:after="120"/>
      </w:pPr>
      <w:r>
        <w:rPr>
          <w:b/>
          <w:bCs/>
        </w:rPr>
        <w:t xml:space="preserve">Support &amp; Help: </w:t>
      </w:r>
      <w:r>
        <w:t xml:space="preserve">Patient, understanding, solution-focused. We're helping someone who may be frustrated.</w:t>
      </w:r>
    </w:p>
    <w:p>
      <w:pPr>
        <w:spacing w:after="120"/>
      </w:pPr>
      <w:r>
        <w:rPr>
          <w:b/>
          <w:bCs/>
        </w:rPr>
        <w:t xml:space="preserve">Legal &amp; Compliance: </w:t>
      </w:r>
      <w:r>
        <w:t xml:space="preserve">Straightforward, complete, transparent. We're being fully honest even when required to be.</w:t>
      </w:r>
    </w:p>
    <w:p>
      <w:pPr>
        <w:spacing w:after="200"/>
      </w:pPr>
      <w:r>
        <w:rPr>
          <w:b/>
          <w:bCs/>
        </w:rPr>
        <w:t xml:space="preserve">Contractor Communications: </w:t>
      </w:r>
      <w:r>
        <w:t xml:space="preserve">Professional, partner-focused, results-oriented. We're speaking to business owners.</w:t>
      </w:r>
    </w:p>
    <w:p>
      <w:pPr>
        <w:pStyle w:val="Heading2"/>
      </w:pPr>
      <w:r>
        <w:t xml:space="preserve">Word Choices</w:t>
      </w:r>
    </w:p>
    <w:p>
      <w:pPr>
        <w:spacing w:after="120"/>
      </w:pPr>
      <w:r>
        <w:rPr>
          <w:b/>
          <w:bCs/>
          <w:color w:val="10B981"/>
        </w:rPr>
        <w:t xml:space="preserve">Say This:</w:t>
      </w:r>
    </w:p>
    <w:p>
      <w:pPr>
        <w:spacing w:after="120"/>
      </w:pPr>
      <w:r>
        <w:t xml:space="preserve">Apply • Approved • Quick • Simple • Fair • Clear • Help • Partner • Instant • Easy</w:t>
      </w:r>
    </w:p>
    <w:p>
      <w:pPr>
        <w:spacing w:after="120"/>
      </w:pPr>
      <w:r>
        <w:rPr>
          <w:b/>
          <w:bCs/>
          <w:color w:val="FF6B6B"/>
        </w:rPr>
        <w:t xml:space="preserve">Not This:</w:t>
      </w:r>
    </w:p>
    <w:p>
      <w:pPr>
        <w:spacing w:after="200"/>
      </w:pPr>
      <w:r>
        <w:t xml:space="preserve">Submit • Qualified • Fast (overused) • Basic • Cheap • Obvious • Assist • Vendor • Immediate • Effortless</w:t>
      </w:r>
    </w:p>
    <w:p>
      <w:r>
        <w:br w:type="page"/>
      </w:r>
    </w:p>
    <w:p>
      <w:pPr>
        <w:pStyle w:val="Heading1"/>
      </w:pPr>
      <w:r>
        <w:t xml:space="preserve">4. Color Palette</w:t>
      </w:r>
    </w:p>
    <w:p>
      <w:pPr>
        <w:pStyle w:val="Heading2"/>
      </w:pPr>
      <w:r>
        <w:t xml:space="preserve">Color Philosophy</w:t>
      </w:r>
    </w:p>
    <w:p>
      <w:pPr>
        <w:spacing w:after="200"/>
      </w:pPr>
      <w:r>
        <w:t xml:space="preserve">Our color palette balances trust (deep blues) with innovation (vibrant teals) and success (fresh greens). The combination feels financial without being conservative, modern without being cold.</w:t>
      </w:r>
    </w:p>
    <w:p>
      <w:pPr>
        <w:pStyle w:val="Heading2"/>
      </w:pPr>
      <w:r>
        <w:t xml:space="preserve">Primary Colors</w:t>
      </w:r>
    </w:p>
    <w:p>
      <w:pPr>
        <w:spacing w:after="80"/>
      </w:pPr>
      <w:r>
        <w:rPr>
          <w:b/>
          <w:bCs/>
          <w:color w:val="0F2D4A"/>
        </w:rPr>
        <w:t xml:space="preserve">Navy Blue — #0F2D4A</w:t>
      </w:r>
    </w:p>
    <w:p>
      <w:pPr>
        <w:spacing w:after="120"/>
      </w:pPr>
      <w:r>
        <w:t xml:space="preserve">Our foundational color. Use for primary headings, navigation, CTAs, and anywhere trust and authority are paramount. Represents stability, expertise, and professionalism.</w:t>
      </w:r>
    </w:p>
    <w:p>
      <w:pPr>
        <w:spacing w:after="80"/>
      </w:pPr>
      <w:r>
        <w:rPr>
          <w:b/>
          <w:bCs/>
          <w:color w:val="2A9D8F"/>
        </w:rPr>
        <w:t xml:space="preserve">Teal — #2A9D8F</w:t>
      </w:r>
    </w:p>
    <w:p>
      <w:pPr>
        <w:spacing w:after="120"/>
      </w:pPr>
      <w:r>
        <w:t xml:space="preserve">Our signature accent. Use for secondary headings, links, highlights, and interactive elements. Represents innovation, growth, and forward momentum.</w:t>
      </w:r>
    </w:p>
    <w:p>
      <w:pPr>
        <w:spacing w:after="80"/>
      </w:pPr>
      <w:r>
        <w:rPr>
          <w:b/>
          <w:bCs/>
          <w:color w:val="6EC6A7"/>
        </w:rPr>
        <w:t xml:space="preserve">Mint — #6EC6A7</w:t>
      </w:r>
    </w:p>
    <w:p>
      <w:pPr>
        <w:spacing w:after="120"/>
      </w:pPr>
      <w:r>
        <w:t xml:space="preserve">Success and approval color. Use for approval badges, success states, checkmarks, and positive confirmations. Represents approval, completion, and financial health.</w:t>
      </w:r>
    </w:p>
    <w:p>
      <w:pPr>
        <w:spacing w:after="80"/>
      </w:pPr>
      <w:r>
        <w:rPr>
          <w:b/>
          <w:bCs/>
          <w:color w:val="40C4D3"/>
        </w:rPr>
        <w:t xml:space="preserve">Cyan — #40C4D3</w:t>
      </w:r>
    </w:p>
    <w:p>
      <w:pPr>
        <w:spacing w:after="200"/>
      </w:pPr>
      <w:r>
        <w:t xml:space="preserve">Technology accent. Use sparingly for hover states, gradients, and digital flourishes. Represents technology, speed, and modernity.</w:t>
      </w:r>
    </w:p>
    <w:p>
      <w:pPr>
        <w:pStyle w:val="Heading2"/>
      </w:pPr>
      <w:r>
        <w:t xml:space="preserve">Secondary &amp; Neutral Colors</w:t>
      </w:r>
    </w:p>
    <w:p>
      <w:pPr>
        <w:spacing w:after="80"/>
      </w:pPr>
      <w:r>
        <w:rPr>
          <w:b/>
          <w:bCs/>
        </w:rPr>
        <w:t xml:space="preserve">Warm White — #FAFAFA</w:t>
      </w:r>
    </w:p>
    <w:p>
      <w:pPr>
        <w:spacing w:after="120"/>
      </w:pPr>
      <w:r>
        <w:t xml:space="preserve">Primary background color. Slightly warm to avoid clinical coldness.</w:t>
      </w:r>
    </w:p>
    <w:p>
      <w:pPr>
        <w:spacing w:after="80"/>
      </w:pPr>
      <w:r>
        <w:rPr>
          <w:b/>
          <w:bCs/>
        </w:rPr>
        <w:t xml:space="preserve">Light Gray — #F5F7F9</w:t>
      </w:r>
    </w:p>
    <w:p>
      <w:pPr>
        <w:spacing w:after="120"/>
      </w:pPr>
      <w:r>
        <w:t xml:space="preserve">Secondary backgrounds, cards, and sections. Creates subtle depth without heaviness.</w:t>
      </w:r>
    </w:p>
    <w:p>
      <w:pPr>
        <w:spacing w:after="80"/>
      </w:pPr>
      <w:r>
        <w:rPr>
          <w:b/>
          <w:bCs/>
          <w:color w:val="8B9AAB"/>
        </w:rPr>
        <w:t xml:space="preserve">Medium Gray — #8B9AAB</w:t>
      </w:r>
    </w:p>
    <w:p>
      <w:pPr>
        <w:spacing w:after="120"/>
      </w:pPr>
      <w:r>
        <w:t xml:space="preserve">Secondary text, captions, and less important information.</w:t>
      </w:r>
    </w:p>
    <w:p>
      <w:pPr>
        <w:spacing w:after="80"/>
      </w:pPr>
      <w:r>
        <w:rPr>
          <w:b/>
          <w:bCs/>
          <w:color w:val="374151"/>
        </w:rPr>
        <w:t xml:space="preserve">Dark Gray — #374151</w:t>
      </w:r>
    </w:p>
    <w:p>
      <w:pPr>
        <w:spacing w:after="200"/>
      </w:pPr>
      <w:r>
        <w:t xml:space="preserve">Body text color. Softer than pure black for better readability.</w:t>
      </w:r>
    </w:p>
    <w:p>
      <w:pPr>
        <w:pStyle w:val="Heading2"/>
      </w:pPr>
      <w:r>
        <w:t xml:space="preserve">Semantic Colors</w:t>
      </w:r>
    </w:p>
    <w:p>
      <w:pPr>
        <w:spacing w:after="80"/>
      </w:pPr>
      <w:r>
        <w:rPr>
          <w:b/>
          <w:bCs/>
          <w:color w:val="10B981"/>
        </w:rPr>
        <w:t xml:space="preserve">Success — #10B981</w:t>
      </w:r>
    </w:p>
    <w:p>
      <w:pPr>
        <w:spacing w:after="120"/>
      </w:pPr>
      <w:r>
        <w:t xml:space="preserve">Approvals, successful submissions, positive outcomes.</w:t>
      </w:r>
    </w:p>
    <w:p>
      <w:pPr>
        <w:spacing w:after="80"/>
      </w:pPr>
      <w:r>
        <w:rPr>
          <w:b/>
          <w:bCs/>
          <w:color w:val="FFB84D"/>
        </w:rPr>
        <w:t xml:space="preserve">Warning — #FFB84D</w:t>
      </w:r>
    </w:p>
    <w:p>
      <w:pPr>
        <w:spacing w:after="120"/>
      </w:pPr>
      <w:r>
        <w:t xml:space="preserve">Caution states, pending items, important notices.</w:t>
      </w:r>
    </w:p>
    <w:p>
      <w:pPr>
        <w:spacing w:after="80"/>
      </w:pPr>
      <w:r>
        <w:rPr>
          <w:b/>
          <w:bCs/>
          <w:color w:val="FF6B6B"/>
        </w:rPr>
        <w:t xml:space="preserve">Error — #FF6B6B</w:t>
      </w:r>
    </w:p>
    <w:p>
      <w:pPr>
        <w:spacing w:after="200"/>
      </w:pPr>
      <w:r>
        <w:t xml:space="preserve">Errors, declined applications, problems requiring attention.</w:t>
      </w:r>
    </w:p>
    <w:p>
      <w:pPr>
        <w:pStyle w:val="Heading2"/>
      </w:pPr>
      <w:r>
        <w:t xml:space="preserve">Gradient Usage</w:t>
      </w:r>
    </w:p>
    <w:p>
      <w:pPr>
        <w:spacing w:after="120"/>
      </w:pPr>
      <w:r>
        <w:rPr>
          <w:b/>
          <w:bCs/>
        </w:rPr>
        <w:t xml:space="preserve">Primary Gradient: </w:t>
      </w:r>
      <w:r>
        <w:t xml:space="preserve">Navy (#0F2D4A) → Teal (#2A9D8F)</w:t>
      </w:r>
    </w:p>
    <w:p>
      <w:pPr>
        <w:spacing w:after="120"/>
      </w:pPr>
      <w:r>
        <w:t xml:space="preserve">Use for hero sections, feature backgrounds, and premium elements. Direction: 135° (top-left to bottom-right).</w:t>
      </w:r>
    </w:p>
    <w:p>
      <w:pPr>
        <w:spacing w:after="120"/>
      </w:pPr>
      <w:r>
        <w:rPr>
          <w:b/>
          <w:bCs/>
        </w:rPr>
        <w:t xml:space="preserve">Accent Gradient: </w:t>
      </w:r>
      <w:r>
        <w:t xml:space="preserve">Teal (#2A9D8F) → Mint (#6EC6A7)</w:t>
      </w:r>
    </w:p>
    <w:p>
      <w:pPr>
        <w:spacing w:after="200"/>
      </w:pPr>
      <w:r>
        <w:t xml:space="preserve">Use for buttons, hover states, and secondary elements. Direction: 90° (left to right).</w:t>
      </w:r>
    </w:p>
    <w:p>
      <w:r>
        <w:br w:type="page"/>
      </w:r>
    </w:p>
    <w:p>
      <w:pPr>
        <w:pStyle w:val="Heading1"/>
      </w:pPr>
      <w:r>
        <w:t xml:space="preserve">5. Typography</w:t>
      </w:r>
    </w:p>
    <w:p>
      <w:pPr>
        <w:pStyle w:val="Heading2"/>
      </w:pPr>
      <w:r>
        <w:t xml:space="preserve">Font Family</w:t>
      </w:r>
    </w:p>
    <w:p>
      <w:pPr>
        <w:spacing w:after="120"/>
      </w:pPr>
      <w:r>
        <w:rPr>
          <w:b/>
          <w:bCs/>
        </w:rPr>
        <w:t xml:space="preserve">Primary Display: Plus Jakarta Sans</w:t>
      </w:r>
    </w:p>
    <w:p>
      <w:pPr>
        <w:spacing w:after="120"/>
      </w:pPr>
      <w:r>
        <w:t xml:space="preserve">A modern geometric sans-serif with warmth and personality. Use for headings, hero text, and display elements. Available on Google Fonts.</w:t>
      </w:r>
    </w:p>
    <w:p>
      <w:pPr>
        <w:spacing w:after="120"/>
      </w:pPr>
      <w:r>
        <w:rPr>
          <w:b/>
          <w:bCs/>
        </w:rPr>
        <w:t xml:space="preserve">Body Text: Inter</w:t>
      </w:r>
    </w:p>
    <w:p>
      <w:pPr>
        <w:spacing w:after="120"/>
      </w:pPr>
      <w:r>
        <w:t xml:space="preserve">Highly legible variable font designed for screens. Use for body copy, UI elements, and extended reading. Available on Google Fonts.</w:t>
      </w:r>
    </w:p>
    <w:p>
      <w:pPr>
        <w:spacing w:after="120"/>
      </w:pPr>
      <w:r>
        <w:rPr>
          <w:b/>
          <w:bCs/>
        </w:rPr>
        <w:t xml:space="preserve">Monospace (Code/Numbers): JetBrains Mono</w:t>
      </w:r>
    </w:p>
    <w:p>
      <w:pPr>
        <w:spacing w:after="200"/>
      </w:pPr>
      <w:r>
        <w:t xml:space="preserve">Use for loan amounts, rates, and financial figures. The distinct characters aid comprehension of important numbers.</w:t>
      </w:r>
    </w:p>
    <w:p>
      <w:pPr>
        <w:pStyle w:val="Heading2"/>
      </w:pPr>
      <w:r>
        <w:t xml:space="preserve">Type Scale (Web)</w:t>
      </w:r>
    </w:p>
    <w:p>
      <w:pPr>
        <w:spacing w:after="120"/>
      </w:pPr>
      <w:r>
        <w:rPr>
          <w:b/>
          <w:bCs/>
        </w:rPr>
        <w:t xml:space="preserve">Hero: </w:t>
      </w:r>
      <w:r>
        <w:t xml:space="preserve">56px / 64px line-height / Plus Jakarta Sans Bold</w:t>
      </w:r>
    </w:p>
    <w:p>
      <w:pPr>
        <w:spacing w:after="120"/>
      </w:pPr>
      <w:r>
        <w:rPr>
          <w:b/>
          <w:bCs/>
        </w:rPr>
        <w:t xml:space="preserve">H1: </w:t>
      </w:r>
      <w:r>
        <w:t xml:space="preserve">40px / 48px line-height / Plus Jakarta Sans Bold</w:t>
      </w:r>
    </w:p>
    <w:p>
      <w:pPr>
        <w:spacing w:after="120"/>
      </w:pPr>
      <w:r>
        <w:rPr>
          <w:b/>
          <w:bCs/>
        </w:rPr>
        <w:t xml:space="preserve">H2: </w:t>
      </w:r>
      <w:r>
        <w:t xml:space="preserve">32px / 40px line-height / Plus Jakarta Sans Semibold</w:t>
      </w:r>
    </w:p>
    <w:p>
      <w:pPr>
        <w:spacing w:after="120"/>
      </w:pPr>
      <w:r>
        <w:rPr>
          <w:b/>
          <w:bCs/>
        </w:rPr>
        <w:t xml:space="preserve">H3: </w:t>
      </w:r>
      <w:r>
        <w:t xml:space="preserve">24px / 32px line-height / Plus Jakarta Sans Semibold</w:t>
      </w:r>
    </w:p>
    <w:p>
      <w:pPr>
        <w:spacing w:after="120"/>
      </w:pPr>
      <w:r>
        <w:rPr>
          <w:b/>
          <w:bCs/>
        </w:rPr>
        <w:t xml:space="preserve">H4: </w:t>
      </w:r>
      <w:r>
        <w:t xml:space="preserve">20px / 28px line-height / Plus Jakarta Sans Medium</w:t>
      </w:r>
    </w:p>
    <w:p>
      <w:pPr>
        <w:spacing w:after="120"/>
      </w:pPr>
      <w:r>
        <w:rPr>
          <w:b/>
          <w:bCs/>
        </w:rPr>
        <w:t xml:space="preserve">Body Large: </w:t>
      </w:r>
      <w:r>
        <w:t xml:space="preserve">18px / 28px line-height / Inter Regular</w:t>
      </w:r>
    </w:p>
    <w:p>
      <w:pPr>
        <w:spacing w:after="120"/>
      </w:pPr>
      <w:r>
        <w:rPr>
          <w:b/>
          <w:bCs/>
        </w:rPr>
        <w:t xml:space="preserve">Body: </w:t>
      </w:r>
      <w:r>
        <w:t xml:space="preserve">16px / 24px line-height / Inter Regular</w:t>
      </w:r>
    </w:p>
    <w:p>
      <w:pPr>
        <w:spacing w:after="120"/>
      </w:pPr>
      <w:r>
        <w:rPr>
          <w:b/>
          <w:bCs/>
        </w:rPr>
        <w:t xml:space="preserve">Body Small: </w:t>
      </w:r>
      <w:r>
        <w:t xml:space="preserve">14px / 20px line-height / Inter Regular</w:t>
      </w:r>
    </w:p>
    <w:p>
      <w:pPr>
        <w:spacing w:after="200"/>
      </w:pPr>
      <w:r>
        <w:rPr>
          <w:b/>
          <w:bCs/>
        </w:rPr>
        <w:t xml:space="preserve">Caption: </w:t>
      </w:r>
      <w:r>
        <w:t xml:space="preserve">12px / 16px line-height / Inter Medium</w:t>
      </w:r>
    </w:p>
    <w:p>
      <w:pPr>
        <w:pStyle w:val="Heading2"/>
      </w:pPr>
      <w:r>
        <w:t xml:space="preserve">Mobile Typography</w:t>
      </w:r>
    </w:p>
    <w:p>
      <w:pPr>
        <w:spacing w:after="120"/>
      </w:pPr>
      <w:r>
        <w:t xml:space="preserve">Scale down by approximately 20% for mobile breakpoints. Hero becomes 44px, H1 becomes 32px, etc. Maintain generous line-heights for touch readability.</w:t>
      </w:r>
    </w:p>
    <w:p>
      <w:r>
        <w:br w:type="page"/>
      </w:r>
    </w:p>
    <w:p>
      <w:pPr>
        <w:pStyle w:val="Heading1"/>
      </w:pPr>
      <w:r>
        <w:t xml:space="preserve">6. Logo &amp; Brand Mark</w:t>
      </w:r>
    </w:p>
    <w:p>
      <w:pPr>
        <w:pStyle w:val="Heading2"/>
      </w:pPr>
      <w:r>
        <w:t xml:space="preserve">Logo Components</w:t>
      </w:r>
    </w:p>
    <w:p>
      <w:pPr>
        <w:spacing w:after="120"/>
      </w:pPr>
      <w:r>
        <w:rPr>
          <w:b/>
          <w:bCs/>
        </w:rPr>
        <w:t xml:space="preserve">Brandmark: </w:t>
      </w:r>
      <w:r>
        <w:t xml:space="preserve">The house icon with integrated checkmark represents home + approval—our core value proposition.</w:t>
      </w:r>
    </w:p>
    <w:p>
      <w:pPr>
        <w:spacing w:after="120"/>
      </w:pPr>
      <w:r>
        <w:rPr>
          <w:b/>
          <w:bCs/>
        </w:rPr>
        <w:t xml:space="preserve">Wordmark: </w:t>
      </w:r>
      <w:r>
        <w:t xml:space="preserve">"SuprFi" in Plus Jakarta Sans Bold. The "Fi" is set in a lighter weight or accent color.</w:t>
      </w:r>
    </w:p>
    <w:p>
      <w:pPr>
        <w:spacing w:after="200"/>
      </w:pPr>
      <w:r>
        <w:rPr>
          <w:b/>
          <w:bCs/>
        </w:rPr>
        <w:t xml:space="preserve">Combined: </w:t>
      </w:r>
      <w:r>
        <w:t xml:space="preserve">Brandmark + Wordmark is the preferred lockup for most applications.</w:t>
      </w:r>
    </w:p>
    <w:p>
      <w:pPr>
        <w:pStyle w:val="Heading2"/>
      </w:pPr>
      <w:r>
        <w:t xml:space="preserve">Clear Space</w:t>
      </w:r>
    </w:p>
    <w:p>
      <w:pPr>
        <w:spacing w:after="200"/>
      </w:pPr>
      <w:r>
        <w:t xml:space="preserve">Maintain clear space equal to the height of the "r" in SuprFi on all sides of the logo. This ensures the logo maintains visual impact in all contexts.</w:t>
      </w:r>
    </w:p>
    <w:p>
      <w:pPr>
        <w:pStyle w:val="Heading2"/>
      </w:pPr>
      <w:r>
        <w:t xml:space="preserve">Minimum Sizes</w:t>
      </w:r>
    </w:p>
    <w:p>
      <w:pPr>
        <w:spacing w:after="120"/>
      </w:pPr>
      <w:r>
        <w:rPr>
          <w:b/>
          <w:bCs/>
        </w:rPr>
        <w:t xml:space="preserve">Digital (combined lockup): </w:t>
      </w:r>
      <w:r>
        <w:t xml:space="preserve">Minimum 120px wide</w:t>
      </w:r>
    </w:p>
    <w:p>
      <w:pPr>
        <w:spacing w:after="120"/>
      </w:pPr>
      <w:r>
        <w:rPr>
          <w:b/>
          <w:bCs/>
        </w:rPr>
        <w:t xml:space="preserve">Digital (brandmark only): </w:t>
      </w:r>
      <w:r>
        <w:t xml:space="preserve">Minimum 32px × 32px</w:t>
      </w:r>
    </w:p>
    <w:p>
      <w:pPr>
        <w:spacing w:after="200"/>
      </w:pPr>
      <w:r>
        <w:rPr>
          <w:b/>
          <w:bCs/>
        </w:rPr>
        <w:t xml:space="preserve">Print (combined lockup): </w:t>
      </w:r>
      <w:r>
        <w:t xml:space="preserve">Minimum 1 inch wide</w:t>
      </w:r>
    </w:p>
    <w:p>
      <w:pPr>
        <w:pStyle w:val="Heading2"/>
      </w:pPr>
      <w:r>
        <w:t xml:space="preserve">Color Variations</w:t>
      </w:r>
    </w:p>
    <w:p>
      <w:pPr>
        <w:pStyle w:val="ListParagraph"/>
        <w:numPr>
          <w:ilvl w:val="0"/>
          <w:numId w:val="3"/>
        </w:numPr>
      </w:pPr>
      <w:r>
        <w:rPr>
          <w:b/>
          <w:bCs/>
        </w:rPr>
        <w:t xml:space="preserve">Full Color: </w:t>
      </w:r>
      <w:r>
        <w:t xml:space="preserve">Navy wordmark with gradient brandmark (Navy → Teal → Mint). Primary usage.</w:t>
      </w:r>
    </w:p>
    <w:p>
      <w:pPr>
        <w:pStyle w:val="ListParagraph"/>
        <w:numPr>
          <w:ilvl w:val="0"/>
          <w:numId w:val="3"/>
        </w:numPr>
      </w:pPr>
      <w:r>
        <w:rPr>
          <w:b/>
          <w:bCs/>
        </w:rPr>
        <w:t xml:space="preserve">Navy: </w:t>
      </w:r>
      <w:r>
        <w:t xml:space="preserve">Single-color navy for simple applications.</w:t>
      </w:r>
    </w:p>
    <w:p>
      <w:pPr>
        <w:pStyle w:val="ListParagraph"/>
        <w:numPr>
          <w:ilvl w:val="0"/>
          <w:numId w:val="3"/>
        </w:numPr>
      </w:pPr>
      <w:r>
        <w:rPr>
          <w:b/>
          <w:bCs/>
        </w:rPr>
        <w:t xml:space="preserve">White: </w:t>
      </w:r>
      <w:r>
        <w:t xml:space="preserve">For use on dark or colored backgrounds.</w:t>
      </w:r>
    </w:p>
    <w:p>
      <w:pPr>
        <w:pStyle w:val="ListParagraph"/>
        <w:numPr>
          <w:ilvl w:val="0"/>
          <w:numId w:val="3"/>
        </w:numPr>
        <w:spacing w:after="200"/>
      </w:pPr>
      <w:r>
        <w:rPr>
          <w:b/>
          <w:bCs/>
        </w:rPr>
        <w:t xml:space="preserve">Black: </w:t>
      </w:r>
      <w:r>
        <w:t xml:space="preserve">For single-color print applications only.</w:t>
      </w:r>
    </w:p>
    <w:p>
      <w:pPr>
        <w:pStyle w:val="Heading2"/>
      </w:pPr>
      <w:r>
        <w:t xml:space="preserve">Logo Don'ts</w:t>
      </w:r>
    </w:p>
    <w:p>
      <w:pPr>
        <w:pStyle w:val="ListParagraph"/>
        <w:numPr>
          <w:ilvl w:val="0"/>
          <w:numId w:val="2"/>
        </w:numPr>
      </w:pPr>
      <w:r>
        <w:t xml:space="preserve">Don't stretch, compress, or distort the logo</w:t>
      </w:r>
    </w:p>
    <w:p>
      <w:pPr>
        <w:pStyle w:val="ListParagraph"/>
        <w:numPr>
          <w:ilvl w:val="0"/>
          <w:numId w:val="2"/>
        </w:numPr>
      </w:pPr>
      <w:r>
        <w:t xml:space="preserve">Don't rotate the logo</w:t>
      </w:r>
    </w:p>
    <w:p>
      <w:pPr>
        <w:pStyle w:val="ListParagraph"/>
        <w:numPr>
          <w:ilvl w:val="0"/>
          <w:numId w:val="2"/>
        </w:numPr>
      </w:pPr>
      <w:r>
        <w:t xml:space="preserve">Don't change the logo colors outside approved variations</w:t>
      </w:r>
    </w:p>
    <w:p>
      <w:pPr>
        <w:pStyle w:val="ListParagraph"/>
        <w:numPr>
          <w:ilvl w:val="0"/>
          <w:numId w:val="2"/>
        </w:numPr>
      </w:pPr>
      <w:r>
        <w:t xml:space="preserve">Don't add effects (shadows, glows, outlines)</w:t>
      </w:r>
    </w:p>
    <w:p>
      <w:pPr>
        <w:pStyle w:val="ListParagraph"/>
        <w:numPr>
          <w:ilvl w:val="0"/>
          <w:numId w:val="2"/>
        </w:numPr>
      </w:pPr>
      <w:r>
        <w:t xml:space="preserve">Don't place on busy backgrounds without sufficient contrast</w:t>
      </w:r>
    </w:p>
    <w:p>
      <w:pPr>
        <w:pStyle w:val="ListParagraph"/>
        <w:numPr>
          <w:ilvl w:val="0"/>
          <w:numId w:val="2"/>
        </w:numPr>
        <w:spacing w:after="200"/>
      </w:pPr>
      <w:r>
        <w:t xml:space="preserve">Don't separate the brandmark from the wordmark except in favicon/app icon contexts</w:t>
      </w:r>
    </w:p>
    <w:p>
      <w:r>
        <w:br w:type="page"/>
      </w:r>
    </w:p>
    <w:p>
      <w:pPr>
        <w:pStyle w:val="Heading1"/>
      </w:pPr>
      <w:r>
        <w:t xml:space="preserve">7. Design Principles</w:t>
      </w:r>
    </w:p>
    <w:p>
      <w:pPr>
        <w:pStyle w:val="Heading2"/>
      </w:pPr>
      <w:r>
        <w:t xml:space="preserve">Core Design Philosophy</w:t>
      </w:r>
    </w:p>
    <w:p>
      <w:pPr>
        <w:spacing w:after="200"/>
      </w:pPr>
      <w:r>
        <w:t xml:space="preserve">Our design should make the complex feel simple. Financial services are inherently complicated—our job is to reduce cognitive load at every step while maintaining the trust signals that matter.</w:t>
      </w:r>
    </w:p>
    <w:p>
      <w:pPr>
        <w:pStyle w:val="Heading3"/>
      </w:pPr>
      <w:r>
        <w:t xml:space="preserve">Principle 1: Clarity Over Cleverness</w:t>
      </w:r>
    </w:p>
    <w:p>
      <w:pPr>
        <w:spacing w:after="200"/>
      </w:pPr>
      <w:r>
        <w:t xml:space="preserve">Every design decision should make information clearer, not more impressive. If a user has to think about how to use something, we've failed.</w:t>
      </w:r>
    </w:p>
    <w:p>
      <w:pPr>
        <w:pStyle w:val="Heading3"/>
      </w:pPr>
      <w:r>
        <w:t xml:space="preserve">Principle 2: Progressive Disclosure</w:t>
      </w:r>
    </w:p>
    <w:p>
      <w:pPr>
        <w:spacing w:after="200"/>
      </w:pPr>
      <w:r>
        <w:t xml:space="preserve">Show only what's needed at each moment. Complex information should unfold naturally as users need it, not overwhelm them upfront.</w:t>
      </w:r>
    </w:p>
    <w:p>
      <w:pPr>
        <w:pStyle w:val="Heading3"/>
      </w:pPr>
      <w:r>
        <w:t xml:space="preserve">Principle 3: Generous Space</w:t>
      </w:r>
    </w:p>
    <w:p>
      <w:pPr>
        <w:spacing w:after="200"/>
      </w:pPr>
      <w:r>
        <w:t xml:space="preserve">White space is not empty—it's breathing room. Give elements room to be seen and understood. Cramped design feels cheap and untrustworthy.</w:t>
      </w:r>
    </w:p>
    <w:p>
      <w:pPr>
        <w:pStyle w:val="Heading3"/>
      </w:pPr>
      <w:r>
        <w:t xml:space="preserve">Principle 4: Motion with Purpose</w:t>
      </w:r>
    </w:p>
    <w:p>
      <w:pPr>
        <w:spacing w:after="200"/>
      </w:pPr>
      <w:r>
        <w:t xml:space="preserve">Animation should guide attention and provide feedback, not decorate. Every motion should answer a user question: Where did that go? What happened? What should I do next?</w:t>
      </w:r>
    </w:p>
    <w:p>
      <w:pPr>
        <w:pStyle w:val="Heading3"/>
      </w:pPr>
      <w:r>
        <w:t xml:space="preserve">Principle 5: Trust Through Transparency</w:t>
      </w:r>
    </w:p>
    <w:p>
      <w:pPr>
        <w:spacing w:after="200"/>
      </w:pPr>
      <w:r>
        <w:t xml:space="preserve">Show the work. Progress indicators, clear pricing breakdowns, and visible security signals build trust. Hidden information breeds suspicion.</w:t>
      </w:r>
    </w:p>
    <w:p>
      <w:pPr>
        <w:pStyle w:val="Heading2"/>
      </w:pPr>
      <w:r>
        <w:t xml:space="preserve">UI Component Guidelines</w:t>
      </w:r>
    </w:p>
    <w:p>
      <w:pPr>
        <w:spacing w:after="120"/>
      </w:pPr>
      <w:r>
        <w:rPr>
          <w:b/>
          <w:bCs/>
        </w:rPr>
        <w:t xml:space="preserve">Buttons: </w:t>
      </w:r>
      <w:r>
        <w:t xml:space="preserve">Rounded corners (8px radius), generous padding (12px 24px minimum), clear hierarchy between primary/secondary/ghost.</w:t>
      </w:r>
    </w:p>
    <w:p>
      <w:pPr>
        <w:spacing w:after="120"/>
      </w:pPr>
      <w:r>
        <w:rPr>
          <w:b/>
          <w:bCs/>
        </w:rPr>
        <w:t xml:space="preserve">Cards: </w:t>
      </w:r>
      <w:r>
        <w:t xml:space="preserve">Subtle shadows (0 4px 6px rgba(0,0,0,0.05)), rounded corners (12px), white backgrounds with ample internal padding (24px).</w:t>
      </w:r>
    </w:p>
    <w:p>
      <w:pPr>
        <w:spacing w:after="120"/>
      </w:pPr>
      <w:r>
        <w:rPr>
          <w:b/>
          <w:bCs/>
        </w:rPr>
        <w:t xml:space="preserve">Forms: </w:t>
      </w:r>
      <w:r>
        <w:t xml:space="preserve">Large touch targets (48px minimum height), clear labels above fields, helpful placeholder text, inline validation.</w:t>
      </w:r>
    </w:p>
    <w:p>
      <w:pPr>
        <w:spacing w:after="200"/>
      </w:pPr>
      <w:r>
        <w:rPr>
          <w:b/>
          <w:bCs/>
        </w:rPr>
        <w:t xml:space="preserve">Icons: </w:t>
      </w:r>
      <w:r>
        <w:t xml:space="preserve">Outlined style for UI, filled for navigation. Consistent 24px base size. Use Lucide or Heroicons for consistency.</w:t>
      </w:r>
    </w:p>
    <w:p>
      <w:r>
        <w:br w:type="page"/>
      </w:r>
    </w:p>
    <w:p>
      <w:pPr>
        <w:pStyle w:val="Heading1"/>
      </w:pPr>
      <w:r>
        <w:t xml:space="preserve">8. Photography &amp; Illustration</w:t>
      </w:r>
    </w:p>
    <w:p>
      <w:pPr>
        <w:pStyle w:val="Heading2"/>
      </w:pPr>
      <w:r>
        <w:t xml:space="preserve">Photography Style</w:t>
      </w:r>
    </w:p>
    <w:p>
      <w:pPr>
        <w:spacing w:after="120"/>
      </w:pPr>
      <w:r>
        <w:rPr>
          <w:b/>
          <w:bCs/>
        </w:rPr>
        <w:t xml:space="preserve">Subject Matter: </w:t>
      </w:r>
      <w:r>
        <w:t xml:space="preserve">Real people in real homes. Diverse families, homeowners of all ages, and authentic service professionals. Avoid staged corporate imagery.</w:t>
      </w:r>
    </w:p>
    <w:p>
      <w:pPr>
        <w:spacing w:after="120"/>
      </w:pPr>
      <w:r>
        <w:rPr>
          <w:b/>
          <w:bCs/>
        </w:rPr>
        <w:t xml:space="preserve">Lighting: </w:t>
      </w:r>
      <w:r>
        <w:t xml:space="preserve">Natural, warm light. Avoid harsh studio lighting or artificial setups. Think late afternoon sun, not fluorescent office.</w:t>
      </w:r>
    </w:p>
    <w:p>
      <w:pPr>
        <w:spacing w:after="120"/>
      </w:pPr>
      <w:r>
        <w:rPr>
          <w:b/>
          <w:bCs/>
        </w:rPr>
        <w:t xml:space="preserve">Composition: </w:t>
      </w:r>
      <w:r>
        <w:t xml:space="preserve">Environmental context matters—show the home, the repair, the relief on someone's face when a problem is solved.</w:t>
      </w:r>
    </w:p>
    <w:p>
      <w:pPr>
        <w:spacing w:after="200"/>
      </w:pPr>
      <w:r>
        <w:rPr>
          <w:b/>
          <w:bCs/>
        </w:rPr>
        <w:t xml:space="preserve">Treatment: </w:t>
      </w:r>
      <w:r>
        <w:t xml:space="preserve">Slight warmth in color grading. Avoid over-saturation or heavy filters. Should feel authentic, not aspirational-Instagram.</w:t>
      </w:r>
    </w:p>
    <w:p>
      <w:pPr>
        <w:pStyle w:val="Heading2"/>
      </w:pPr>
      <w:r>
        <w:t xml:space="preserve">Illustration Style</w:t>
      </w:r>
    </w:p>
    <w:p>
      <w:pPr>
        <w:spacing w:after="120"/>
      </w:pPr>
      <w:r>
        <w:t xml:space="preserve">Use clean, simple illustrations for: concepts that don't photograph well (like "instant approval"), process explanations and how-it-works sections, empty states and error messages, and blog/content marketing.</w:t>
      </w:r>
    </w:p>
    <w:p>
      <w:pPr>
        <w:spacing w:after="120"/>
      </w:pPr>
      <w:r>
        <w:rPr>
          <w:b/>
          <w:bCs/>
        </w:rPr>
        <w:t xml:space="preserve">Style: </w:t>
      </w:r>
      <w:r>
        <w:t xml:space="preserve">Flat design with subtle gradients. Limited color palette (use brand colors). Friendly, rounded shapes. No harsh lines or overly complex details.</w:t>
      </w:r>
    </w:p>
    <w:p>
      <w:pPr>
        <w:spacing w:after="200"/>
      </w:pPr>
      <w:r>
        <w:rPr>
          <w:b/>
          <w:bCs/>
        </w:rPr>
        <w:t xml:space="preserve">Avoid: </w:t>
      </w:r>
      <w:r>
        <w:t xml:space="preserve">3D renders, isometric complexity, generic stock illustrations, overly childish or cartoonish styles.</w:t>
      </w:r>
    </w:p>
    <w:p>
      <w:r>
        <w:br w:type="page"/>
      </w:r>
    </w:p>
    <w:p>
      <w:pPr>
        <w:pStyle w:val="Heading1"/>
      </w:pPr>
      <w:r>
        <w:t xml:space="preserve">9. Marketing Website Structure</w:t>
      </w:r>
    </w:p>
    <w:p>
      <w:pPr>
        <w:pStyle w:val="Heading2"/>
      </w:pPr>
      <w:r>
        <w:t xml:space="preserve">Site Architecture</w:t>
      </w:r>
    </w:p>
    <w:p>
      <w:pPr>
        <w:spacing w:after="200"/>
      </w:pPr>
      <w:r>
        <w:t xml:space="preserve">The marketing site serves three audiences: homeowners seeking financing, contractors looking to offer financing, and investors/partners. The structure prioritizes the consumer path while making contractor and partner information easily accessible.</w:t>
      </w:r>
    </w:p>
    <w:p>
      <w:pPr>
        <w:pStyle w:val="Heading3"/>
      </w:pPr>
      <w:r>
        <w:t xml:space="preserve">Page 1: Homepage</w:t>
      </w:r>
    </w:p>
    <w:p>
      <w:pPr>
        <w:spacing w:after="120"/>
      </w:pPr>
      <w:r>
        <w:rPr>
          <w:b/>
          <w:bCs/>
        </w:rPr>
        <w:t xml:space="preserve">Purpose: </w:t>
      </w:r>
      <w:r>
        <w:t xml:space="preserve">Establish what SuprFi is, build trust immediately, and drive applications.</w:t>
      </w:r>
    </w:p>
    <w:p>
      <w:pPr>
        <w:spacing w:after="80"/>
      </w:pPr>
      <w:r>
        <w:rPr>
          <w:b/>
          <w:bCs/>
          <w:color w:val="2A9D8F"/>
        </w:rPr>
        <w:t xml:space="preserve">Hero Section</w:t>
      </w:r>
    </w:p>
    <w:p>
      <w:pPr>
        <w:spacing w:after="80"/>
      </w:pPr>
      <w:r>
        <w:rPr>
          <w:b/>
          <w:bCs/>
        </w:rPr>
        <w:t xml:space="preserve">Headline: </w:t>
      </w:r>
      <w:r>
        <w:t xml:space="preserve">"Home repairs can't wait. Neither should your financing."</w:t>
      </w:r>
    </w:p>
    <w:p>
      <w:pPr>
        <w:spacing w:after="80"/>
      </w:pPr>
      <w:r>
        <w:rPr>
          <w:b/>
          <w:bCs/>
        </w:rPr>
        <w:t xml:space="preserve">Subhead: </w:t>
      </w:r>
      <w:r>
        <w:t xml:space="preserve">"Get approved in under 60 seconds for the financing you need. No hidden fees. No waiting."</w:t>
      </w:r>
    </w:p>
    <w:p>
      <w:pPr>
        <w:spacing w:after="120"/>
      </w:pPr>
      <w:r>
        <w:rPr>
          <w:b/>
          <w:bCs/>
        </w:rPr>
        <w:t xml:space="preserve">CTA: </w:t>
      </w:r>
      <w:r>
        <w:t xml:space="preserve">"Check your rate" (soft pull, won't affect credit)</w:t>
      </w:r>
    </w:p>
    <w:p>
      <w:pPr>
        <w:spacing w:after="80"/>
      </w:pPr>
      <w:r>
        <w:rPr>
          <w:b/>
          <w:bCs/>
          <w:color w:val="2A9D8F"/>
        </w:rPr>
        <w:t xml:space="preserve">Trust Bar</w:t>
      </w:r>
    </w:p>
    <w:p>
      <w:pPr>
        <w:spacing w:after="120"/>
      </w:pPr>
      <w:r>
        <w:t xml:space="preserve">Key stats: "60 sec decisions | $2,500-$25,000 | Rates from 14.99% APR | No hard credit check to apply"</w:t>
      </w:r>
    </w:p>
    <w:p>
      <w:pPr>
        <w:spacing w:after="80"/>
      </w:pPr>
      <w:r>
        <w:rPr>
          <w:b/>
          <w:bCs/>
          <w:color w:val="2A9D8F"/>
        </w:rPr>
        <w:t xml:space="preserve">How It Works</w:t>
      </w:r>
    </w:p>
    <w:p>
      <w:pPr>
        <w:spacing w:after="120"/>
      </w:pPr>
      <w:r>
        <w:t xml:space="preserve">3-step process: (1) Tell us about your project, (2) See your options instantly, (3) Get funded when the work is done</w:t>
      </w:r>
    </w:p>
    <w:p>
      <w:pPr>
        <w:spacing w:after="80"/>
      </w:pPr>
      <w:r>
        <w:rPr>
          <w:b/>
          <w:bCs/>
          <w:color w:val="2A9D8F"/>
        </w:rPr>
        <w:t xml:space="preserve">Why SuprFi</w:t>
      </w:r>
    </w:p>
    <w:p>
      <w:pPr>
        <w:spacing w:after="120"/>
      </w:pPr>
      <w:r>
        <w:t xml:space="preserve">Key differentiators: instant decisions, fair rates, purpose-built for home services, contractor network</w:t>
      </w:r>
    </w:p>
    <w:p>
      <w:pPr>
        <w:spacing w:after="80"/>
      </w:pPr>
      <w:r>
        <w:rPr>
          <w:b/>
          <w:bCs/>
          <w:color w:val="2A9D8F"/>
        </w:rPr>
        <w:t xml:space="preserve">Social Proof</w:t>
      </w:r>
    </w:p>
    <w:p>
      <w:pPr>
        <w:spacing w:after="120"/>
      </w:pPr>
      <w:r>
        <w:t xml:space="preserve">Customer testimonials, contractor partner logos, trust badges</w:t>
      </w:r>
    </w:p>
    <w:p>
      <w:pPr>
        <w:spacing w:after="80"/>
      </w:pPr>
      <w:r>
        <w:rPr>
          <w:b/>
          <w:bCs/>
          <w:color w:val="2A9D8F"/>
        </w:rPr>
        <w:t xml:space="preserve">Services We Finance</w:t>
      </w:r>
    </w:p>
    <w:p>
      <w:pPr>
        <w:spacing w:after="200"/>
      </w:pPr>
      <w:r>
        <w:t xml:space="preserve">Grid of categories: HVAC, Plumbing, Electrical, Pest Control, Roofing, Landscaping, etc.</w:t>
      </w:r>
    </w:p>
    <w:p>
      <w:pPr>
        <w:pStyle w:val="Heading3"/>
      </w:pPr>
      <w:r>
        <w:t xml:space="preserve">Page 2: How It Works</w:t>
      </w:r>
    </w:p>
    <w:p>
      <w:pPr>
        <w:spacing w:after="120"/>
      </w:pPr>
      <w:r>
        <w:rPr>
          <w:b/>
          <w:bCs/>
        </w:rPr>
        <w:t xml:space="preserve">Purpose: </w:t>
      </w:r>
      <w:r>
        <w:t xml:space="preserve">Explain the process in detail for customers who need more information before applying.</w:t>
      </w:r>
    </w:p>
    <w:p>
      <w:pPr>
        <w:spacing w:after="80"/>
      </w:pPr>
      <w:r>
        <w:rPr>
          <w:b/>
          <w:bCs/>
        </w:rPr>
        <w:t xml:space="preserve">Sections:</w:t>
      </w:r>
    </w:p>
    <w:p>
      <w:pPr>
        <w:pStyle w:val="ListParagraph"/>
        <w:numPr>
          <w:ilvl w:val="0"/>
          <w:numId w:val="2"/>
        </w:numPr>
      </w:pPr>
      <w:r>
        <w:t xml:space="preserve">Step-by-step breakdown with visuals</w:t>
      </w:r>
    </w:p>
    <w:p>
      <w:pPr>
        <w:pStyle w:val="ListParagraph"/>
        <w:numPr>
          <w:ilvl w:val="0"/>
          <w:numId w:val="2"/>
        </w:numPr>
      </w:pPr>
      <w:r>
        <w:t xml:space="preserve">What you'll need to apply (simple list: email, phone, SSN for credit check)</w:t>
      </w:r>
    </w:p>
    <w:p>
      <w:pPr>
        <w:pStyle w:val="ListParagraph"/>
        <w:numPr>
          <w:ilvl w:val="0"/>
          <w:numId w:val="2"/>
        </w:numPr>
      </w:pPr>
      <w:r>
        <w:t xml:space="preserve">How approval works (soft pull explanation)</w:t>
      </w:r>
    </w:p>
    <w:p>
      <w:pPr>
        <w:pStyle w:val="ListParagraph"/>
        <w:numPr>
          <w:ilvl w:val="0"/>
          <w:numId w:val="2"/>
        </w:numPr>
      </w:pPr>
      <w:r>
        <w:t xml:space="preserve">How funding works (paid directly to contractor)</w:t>
      </w:r>
    </w:p>
    <w:p>
      <w:pPr>
        <w:pStyle w:val="ListParagraph"/>
        <w:numPr>
          <w:ilvl w:val="0"/>
          <w:numId w:val="2"/>
        </w:numPr>
        <w:spacing w:after="200"/>
      </w:pPr>
      <w:r>
        <w:t xml:space="preserve">FAQs specific to the process</w:t>
      </w:r>
    </w:p>
    <w:p>
      <w:pPr>
        <w:pStyle w:val="Heading3"/>
      </w:pPr>
      <w:r>
        <w:t xml:space="preserve">Page 3: Rates &amp; Terms</w:t>
      </w:r>
    </w:p>
    <w:p>
      <w:pPr>
        <w:spacing w:after="120"/>
      </w:pPr>
      <w:r>
        <w:rPr>
          <w:b/>
          <w:bCs/>
        </w:rPr>
        <w:t xml:space="preserve">Purpose: </w:t>
      </w:r>
      <w:r>
        <w:t xml:space="preserve">Transparent pricing information that builds trust.</w:t>
      </w:r>
    </w:p>
    <w:p>
      <w:pPr>
        <w:spacing w:after="80"/>
      </w:pPr>
      <w:r>
        <w:rPr>
          <w:b/>
          <w:bCs/>
        </w:rPr>
        <w:t xml:space="preserve">Sections:</w:t>
      </w:r>
    </w:p>
    <w:p>
      <w:pPr>
        <w:pStyle w:val="ListParagraph"/>
        <w:numPr>
          <w:ilvl w:val="0"/>
          <w:numId w:val="2"/>
        </w:numPr>
      </w:pPr>
      <w:r>
        <w:t xml:space="preserve">Rate calculator (input loan amount, see estimated payments)</w:t>
      </w:r>
    </w:p>
    <w:p>
      <w:pPr>
        <w:pStyle w:val="ListParagraph"/>
        <w:numPr>
          <w:ilvl w:val="0"/>
          <w:numId w:val="2"/>
        </w:numPr>
      </w:pPr>
      <w:r>
        <w:t xml:space="preserve">Loan products explained (standard vs. emergency repair)</w:t>
      </w:r>
    </w:p>
    <w:p>
      <w:pPr>
        <w:pStyle w:val="ListParagraph"/>
        <w:numPr>
          <w:ilvl w:val="0"/>
          <w:numId w:val="2"/>
        </w:numPr>
      </w:pPr>
      <w:r>
        <w:t xml:space="preserve">What affects your rate</w:t>
      </w:r>
    </w:p>
    <w:p>
      <w:pPr>
        <w:pStyle w:val="ListParagraph"/>
        <w:numPr>
          <w:ilvl w:val="0"/>
          <w:numId w:val="2"/>
        </w:numPr>
      </w:pPr>
      <w:r>
        <w:t xml:space="preserve">All fees disclosed upfront</w:t>
      </w:r>
    </w:p>
    <w:p>
      <w:pPr>
        <w:pStyle w:val="ListParagraph"/>
        <w:numPr>
          <w:ilvl w:val="0"/>
          <w:numId w:val="2"/>
        </w:numPr>
        <w:spacing w:after="200"/>
      </w:pPr>
      <w:r>
        <w:t xml:space="preserve">Comparison to alternatives (credit cards, personal loans, HELOC)</w:t>
      </w:r>
    </w:p>
    <w:p>
      <w:pPr>
        <w:pStyle w:val="Heading3"/>
      </w:pPr>
      <w:r>
        <w:t xml:space="preserve">Page 4: For Contractors</w:t>
      </w:r>
    </w:p>
    <w:p>
      <w:pPr>
        <w:spacing w:after="120"/>
      </w:pPr>
      <w:r>
        <w:rPr>
          <w:b/>
          <w:bCs/>
        </w:rPr>
        <w:t xml:space="preserve">Purpose: </w:t>
      </w:r>
      <w:r>
        <w:t xml:space="preserve">Attract and onboard contractor partners.</w:t>
      </w:r>
    </w:p>
    <w:p>
      <w:pPr>
        <w:spacing w:after="80"/>
      </w:pPr>
      <w:r>
        <w:rPr>
          <w:b/>
          <w:bCs/>
        </w:rPr>
        <w:t xml:space="preserve">Hero:</w:t>
      </w:r>
    </w:p>
    <w:p>
      <w:pPr>
        <w:spacing w:after="120"/>
      </w:pPr>
      <w:r>
        <w:rPr>
          <w:b/>
          <w:bCs/>
        </w:rPr>
        <w:t xml:space="preserve">Headline: </w:t>
      </w:r>
      <w:r>
        <w:t xml:space="preserve">"Close more jobs. Get paid faster."</w:t>
      </w:r>
    </w:p>
    <w:p>
      <w:pPr>
        <w:spacing w:after="120"/>
      </w:pPr>
      <w:r>
        <w:rPr>
          <w:b/>
          <w:bCs/>
        </w:rPr>
        <w:t xml:space="preserve">Subhead: </w:t>
      </w:r>
      <w:r>
        <w:t xml:space="preserve">"Offer instant financing to your customers without changing how you work."</w:t>
      </w:r>
    </w:p>
    <w:p>
      <w:pPr>
        <w:spacing w:after="80"/>
      </w:pPr>
      <w:r>
        <w:rPr>
          <w:b/>
          <w:bCs/>
        </w:rPr>
        <w:t xml:space="preserve">Key Messages:</w:t>
      </w:r>
    </w:p>
    <w:p>
      <w:pPr>
        <w:pStyle w:val="ListParagraph"/>
        <w:numPr>
          <w:ilvl w:val="0"/>
          <w:numId w:val="2"/>
        </w:numPr>
      </w:pPr>
      <w:r>
        <w:t xml:space="preserve">Integrates with your CRM (ServiceTitan, FieldRoutes, Jobber logos)</w:t>
      </w:r>
    </w:p>
    <w:p>
      <w:pPr>
        <w:pStyle w:val="ListParagraph"/>
        <w:numPr>
          <w:ilvl w:val="0"/>
          <w:numId w:val="2"/>
        </w:numPr>
      </w:pPr>
      <w:r>
        <w:t xml:space="preserve">Get paid directly—no chasing customers</w:t>
      </w:r>
    </w:p>
    <w:p>
      <w:pPr>
        <w:pStyle w:val="ListParagraph"/>
        <w:numPr>
          <w:ilvl w:val="0"/>
          <w:numId w:val="2"/>
        </w:numPr>
      </w:pPr>
      <w:r>
        <w:t xml:space="preserve">Earn referral commissions on funded loans</w:t>
      </w:r>
    </w:p>
    <w:p>
      <w:pPr>
        <w:pStyle w:val="ListParagraph"/>
        <w:numPr>
          <w:ilvl w:val="0"/>
          <w:numId w:val="2"/>
        </w:numPr>
      </w:pPr>
      <w:r>
        <w:t xml:space="preserve">Zero training required for your team</w:t>
      </w:r>
    </w:p>
    <w:p>
      <w:pPr>
        <w:spacing w:after="200"/>
      </w:pPr>
      <w:r>
        <w:rPr>
          <w:b/>
          <w:bCs/>
        </w:rPr>
        <w:t xml:space="preserve">CTA: </w:t>
      </w:r>
      <w:r>
        <w:t xml:space="preserve">"Become a Partner" → Contractor signup form</w:t>
      </w:r>
    </w:p>
    <w:p>
      <w:pPr>
        <w:pStyle w:val="Heading3"/>
      </w:pPr>
      <w:r>
        <w:t xml:space="preserve">Page 5: About Us</w:t>
      </w:r>
    </w:p>
    <w:p>
      <w:pPr>
        <w:spacing w:after="120"/>
      </w:pPr>
      <w:r>
        <w:rPr>
          <w:b/>
          <w:bCs/>
        </w:rPr>
        <w:t xml:space="preserve">Purpose: </w:t>
      </w:r>
      <w:r>
        <w:t xml:space="preserve">Build credibility and humanize the brand.</w:t>
      </w:r>
    </w:p>
    <w:p>
      <w:pPr>
        <w:spacing w:after="80"/>
      </w:pPr>
      <w:r>
        <w:rPr>
          <w:b/>
          <w:bCs/>
        </w:rPr>
        <w:t xml:space="preserve">Sections:</w:t>
      </w:r>
    </w:p>
    <w:p>
      <w:pPr>
        <w:pStyle w:val="ListParagraph"/>
        <w:numPr>
          <w:ilvl w:val="0"/>
          <w:numId w:val="2"/>
        </w:numPr>
      </w:pPr>
      <w:r>
        <w:t xml:space="preserve">Our story (why we started, problem we saw)</w:t>
      </w:r>
    </w:p>
    <w:p>
      <w:pPr>
        <w:pStyle w:val="ListParagraph"/>
        <w:numPr>
          <w:ilvl w:val="0"/>
          <w:numId w:val="2"/>
        </w:numPr>
      </w:pPr>
      <w:r>
        <w:t xml:space="preserve">Our mission and values</w:t>
      </w:r>
    </w:p>
    <w:p>
      <w:pPr>
        <w:pStyle w:val="ListParagraph"/>
        <w:numPr>
          <w:ilvl w:val="0"/>
          <w:numId w:val="2"/>
        </w:numPr>
      </w:pPr>
      <w:r>
        <w:t xml:space="preserve">Leadership team with photos and backgrounds</w:t>
      </w:r>
    </w:p>
    <w:p>
      <w:pPr>
        <w:pStyle w:val="ListParagraph"/>
        <w:numPr>
          <w:ilvl w:val="0"/>
          <w:numId w:val="2"/>
        </w:numPr>
      </w:pPr>
      <w:r>
        <w:t xml:space="preserve">Investors/backers (when applicable)</w:t>
      </w:r>
    </w:p>
    <w:p>
      <w:pPr>
        <w:pStyle w:val="ListParagraph"/>
        <w:numPr>
          <w:ilvl w:val="0"/>
          <w:numId w:val="2"/>
        </w:numPr>
        <w:spacing w:after="200"/>
      </w:pPr>
      <w:r>
        <w:t xml:space="preserve">Press mentions and awards</w:t>
      </w:r>
    </w:p>
    <w:p>
      <w:pPr>
        <w:pStyle w:val="Heading3"/>
      </w:pPr>
      <w:r>
        <w:t xml:space="preserve">Page 6: Help Center / FAQ</w:t>
      </w:r>
    </w:p>
    <w:p>
      <w:pPr>
        <w:spacing w:after="120"/>
      </w:pPr>
      <w:r>
        <w:rPr>
          <w:b/>
          <w:bCs/>
        </w:rPr>
        <w:t xml:space="preserve">Purpose: </w:t>
      </w:r>
      <w:r>
        <w:t xml:space="preserve">Self-service support and objection handling.</w:t>
      </w:r>
    </w:p>
    <w:p>
      <w:pPr>
        <w:spacing w:after="80"/>
      </w:pPr>
      <w:r>
        <w:rPr>
          <w:b/>
          <w:bCs/>
        </w:rPr>
        <w:t xml:space="preserve">Categories:</w:t>
      </w:r>
    </w:p>
    <w:p>
      <w:pPr>
        <w:pStyle w:val="ListParagraph"/>
        <w:numPr>
          <w:ilvl w:val="0"/>
          <w:numId w:val="2"/>
        </w:numPr>
      </w:pPr>
      <w:r>
        <w:t xml:space="preserve">Applying for financing</w:t>
      </w:r>
    </w:p>
    <w:p>
      <w:pPr>
        <w:pStyle w:val="ListParagraph"/>
        <w:numPr>
          <w:ilvl w:val="0"/>
          <w:numId w:val="2"/>
        </w:numPr>
      </w:pPr>
      <w:r>
        <w:t xml:space="preserve">Managing your loan</w:t>
      </w:r>
    </w:p>
    <w:p>
      <w:pPr>
        <w:pStyle w:val="ListParagraph"/>
        <w:numPr>
          <w:ilvl w:val="0"/>
          <w:numId w:val="2"/>
        </w:numPr>
      </w:pPr>
      <w:r>
        <w:t xml:space="preserve">Working with contractors</w:t>
      </w:r>
    </w:p>
    <w:p>
      <w:pPr>
        <w:pStyle w:val="ListParagraph"/>
        <w:numPr>
          <w:ilvl w:val="0"/>
          <w:numId w:val="2"/>
        </w:numPr>
      </w:pPr>
      <w:r>
        <w:t xml:space="preserve">Security and privacy</w:t>
      </w:r>
    </w:p>
    <w:p>
      <w:pPr>
        <w:pStyle w:val="ListParagraph"/>
        <w:numPr>
          <w:ilvl w:val="0"/>
          <w:numId w:val="2"/>
        </w:numPr>
        <w:spacing w:after="200"/>
      </w:pPr>
      <w:r>
        <w:t xml:space="preserve">For contractors</w:t>
      </w:r>
    </w:p>
    <w:p>
      <w:pPr>
        <w:pStyle w:val="Heading3"/>
      </w:pPr>
      <w:r>
        <w:t xml:space="preserve">Page 7: Blog / Resources</w:t>
      </w:r>
    </w:p>
    <w:p>
      <w:pPr>
        <w:spacing w:after="120"/>
      </w:pPr>
      <w:r>
        <w:rPr>
          <w:b/>
          <w:bCs/>
        </w:rPr>
        <w:t xml:space="preserve">Purpose: </w:t>
      </w:r>
      <w:r>
        <w:t xml:space="preserve">SEO, thought leadership, and customer education.</w:t>
      </w:r>
    </w:p>
    <w:p>
      <w:pPr>
        <w:spacing w:after="80"/>
      </w:pPr>
      <w:r>
        <w:rPr>
          <w:b/>
          <w:bCs/>
        </w:rPr>
        <w:t xml:space="preserve">Content Pillars:</w:t>
      </w:r>
    </w:p>
    <w:p>
      <w:pPr>
        <w:pStyle w:val="ListParagraph"/>
        <w:numPr>
          <w:ilvl w:val="0"/>
          <w:numId w:val="2"/>
        </w:numPr>
      </w:pPr>
      <w:r>
        <w:t xml:space="preserve">Home maintenance tips and guides</w:t>
      </w:r>
    </w:p>
    <w:p>
      <w:pPr>
        <w:pStyle w:val="ListParagraph"/>
        <w:numPr>
          <w:ilvl w:val="0"/>
          <w:numId w:val="2"/>
        </w:numPr>
      </w:pPr>
      <w:r>
        <w:t xml:space="preserve">Financing education</w:t>
      </w:r>
    </w:p>
    <w:p>
      <w:pPr>
        <w:pStyle w:val="ListParagraph"/>
        <w:numPr>
          <w:ilvl w:val="0"/>
          <w:numId w:val="2"/>
        </w:numPr>
      </w:pPr>
      <w:r>
        <w:t xml:space="preserve">Contractor spotlights</w:t>
      </w:r>
    </w:p>
    <w:p>
      <w:pPr>
        <w:pStyle w:val="ListParagraph"/>
        <w:numPr>
          <w:ilvl w:val="0"/>
          <w:numId w:val="2"/>
        </w:numPr>
      </w:pPr>
      <w:r>
        <w:t xml:space="preserve">Industry insights</w:t>
      </w:r>
    </w:p>
    <w:p>
      <w:pPr>
        <w:pStyle w:val="ListParagraph"/>
        <w:numPr>
          <w:ilvl w:val="0"/>
          <w:numId w:val="2"/>
        </w:numPr>
        <w:spacing w:after="200"/>
      </w:pPr>
      <w:r>
        <w:t xml:space="preserve">Company news</w:t>
      </w:r>
    </w:p>
    <w:p>
      <w:r>
        <w:br w:type="page"/>
      </w:r>
    </w:p>
    <w:p>
      <w:pPr>
        <w:pStyle w:val="Heading1"/>
      </w:pPr>
      <w:r>
        <w:t xml:space="preserve">10. Taglines &amp; Key Messages</w:t>
      </w:r>
    </w:p>
    <w:p>
      <w:pPr>
        <w:pStyle w:val="Heading2"/>
      </w:pPr>
      <w:r>
        <w:t xml:space="preserve">Primary Tagline</w:t>
      </w:r>
    </w:p>
    <w:p>
      <w:pPr>
        <w:spacing w:after="200"/>
      </w:pPr>
      <w:r>
        <w:rPr>
          <w:i/>
          <w:iCs/>
          <w:color w:val="2A9D8F"/>
          <w:sz w:val="28"/>
          <w:szCs w:val="28"/>
        </w:rPr>
        <w:t xml:space="preserve">"Financing that works as fast as you need it."</w:t>
      </w:r>
    </w:p>
    <w:p>
      <w:pPr>
        <w:pStyle w:val="Heading2"/>
      </w:pPr>
      <w:r>
        <w:t xml:space="preserve">Supporting Taglines</w:t>
      </w:r>
    </w:p>
    <w:p>
      <w:pPr>
        <w:pStyle w:val="ListParagraph"/>
        <w:numPr>
          <w:ilvl w:val="0"/>
          <w:numId w:val="2"/>
        </w:numPr>
      </w:pPr>
      <w:r>
        <w:t xml:space="preserve">"Your repair. Your terms."</w:t>
      </w:r>
    </w:p>
    <w:p>
      <w:pPr>
        <w:pStyle w:val="ListParagraph"/>
        <w:numPr>
          <w:ilvl w:val="0"/>
          <w:numId w:val="2"/>
        </w:numPr>
      </w:pPr>
      <w:r>
        <w:t xml:space="preserve">"60 seconds to yes."</w:t>
      </w:r>
    </w:p>
    <w:p>
      <w:pPr>
        <w:pStyle w:val="ListParagraph"/>
        <w:numPr>
          <w:ilvl w:val="0"/>
          <w:numId w:val="2"/>
        </w:numPr>
      </w:pPr>
      <w:r>
        <w:t xml:space="preserve">"Fair rates for real life."</w:t>
      </w:r>
    </w:p>
    <w:p>
      <w:pPr>
        <w:pStyle w:val="ListParagraph"/>
        <w:numPr>
          <w:ilvl w:val="0"/>
          <w:numId w:val="2"/>
        </w:numPr>
      </w:pPr>
      <w:r>
        <w:t xml:space="preserve">"The home repair safety net."</w:t>
      </w:r>
    </w:p>
    <w:p>
      <w:pPr>
        <w:pStyle w:val="ListParagraph"/>
        <w:numPr>
          <w:ilvl w:val="0"/>
          <w:numId w:val="2"/>
        </w:numPr>
        <w:spacing w:after="200"/>
      </w:pPr>
      <w:r>
        <w:t xml:space="preserve">"From quote to done."</w:t>
      </w:r>
    </w:p>
    <w:p>
      <w:pPr>
        <w:pStyle w:val="Heading2"/>
      </w:pPr>
      <w:r>
        <w:t xml:space="preserve">Campaign-Specific Headlines</w:t>
      </w:r>
    </w:p>
    <w:p>
      <w:pPr>
        <w:spacing w:after="80"/>
      </w:pPr>
      <w:r>
        <w:rPr>
          <w:b/>
          <w:bCs/>
        </w:rPr>
        <w:t xml:space="preserve">For Emergency Repairs:</w:t>
      </w:r>
    </w:p>
    <w:p>
      <w:pPr>
        <w:pStyle w:val="ListParagraph"/>
        <w:numPr>
          <w:ilvl w:val="0"/>
          <w:numId w:val="2"/>
        </w:numPr>
      </w:pPr>
      <w:r>
        <w:t xml:space="preserve">"Your AC doesn't care about your bank account."</w:t>
      </w:r>
    </w:p>
    <w:p>
      <w:pPr>
        <w:pStyle w:val="ListParagraph"/>
        <w:numPr>
          <w:ilvl w:val="0"/>
          <w:numId w:val="2"/>
        </w:numPr>
      </w:pPr>
      <w:r>
        <w:t xml:space="preserve">"Pipes burst at the worst times. We're ready anyway."</w:t>
      </w:r>
    </w:p>
    <w:p>
      <w:pPr>
        <w:pStyle w:val="ListParagraph"/>
        <w:numPr>
          <w:ilvl w:val="0"/>
          <w:numId w:val="2"/>
        </w:numPr>
        <w:spacing w:after="120"/>
      </w:pPr>
      <w:r>
        <w:t xml:space="preserve">"When it breaks, we've got you."</w:t>
      </w:r>
    </w:p>
    <w:p>
      <w:pPr>
        <w:spacing w:after="80"/>
      </w:pPr>
      <w:r>
        <w:rPr>
          <w:b/>
          <w:bCs/>
        </w:rPr>
        <w:t xml:space="preserve">For Planned Projects:</w:t>
      </w:r>
    </w:p>
    <w:p>
      <w:pPr>
        <w:pStyle w:val="ListParagraph"/>
        <w:numPr>
          <w:ilvl w:val="0"/>
          <w:numId w:val="2"/>
        </w:numPr>
      </w:pPr>
      <w:r>
        <w:t xml:space="preserve">"Finally fix what's been bothering you."</w:t>
      </w:r>
    </w:p>
    <w:p>
      <w:pPr>
        <w:pStyle w:val="ListParagraph"/>
        <w:numPr>
          <w:ilvl w:val="0"/>
          <w:numId w:val="2"/>
        </w:numPr>
      </w:pPr>
      <w:r>
        <w:t xml:space="preserve">"Your home improvement timeline, on your terms."</w:t>
      </w:r>
    </w:p>
    <w:p>
      <w:pPr>
        <w:pStyle w:val="ListParagraph"/>
        <w:numPr>
          <w:ilvl w:val="0"/>
          <w:numId w:val="2"/>
        </w:numPr>
        <w:spacing w:after="120"/>
      </w:pPr>
      <w:r>
        <w:t xml:space="preserve">"Dream it. Finance it. Done."</w:t>
      </w:r>
    </w:p>
    <w:p>
      <w:pPr>
        <w:spacing w:after="80"/>
      </w:pPr>
      <w:r>
        <w:rPr>
          <w:b/>
          <w:bCs/>
        </w:rPr>
        <w:t xml:space="preserve">For Contractors:</w:t>
      </w:r>
    </w:p>
    <w:p>
      <w:pPr>
        <w:pStyle w:val="ListParagraph"/>
        <w:numPr>
          <w:ilvl w:val="0"/>
          <w:numId w:val="2"/>
        </w:numPr>
      </w:pPr>
      <w:r>
        <w:t xml:space="preserve">"Turn quotes into closes."</w:t>
      </w:r>
    </w:p>
    <w:p>
      <w:pPr>
        <w:pStyle w:val="ListParagraph"/>
        <w:numPr>
          <w:ilvl w:val="0"/>
          <w:numId w:val="2"/>
        </w:numPr>
      </w:pPr>
      <w:r>
        <w:t xml:space="preserve">"Your customers approved. Your invoice paid."</w:t>
      </w:r>
    </w:p>
    <w:p>
      <w:pPr>
        <w:pStyle w:val="ListParagraph"/>
        <w:numPr>
          <w:ilvl w:val="0"/>
          <w:numId w:val="2"/>
        </w:numPr>
        <w:spacing w:after="200"/>
      </w:pPr>
      <w:r>
        <w:t xml:space="preserve">"Financing that feels like you built it."</w:t>
      </w:r>
    </w:p>
    <w:p>
      <w:pPr>
        <w:pStyle w:val="Heading2"/>
      </w:pPr>
      <w:r>
        <w:t xml:space="preserve">Elevator Pitch</w:t>
      </w:r>
    </w:p>
    <w:p>
      <w:pPr>
        <w:spacing w:after="200"/>
      </w:pPr>
      <w:r>
        <w:t xml:space="preserve">"SuprFi is instant financing for home repairs. We help homeowners get approved in under 60 seconds with fair rates and no hidden fees. Contractors love us because we integrate with their systems and pay them directly. We're building the future of how people pay for the things that keep their homes running."</w:t>
      </w:r>
    </w:p>
    <w:p>
      <w:r>
        <w:br w:type="page"/>
      </w:r>
    </w:p>
    <w:p>
      <w:pPr>
        <w:pStyle w:val="Heading1"/>
      </w:pPr>
      <w:r>
        <w:t xml:space="preserve">11. Brand Evolution &amp; Future Positioning</w:t>
      </w:r>
    </w:p>
    <w:p>
      <w:pPr>
        <w:pStyle w:val="Heading2"/>
      </w:pPr>
      <w:r>
        <w:t xml:space="preserve">Building for Ubiquity</w:t>
      </w:r>
    </w:p>
    <w:p>
      <w:pPr>
        <w:spacing w:after="200"/>
      </w:pPr>
      <w:r>
        <w:t xml:space="preserve">The SuprFi brand is intentionally designed to grow beyond home services. The name ("Super Finance") is category-agnostic, and our visual identity—while currently featuring a home mark—is built on principles that translate across verticals.</w:t>
      </w:r>
    </w:p>
    <w:p>
      <w:pPr>
        <w:pStyle w:val="Heading3"/>
      </w:pPr>
      <w:r>
        <w:t xml:space="preserve">Phase 1: Home Services Specialist (Current)</w:t>
      </w:r>
    </w:p>
    <w:p>
      <w:pPr>
        <w:spacing w:after="200"/>
      </w:pPr>
      <w:r>
        <w:t xml:space="preserve">Establish brand recognition as the go-to for home repair financing. The home brandmark is appropriate and reinforces specialization. Messaging focuses on home context.</w:t>
      </w:r>
    </w:p>
    <w:p>
      <w:pPr>
        <w:pStyle w:val="Heading3"/>
      </w:pPr>
      <w:r>
        <w:t xml:space="preserve">Phase 2: Home Services Leader</w:t>
      </w:r>
    </w:p>
    <w:p>
      <w:pPr>
        <w:spacing w:after="200"/>
      </w:pPr>
      <w:r>
        <w:t xml:space="preserve">Expand to adjacent categories (auto repair, medical, education). Begin transitioning from the home-specific brandmark to a more abstract "S" mark or checkmark symbol that retains brand equity while enabling broader positioning.</w:t>
      </w:r>
    </w:p>
    <w:p>
      <w:pPr>
        <w:pStyle w:val="Heading3"/>
      </w:pPr>
      <w:r>
        <w:t xml:space="preserve">Phase 3: Consumer Finance Platform</w:t>
      </w:r>
    </w:p>
    <w:p>
      <w:pPr>
        <w:spacing w:after="200"/>
      </w:pPr>
      <w:r>
        <w:t xml:space="preserve">Position as a general-purpose financing platform. The brand should feel like "the Klarna/Affirm of everything else"—services that BNPL giants don't serve well. Messaging broadens to life's big expenses.</w:t>
      </w:r>
    </w:p>
    <w:p>
      <w:pPr>
        <w:pStyle w:val="Heading2"/>
      </w:pPr>
      <w:r>
        <w:t xml:space="preserve">Brand Evolution Principles</w:t>
      </w:r>
    </w:p>
    <w:p>
      <w:pPr>
        <w:pStyle w:val="ListParagraph"/>
        <w:numPr>
          <w:ilvl w:val="0"/>
          <w:numId w:val="2"/>
        </w:numPr>
      </w:pPr>
      <w:r>
        <w:t xml:space="preserve">Maintain color palette through all phases—it's not tied to homes</w:t>
      </w:r>
    </w:p>
    <w:p>
      <w:pPr>
        <w:pStyle w:val="ListParagraph"/>
        <w:numPr>
          <w:ilvl w:val="0"/>
          <w:numId w:val="2"/>
        </w:numPr>
      </w:pPr>
      <w:r>
        <w:t xml:space="preserve">Voice and tone remain consistent regardless of vertical</w:t>
      </w:r>
    </w:p>
    <w:p>
      <w:pPr>
        <w:pStyle w:val="ListParagraph"/>
        <w:numPr>
          <w:ilvl w:val="0"/>
          <w:numId w:val="2"/>
        </w:numPr>
      </w:pPr>
      <w:r>
        <w:t xml:space="preserve">Typography is already flexible enough for expansion</w:t>
      </w:r>
    </w:p>
    <w:p>
      <w:pPr>
        <w:pStyle w:val="ListParagraph"/>
        <w:numPr>
          <w:ilvl w:val="0"/>
          <w:numId w:val="2"/>
        </w:numPr>
      </w:pPr>
      <w:r>
        <w:t xml:space="preserve">Plan brandmark evolution early so transitions feel natural</w:t>
      </w:r>
    </w:p>
    <w:p>
      <w:pPr>
        <w:pStyle w:val="ListParagraph"/>
        <w:numPr>
          <w:ilvl w:val="0"/>
          <w:numId w:val="2"/>
        </w:numPr>
        <w:spacing w:after="200"/>
      </w:pPr>
      <w:r>
        <w:t xml:space="preserve">"SuprFi" wordmark becomes the primary asset as brand matures</w:t>
      </w:r>
    </w:p>
    <w:p>
      <w:pPr>
        <w:pStyle w:val="Heading2"/>
      </w:pPr>
      <w:r>
        <w:t xml:space="preserve">The Long-Term Vision</w:t>
      </w:r>
    </w:p>
    <w:p>
      <w:pPr>
        <w:spacing w:after="200"/>
      </w:pPr>
      <w:r>
        <w:t xml:space="preserve">SuprFi should become what Square became for payments—the obvious, trusted answer for a previously fragmented and frustrating experience. When someone thinks "I need to finance this," SuprFi should be the first name that comes to mind.</w:t>
      </w:r>
    </w:p>
    <w:p>
      <w:r>
        <w:br w:type="page"/>
      </w:r>
    </w:p>
    <w:p>
      <w:pPr>
        <w:pStyle w:val="Heading1"/>
      </w:pPr>
      <w:r>
        <w:t xml:space="preserve">Appendix A: CSS Custom Properties</w:t>
      </w:r>
    </w:p>
    <w:p>
      <w:pPr>
        <w:spacing w:after="120"/>
      </w:pPr>
      <w:r>
        <w:rPr>
          <w:color w:val="8B9AAB"/>
          <w:sz w:val="20"/>
          <w:szCs w:val="20"/>
        </w:rPr>
        <w:t xml:space="preserve">Copy these CSS custom properties into your project:</w:t>
      </w:r>
    </w:p>
    <w:p>
      <w:pPr>
        <w:spacing w:after="80"/>
      </w:pPr>
      <w:r>
        <w:rPr>
          <w:rFonts w:ascii="Courier New" w:cs="Courier New" w:eastAsia="Courier New" w:hAnsi="Courier New"/>
          <w:sz w:val="20"/>
          <w:szCs w:val="20"/>
        </w:rPr>
        <w:t xml:space="preserve">:root {</w:t>
      </w:r>
    </w:p>
    <w:p>
      <w:r>
        <w:rPr>
          <w:rFonts w:ascii="Courier New" w:cs="Courier New" w:eastAsia="Courier New" w:hAnsi="Courier New"/>
          <w:color w:val="8B9AAB"/>
          <w:sz w:val="20"/>
          <w:szCs w:val="20"/>
        </w:rPr>
        <w:t xml:space="preserve">  /* Primary Colors */</w:t>
      </w:r>
    </w:p>
    <w:p>
      <w:r>
        <w:rPr>
          <w:rFonts w:ascii="Courier New" w:cs="Courier New" w:eastAsia="Courier New" w:hAnsi="Courier New"/>
          <w:sz w:val="20"/>
          <w:szCs w:val="20"/>
        </w:rPr>
        <w:t xml:space="preserve">  --color-navy: #0F2D4A;</w:t>
      </w:r>
    </w:p>
    <w:p>
      <w:r>
        <w:rPr>
          <w:rFonts w:ascii="Courier New" w:cs="Courier New" w:eastAsia="Courier New" w:hAnsi="Courier New"/>
          <w:sz w:val="20"/>
          <w:szCs w:val="20"/>
        </w:rPr>
        <w:t xml:space="preserve">  --color-teal: #2A9D8F;</w:t>
      </w:r>
    </w:p>
    <w:p>
      <w:r>
        <w:rPr>
          <w:rFonts w:ascii="Courier New" w:cs="Courier New" w:eastAsia="Courier New" w:hAnsi="Courier New"/>
          <w:sz w:val="20"/>
          <w:szCs w:val="20"/>
        </w:rPr>
        <w:t xml:space="preserve">  --color-mint: #6EC6A7;</w:t>
      </w:r>
    </w:p>
    <w:p>
      <w:r>
        <w:rPr>
          <w:rFonts w:ascii="Courier New" w:cs="Courier New" w:eastAsia="Courier New" w:hAnsi="Courier New"/>
          <w:sz w:val="20"/>
          <w:szCs w:val="20"/>
        </w:rPr>
        <w:t xml:space="preserve">  --color-cyan: #40C4D3;</w:t>
      </w:r>
    </w:p>
    <w:p>
      <w:pPr>
        <w:spacing w:before="120"/>
      </w:pPr>
      <w:r>
        <w:rPr>
          <w:rFonts w:ascii="Courier New" w:cs="Courier New" w:eastAsia="Courier New" w:hAnsi="Courier New"/>
          <w:color w:val="8B9AAB"/>
          <w:sz w:val="20"/>
          <w:szCs w:val="20"/>
        </w:rPr>
        <w:t xml:space="preserve">  /* Neutrals */</w:t>
      </w:r>
    </w:p>
    <w:p>
      <w:r>
        <w:rPr>
          <w:rFonts w:ascii="Courier New" w:cs="Courier New" w:eastAsia="Courier New" w:hAnsi="Courier New"/>
          <w:sz w:val="20"/>
          <w:szCs w:val="20"/>
        </w:rPr>
        <w:t xml:space="preserve">  --color-white: #FFFFFF;</w:t>
      </w:r>
    </w:p>
    <w:p>
      <w:r>
        <w:rPr>
          <w:rFonts w:ascii="Courier New" w:cs="Courier New" w:eastAsia="Courier New" w:hAnsi="Courier New"/>
          <w:sz w:val="20"/>
          <w:szCs w:val="20"/>
        </w:rPr>
        <w:t xml:space="preserve">  --color-warm-white: #FAFAFA;</w:t>
      </w:r>
    </w:p>
    <w:p>
      <w:r>
        <w:rPr>
          <w:rFonts w:ascii="Courier New" w:cs="Courier New" w:eastAsia="Courier New" w:hAnsi="Courier New"/>
          <w:sz w:val="20"/>
          <w:szCs w:val="20"/>
        </w:rPr>
        <w:t xml:space="preserve">  --color-light-gray: #F5F7F9;</w:t>
      </w:r>
    </w:p>
    <w:p>
      <w:r>
        <w:rPr>
          <w:rFonts w:ascii="Courier New" w:cs="Courier New" w:eastAsia="Courier New" w:hAnsi="Courier New"/>
          <w:sz w:val="20"/>
          <w:szCs w:val="20"/>
        </w:rPr>
        <w:t xml:space="preserve">  --color-medium-gray: #8B9AAB;</w:t>
      </w:r>
    </w:p>
    <w:p>
      <w:r>
        <w:rPr>
          <w:rFonts w:ascii="Courier New" w:cs="Courier New" w:eastAsia="Courier New" w:hAnsi="Courier New"/>
          <w:sz w:val="20"/>
          <w:szCs w:val="20"/>
        </w:rPr>
        <w:t xml:space="preserve">  --color-dark-gray: #374151;</w:t>
      </w:r>
    </w:p>
    <w:p>
      <w:pPr>
        <w:spacing w:before="120"/>
      </w:pPr>
      <w:r>
        <w:rPr>
          <w:rFonts w:ascii="Courier New" w:cs="Courier New" w:eastAsia="Courier New" w:hAnsi="Courier New"/>
          <w:color w:val="8B9AAB"/>
          <w:sz w:val="20"/>
          <w:szCs w:val="20"/>
        </w:rPr>
        <w:t xml:space="preserve">  /* Semantic Colors */</w:t>
      </w:r>
    </w:p>
    <w:p>
      <w:r>
        <w:rPr>
          <w:rFonts w:ascii="Courier New" w:cs="Courier New" w:eastAsia="Courier New" w:hAnsi="Courier New"/>
          <w:sz w:val="20"/>
          <w:szCs w:val="20"/>
        </w:rPr>
        <w:t xml:space="preserve">  --color-success: #10B981;</w:t>
      </w:r>
    </w:p>
    <w:p>
      <w:r>
        <w:rPr>
          <w:rFonts w:ascii="Courier New" w:cs="Courier New" w:eastAsia="Courier New" w:hAnsi="Courier New"/>
          <w:sz w:val="20"/>
          <w:szCs w:val="20"/>
        </w:rPr>
        <w:t xml:space="preserve">  --color-warning: #FFB84D;</w:t>
      </w:r>
    </w:p>
    <w:p>
      <w:r>
        <w:rPr>
          <w:rFonts w:ascii="Courier New" w:cs="Courier New" w:eastAsia="Courier New" w:hAnsi="Courier New"/>
          <w:sz w:val="20"/>
          <w:szCs w:val="20"/>
        </w:rPr>
        <w:t xml:space="preserve">  --color-error: #FF6B6B;</w:t>
      </w:r>
    </w:p>
    <w:p>
      <w:pPr>
        <w:spacing w:before="120"/>
      </w:pPr>
      <w:r>
        <w:rPr>
          <w:rFonts w:ascii="Courier New" w:cs="Courier New" w:eastAsia="Courier New" w:hAnsi="Courier New"/>
          <w:color w:val="8B9AAB"/>
          <w:sz w:val="20"/>
          <w:szCs w:val="20"/>
        </w:rPr>
        <w:t xml:space="preserve">  /* Gradients */</w:t>
      </w:r>
    </w:p>
    <w:p>
      <w:r>
        <w:rPr>
          <w:rFonts w:ascii="Courier New" w:cs="Courier New" w:eastAsia="Courier New" w:hAnsi="Courier New"/>
          <w:sz w:val="20"/>
          <w:szCs w:val="20"/>
        </w:rPr>
        <w:t xml:space="preserve">  --gradient-primary: linear-gradient(135deg, #0F2D4A 0%, #2A9D8F 100%);</w:t>
      </w:r>
    </w:p>
    <w:p>
      <w:r>
        <w:rPr>
          <w:rFonts w:ascii="Courier New" w:cs="Courier New" w:eastAsia="Courier New" w:hAnsi="Courier New"/>
          <w:sz w:val="20"/>
          <w:szCs w:val="20"/>
        </w:rPr>
        <w:t xml:space="preserve">  --gradient-accent: linear-gradient(90deg, #2A9D8F 0%, #6EC6A7 100%);</w:t>
      </w:r>
    </w:p>
    <w:p>
      <w:pPr>
        <w:spacing w:before="120"/>
      </w:pPr>
      <w:r>
        <w:rPr>
          <w:rFonts w:ascii="Courier New" w:cs="Courier New" w:eastAsia="Courier New" w:hAnsi="Courier New"/>
          <w:color w:val="8B9AAB"/>
          <w:sz w:val="20"/>
          <w:szCs w:val="20"/>
        </w:rPr>
        <w:t xml:space="preserve">  /* Typography */</w:t>
      </w:r>
    </w:p>
    <w:p>
      <w:r>
        <w:rPr>
          <w:rFonts w:ascii="Courier New" w:cs="Courier New" w:eastAsia="Courier New" w:hAnsi="Courier New"/>
          <w:sz w:val="20"/>
          <w:szCs w:val="20"/>
        </w:rPr>
        <w:t xml:space="preserve">  --font-display: 'Plus Jakarta Sans', sans-serif;</w:t>
      </w:r>
    </w:p>
    <w:p>
      <w:r>
        <w:rPr>
          <w:rFonts w:ascii="Courier New" w:cs="Courier New" w:eastAsia="Courier New" w:hAnsi="Courier New"/>
          <w:sz w:val="20"/>
          <w:szCs w:val="20"/>
        </w:rPr>
        <w:t xml:space="preserve">  --font-body: 'Inter', sans-serif;</w:t>
      </w:r>
    </w:p>
    <w:p>
      <w:r>
        <w:rPr>
          <w:rFonts w:ascii="Courier New" w:cs="Courier New" w:eastAsia="Courier New" w:hAnsi="Courier New"/>
          <w:sz w:val="20"/>
          <w:szCs w:val="20"/>
        </w:rPr>
        <w:t xml:space="preserve">  --font-mono: 'JetBrains Mono', monospace;</w:t>
      </w:r>
    </w:p>
    <w:p>
      <w:pPr>
        <w:spacing w:before="120"/>
      </w:pPr>
      <w:r>
        <w:rPr>
          <w:rFonts w:ascii="Courier New" w:cs="Courier New" w:eastAsia="Courier New" w:hAnsi="Courier New"/>
          <w:color w:val="8B9AAB"/>
          <w:sz w:val="20"/>
          <w:szCs w:val="20"/>
        </w:rPr>
        <w:t xml:space="preserve">  /* Spacing */</w:t>
      </w:r>
    </w:p>
    <w:p>
      <w:r>
        <w:rPr>
          <w:rFonts w:ascii="Courier New" w:cs="Courier New" w:eastAsia="Courier New" w:hAnsi="Courier New"/>
          <w:sz w:val="20"/>
          <w:szCs w:val="20"/>
        </w:rPr>
        <w:t xml:space="preserve">  --space-xs: 4px;</w:t>
      </w:r>
    </w:p>
    <w:p>
      <w:r>
        <w:rPr>
          <w:rFonts w:ascii="Courier New" w:cs="Courier New" w:eastAsia="Courier New" w:hAnsi="Courier New"/>
          <w:sz w:val="20"/>
          <w:szCs w:val="20"/>
        </w:rPr>
        <w:t xml:space="preserve">  --space-sm: 8px;</w:t>
      </w:r>
    </w:p>
    <w:p>
      <w:r>
        <w:rPr>
          <w:rFonts w:ascii="Courier New" w:cs="Courier New" w:eastAsia="Courier New" w:hAnsi="Courier New"/>
          <w:sz w:val="20"/>
          <w:szCs w:val="20"/>
        </w:rPr>
        <w:t xml:space="preserve">  --space-md: 16px;</w:t>
      </w:r>
    </w:p>
    <w:p>
      <w:r>
        <w:rPr>
          <w:rFonts w:ascii="Courier New" w:cs="Courier New" w:eastAsia="Courier New" w:hAnsi="Courier New"/>
          <w:sz w:val="20"/>
          <w:szCs w:val="20"/>
        </w:rPr>
        <w:t xml:space="preserve">  --space-lg: 24px;</w:t>
      </w:r>
    </w:p>
    <w:p>
      <w:r>
        <w:rPr>
          <w:rFonts w:ascii="Courier New" w:cs="Courier New" w:eastAsia="Courier New" w:hAnsi="Courier New"/>
          <w:sz w:val="20"/>
          <w:szCs w:val="20"/>
        </w:rPr>
        <w:t xml:space="preserve">  --space-xl: 32px;</w:t>
      </w:r>
    </w:p>
    <w:p>
      <w:r>
        <w:rPr>
          <w:rFonts w:ascii="Courier New" w:cs="Courier New" w:eastAsia="Courier New" w:hAnsi="Courier New"/>
          <w:sz w:val="20"/>
          <w:szCs w:val="20"/>
        </w:rPr>
        <w:t xml:space="preserve">  --space-2xl: 48px;</w:t>
      </w:r>
    </w:p>
    <w:p>
      <w:r>
        <w:rPr>
          <w:rFonts w:ascii="Courier New" w:cs="Courier New" w:eastAsia="Courier New" w:hAnsi="Courier New"/>
          <w:sz w:val="20"/>
          <w:szCs w:val="20"/>
        </w:rPr>
        <w:t xml:space="preserve">  --space-3xl: 64px;</w:t>
      </w:r>
    </w:p>
    <w:p>
      <w:pPr>
        <w:spacing w:before="120"/>
      </w:pPr>
      <w:r>
        <w:rPr>
          <w:rFonts w:ascii="Courier New" w:cs="Courier New" w:eastAsia="Courier New" w:hAnsi="Courier New"/>
          <w:color w:val="8B9AAB"/>
          <w:sz w:val="20"/>
          <w:szCs w:val="20"/>
        </w:rPr>
        <w:t xml:space="preserve">  /* Border Radius */</w:t>
      </w:r>
    </w:p>
    <w:p>
      <w:r>
        <w:rPr>
          <w:rFonts w:ascii="Courier New" w:cs="Courier New" w:eastAsia="Courier New" w:hAnsi="Courier New"/>
          <w:sz w:val="20"/>
          <w:szCs w:val="20"/>
        </w:rPr>
        <w:t xml:space="preserve">  --radius-sm: 4px;</w:t>
      </w:r>
    </w:p>
    <w:p>
      <w:r>
        <w:rPr>
          <w:rFonts w:ascii="Courier New" w:cs="Courier New" w:eastAsia="Courier New" w:hAnsi="Courier New"/>
          <w:sz w:val="20"/>
          <w:szCs w:val="20"/>
        </w:rPr>
        <w:t xml:space="preserve">  --radius-md: 8px;</w:t>
      </w:r>
    </w:p>
    <w:p>
      <w:r>
        <w:rPr>
          <w:rFonts w:ascii="Courier New" w:cs="Courier New" w:eastAsia="Courier New" w:hAnsi="Courier New"/>
          <w:sz w:val="20"/>
          <w:szCs w:val="20"/>
        </w:rPr>
        <w:t xml:space="preserve">  --radius-lg: 12px;</w:t>
      </w:r>
    </w:p>
    <w:p>
      <w:r>
        <w:rPr>
          <w:rFonts w:ascii="Courier New" w:cs="Courier New" w:eastAsia="Courier New" w:hAnsi="Courier New"/>
          <w:sz w:val="20"/>
          <w:szCs w:val="20"/>
        </w:rPr>
        <w:t xml:space="preserve">  --radius-xl: 16px;</w:t>
      </w:r>
    </w:p>
    <w:p>
      <w:r>
        <w:rPr>
          <w:rFonts w:ascii="Courier New" w:cs="Courier New" w:eastAsia="Courier New" w:hAnsi="Courier New"/>
          <w:sz w:val="20"/>
          <w:szCs w:val="20"/>
        </w:rPr>
        <w:t xml:space="preserve">  --radius-full: 9999px;</w:t>
      </w:r>
    </w:p>
    <w:p>
      <w:pPr>
        <w:spacing w:before="120"/>
      </w:pPr>
      <w:r>
        <w:rPr>
          <w:rFonts w:ascii="Courier New" w:cs="Courier New" w:eastAsia="Courier New" w:hAnsi="Courier New"/>
          <w:color w:val="8B9AAB"/>
          <w:sz w:val="20"/>
          <w:szCs w:val="20"/>
        </w:rPr>
        <w:t xml:space="preserve">  /* Shadows */</w:t>
      </w:r>
    </w:p>
    <w:p>
      <w:r>
        <w:rPr>
          <w:rFonts w:ascii="Courier New" w:cs="Courier New" w:eastAsia="Courier New" w:hAnsi="Courier New"/>
          <w:sz w:val="20"/>
          <w:szCs w:val="20"/>
        </w:rPr>
        <w:t xml:space="preserve">  --shadow-sm: 0 1px 2px rgba(0, 0, 0, 0.05);</w:t>
      </w:r>
    </w:p>
    <w:p>
      <w:r>
        <w:rPr>
          <w:rFonts w:ascii="Courier New" w:cs="Courier New" w:eastAsia="Courier New" w:hAnsi="Courier New"/>
          <w:sz w:val="20"/>
          <w:szCs w:val="20"/>
        </w:rPr>
        <w:t xml:space="preserve">  --shadow-md: 0 4px 6px rgba(0, 0, 0, 0.05);</w:t>
      </w:r>
    </w:p>
    <w:p>
      <w:r>
        <w:rPr>
          <w:rFonts w:ascii="Courier New" w:cs="Courier New" w:eastAsia="Courier New" w:hAnsi="Courier New"/>
          <w:sz w:val="20"/>
          <w:szCs w:val="20"/>
        </w:rPr>
        <w:t xml:space="preserve">  --shadow-lg: 0 10px 15px rgba(0, 0, 0, 0.1);</w:t>
      </w:r>
    </w:p>
    <w:p>
      <w:r>
        <w:rPr>
          <w:rFonts w:ascii="Courier New" w:cs="Courier New" w:eastAsia="Courier New" w:hAnsi="Courier New"/>
          <w:sz w:val="20"/>
          <w:szCs w:val="20"/>
        </w:rPr>
        <w:t xml:space="preserve">  --shadow-xl: 0 20px 25px rgba(0, 0, 0, 0.15);</w:t>
      </w:r>
    </w:p>
    <w:p>
      <w:pPr>
        <w:spacing w:before="80"/>
      </w:pPr>
      <w:r>
        <w:rPr>
          <w:rFonts w:ascii="Courier New" w:cs="Courier New" w:eastAsia="Courier New" w:hAnsi="Courier New"/>
          <w:sz w:val="20"/>
          <w:szCs w:val="20"/>
        </w:rPr>
        <w:t xml:space="preserve">}</w:t>
      </w:r>
    </w:p>
    <w:p>
      <w:r>
        <w:br w:type="page"/>
      </w:r>
    </w:p>
    <w:p>
      <w:pPr>
        <w:pStyle w:val="Heading1"/>
      </w:pPr>
      <w:r>
        <w:t xml:space="preserve">Appendix B: Tailwind Configuration</w:t>
      </w:r>
    </w:p>
    <w:p>
      <w:pPr>
        <w:spacing w:after="120"/>
      </w:pPr>
      <w:r>
        <w:rPr>
          <w:color w:val="8B9AAB"/>
          <w:sz w:val="20"/>
          <w:szCs w:val="20"/>
        </w:rPr>
        <w:t xml:space="preserve">Add these to your tailwind.config.js:</w:t>
      </w:r>
    </w:p>
    <w:p>
      <w:pPr>
        <w:spacing w:after="80"/>
      </w:pPr>
      <w:r>
        <w:rPr>
          <w:rFonts w:ascii="Courier New" w:cs="Courier New" w:eastAsia="Courier New" w:hAnsi="Courier New"/>
          <w:sz w:val="20"/>
          <w:szCs w:val="20"/>
        </w:rPr>
        <w:t xml:space="preserve">module.exports = {</w:t>
      </w:r>
    </w:p>
    <w:p>
      <w:r>
        <w:rPr>
          <w:rFonts w:ascii="Courier New" w:cs="Courier New" w:eastAsia="Courier New" w:hAnsi="Courier New"/>
          <w:sz w:val="20"/>
          <w:szCs w:val="20"/>
        </w:rPr>
        <w:t xml:space="preserve">  theme: {</w:t>
      </w:r>
    </w:p>
    <w:p>
      <w:r>
        <w:rPr>
          <w:rFonts w:ascii="Courier New" w:cs="Courier New" w:eastAsia="Courier New" w:hAnsi="Courier New"/>
          <w:sz w:val="20"/>
          <w:szCs w:val="20"/>
        </w:rPr>
        <w:t xml:space="preserve">    extend: {</w:t>
      </w:r>
    </w:p>
    <w:p>
      <w:r>
        <w:rPr>
          <w:rFonts w:ascii="Courier New" w:cs="Courier New" w:eastAsia="Courier New" w:hAnsi="Courier New"/>
          <w:sz w:val="20"/>
          <w:szCs w:val="20"/>
        </w:rPr>
        <w:t xml:space="preserve">      colors: {</w:t>
      </w:r>
    </w:p>
    <w:p>
      <w:r>
        <w:rPr>
          <w:rFonts w:ascii="Courier New" w:cs="Courier New" w:eastAsia="Courier New" w:hAnsi="Courier New"/>
          <w:sz w:val="20"/>
          <w:szCs w:val="20"/>
        </w:rPr>
        <w:t xml:space="preserve">        navy: '#0F2D4A',</w:t>
      </w:r>
    </w:p>
    <w:p>
      <w:r>
        <w:rPr>
          <w:rFonts w:ascii="Courier New" w:cs="Courier New" w:eastAsia="Courier New" w:hAnsi="Courier New"/>
          <w:sz w:val="20"/>
          <w:szCs w:val="20"/>
        </w:rPr>
        <w:t xml:space="preserve">        teal: '#2A9D8F',</w:t>
      </w:r>
    </w:p>
    <w:p>
      <w:r>
        <w:rPr>
          <w:rFonts w:ascii="Courier New" w:cs="Courier New" w:eastAsia="Courier New" w:hAnsi="Courier New"/>
          <w:sz w:val="20"/>
          <w:szCs w:val="20"/>
        </w:rPr>
        <w:t xml:space="preserve">        mint: '#6EC6A7',</w:t>
      </w:r>
    </w:p>
    <w:p>
      <w:r>
        <w:rPr>
          <w:rFonts w:ascii="Courier New" w:cs="Courier New" w:eastAsia="Courier New" w:hAnsi="Courier New"/>
          <w:sz w:val="20"/>
          <w:szCs w:val="20"/>
        </w:rPr>
        <w:t xml:space="preserve">        cyan: '#40C4D3',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fontFamily: {</w:t>
      </w:r>
    </w:p>
    <w:p>
      <w:r>
        <w:rPr>
          <w:rFonts w:ascii="Courier New" w:cs="Courier New" w:eastAsia="Courier New" w:hAnsi="Courier New"/>
          <w:sz w:val="20"/>
          <w:szCs w:val="20"/>
        </w:rPr>
        <w:t xml:space="preserve">        display: ['Plus Jakarta Sans', 'sans-serif'],</w:t>
      </w:r>
    </w:p>
    <w:p>
      <w:r>
        <w:rPr>
          <w:rFonts w:ascii="Courier New" w:cs="Courier New" w:eastAsia="Courier New" w:hAnsi="Courier New"/>
          <w:sz w:val="20"/>
          <w:szCs w:val="20"/>
        </w:rPr>
        <w:t xml:space="preserve">        body: ['Inter', 'sans-serif'],</w:t>
      </w:r>
    </w:p>
    <w:p>
      <w:r>
        <w:rPr>
          <w:rFonts w:ascii="Courier New" w:cs="Courier New" w:eastAsia="Courier New" w:hAnsi="Courier New"/>
          <w:sz w:val="20"/>
          <w:szCs w:val="20"/>
        </w:rPr>
        <w:t xml:space="preserve">        mono: ['JetBrains Mono', 'monospace'],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AAB"/>
        <w:sz w:val="18"/>
        <w:szCs w:val="18"/>
      </w:rPr>
      <w:t xml:space="preserve">Page </w:t>
    </w:r>
    <w:r>
      <w:rPr>
        <w:color w:val="8B9AAB"/>
        <w:sz w:val="18"/>
        <w:szCs w:val="18"/>
      </w:rPr>
      <w:fldChar w:fldCharType="begin"/>
      <w:instrText xml:space="preserve">PAGE</w:instrText>
      <w:fldChar w:fldCharType="separate"/>
      <w:fldChar w:fldCharType="end"/>
    </w:r>
    <w:r>
      <w:rPr>
        <w:color w:val="8B9AAB"/>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B9AAB"/>
        <w:sz w:val="18"/>
        <w:szCs w:val="18"/>
      </w:rPr>
      <w:t xml:space="preserve">SuprFi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left"/>
    </w:pPr>
    <w:rPr>
      <w:rFonts w:ascii="Georgia" w:cs="Georgia" w:eastAsia="Georgia" w:hAnsi="Georgia"/>
      <w:b/>
      <w:bCs/>
      <w:color w:val="0F2D4A"/>
      <w:sz w:val="64"/>
      <w:szCs w:val="64"/>
    </w:rPr>
  </w:style>
  <w:style w:type="paragraph" w:styleId="Heading1">
    <w:name w:val="Heading 1"/>
    <w:basedOn w:val="Normal"/>
    <w:next w:val="Normal"/>
    <w:qFormat/>
    <w:pPr>
      <w:spacing w:before="480" w:after="240"/>
      <w:outlineLvl w:val="0"/>
    </w:pPr>
    <w:rPr>
      <w:rFonts w:ascii="Georgia" w:cs="Georgia" w:eastAsia="Georgia" w:hAnsi="Georgia"/>
      <w:b/>
      <w:bCs/>
      <w:color w:val="0F2D4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9D8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2D4A"/>
      <w:sz w:val="24"/>
      <w:szCs w:val="24"/>
    </w:rPr>
  </w:style>
  <w:style w:type="paragraph" w:styleId="Subtitle">
    <w:name w:val="Subtitle"/>
    <w:basedOn w:val="Normal"/>
    <w:pPr>
      <w:spacing w:before="0" w:after="480"/>
    </w:pPr>
    <w:rPr>
      <w:rFonts w:ascii="Arial" w:cs="Arial" w:eastAsia="Arial" w:hAnsi="Arial"/>
      <w:color w:val="8B9A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2025-11-30T02:44:59.729Z</dcterms:created>
  <dcterms:modified xsi:type="dcterms:W3CDTF">2025-11-30T02:44:59.730Z</dcterms:modified>
</cp:coreProperties>
</file>

<file path=docProps/custom.xml><?xml version="1.0" encoding="utf-8"?>
<Properties xmlns="http://schemas.openxmlformats.org/officeDocument/2006/custom-properties" xmlns:vt="http://schemas.openxmlformats.org/officeDocument/2006/docPropsVTypes"/>
</file>