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pStyle w:val="Title"/>
      </w:pPr>
      <w:r>
        <w:t xml:space="preserve">SuprFi Product Strategy 2.1</w:t>
      </w:r>
    </w:p>
    <w:p>
      <w:pPr>
        <w:spacing w:after="400"/>
      </w:pPr>
      <w:r>
        <w:rPr>
          <w:color w:val="2A9D8F"/>
          <w:sz w:val="32"/>
          <w:szCs w:val="32"/>
        </w:rPr>
        <w:t xml:space="preserve">The Certainty Platform for Home Services</w:t>
      </w:r>
    </w:p>
    <w:p>
      <w:pPr>
        <w:spacing w:after="200"/>
      </w:pPr>
      <w:r>
        <w:rPr>
          <w:i/>
          <w:iCs/>
          <w:color w:val="6B7280"/>
          <w:sz w:val="24"/>
          <w:szCs w:val="24"/>
        </w:rPr>
        <w:t xml:space="preserve">Direct Lending with Proprietary Consumer Acquisition</w:t>
      </w:r>
    </w:p>
    <w:p>
      <w:pPr>
        <w:spacing w:before="800"/>
      </w:pPr>
      <w:r>
        <w:rPr>
          <w:color w:val="6B7280"/>
          <w:sz w:val="22"/>
          <w:szCs w:val="22"/>
        </w:rPr>
        <w:t xml:space="preserve">November 2025</w:t>
      </w:r>
    </w:p>
    <w:p>
      <w:r>
        <w:br w:type="page"/>
      </w:r>
    </w:p>
    <w:p>
      <w:pPr>
        <w:pStyle w:val="Heading1"/>
      </w:pPr>
      <w:r>
        <w:t xml:space="preserve">Executive Summary</w:t>
      </w:r>
    </w:p>
    <w:p>
      <w:pPr>
        <w:spacing w:after="200"/>
      </w:pPr>
      <w:r>
        <w:t xml:space="preserve">SuprFi is a direct-to-consumer specialty lender for home services, with a proprietary customer acquisition channel: a contractor discovery platform that attracts high-intent borrowers at the moment of need.</w:t>
      </w:r>
    </w:p>
    <w:p>
      <w:pPr>
        <w:spacing w:after="200"/>
      </w:pPr>
      <w:r>
        <w:t xml:space="preserve">When homeowners face an unexpected repair, they have three anxieties: </w:t>
      </w:r>
      <w:r>
        <w:rPr>
          <w:i/>
          <w:iCs/>
        </w:rPr>
        <w:t xml:space="preserve">Is this contractor trustworthy? Is this price fair? Can I afford this? </w:t>
      </w:r>
      <w:r>
        <w:t xml:space="preserve">SuprFi solves all three. We're the place homeowners go to find vetted contractors with transparent pricing and pre-approved financing—and we monetize through the lending, not lead fees.</w:t>
      </w:r>
    </w:p>
    <w:p>
      <w:pPr>
        <w:spacing w:after="300"/>
      </w:pPr>
      <w:r>
        <w:t xml:space="preserve">This is the Credit Karma model applied to home services: the discovery platform is free for consumers and contractors; the business model is lending.</w:t>
      </w:r>
    </w:p>
    <w:p>
      <w:pPr>
        <w:pStyle w:val="Heading2"/>
      </w:pPr>
      <w:r>
        <w:t xml:space="preserve">Key Strategic Elements</w:t>
      </w:r>
    </w:p>
    <w:p>
      <w:pPr>
        <w:pStyle w:val="ListParagraph"/>
        <w:numPr>
          <w:ilvl w:val="0"/>
          <w:numId w:val="2"/>
        </w:numPr>
      </w:pPr>
      <w:r>
        <w:rPr>
          <w:b/>
          <w:bCs/>
        </w:rPr>
        <w:t xml:space="preserve">Contractor Directory as Acquisition Engine: </w:t>
      </w:r>
      <w:r>
        <w:t xml:space="preserve">Consumers searching "AC repair Tampa" land on SuprFi, see vetted contractors with personalized payment options, and become borrowers. We compete for repair intent, not loan intent.</w:t>
      </w:r>
    </w:p>
    <w:p>
      <w:pPr>
        <w:pStyle w:val="ListParagraph"/>
        <w:numPr>
          <w:ilvl w:val="0"/>
          <w:numId w:val="2"/>
        </w:numPr>
      </w:pPr>
      <w:r>
        <w:rPr>
          <w:b/>
          <w:bCs/>
        </w:rPr>
        <w:t xml:space="preserve">Direct Lending Economics: </w:t>
      </w:r>
      <w:r>
        <w:t xml:space="preserve">We own the customer relationship, control underwriting, and capture full lending margins. The contractor directory is a cost center that dramatically reduces CAC.</w:t>
      </w:r>
    </w:p>
    <w:p>
      <w:pPr>
        <w:pStyle w:val="ListParagraph"/>
        <w:numPr>
          <w:ilvl w:val="0"/>
          <w:numId w:val="2"/>
        </w:numPr>
      </w:pPr>
      <w:r>
        <w:rPr>
          <w:b/>
          <w:bCs/>
        </w:rPr>
        <w:t xml:space="preserve">Free Contractor Network: </w:t>
      </w:r>
      <w:r>
        <w:t xml:space="preserve">Contractors self-serve sign up for free because pre-qualified leads with financing handled is an obvious value proposition. We don't charge lead fees; we monetize the loans.</w:t>
      </w:r>
    </w:p>
    <w:p>
      <w:pPr>
        <w:pStyle w:val="ListParagraph"/>
        <w:numPr>
          <w:ilvl w:val="0"/>
          <w:numId w:val="2"/>
        </w:numPr>
      </w:pPr>
      <w:r>
        <w:rPr>
          <w:b/>
          <w:bCs/>
        </w:rPr>
        <w:t xml:space="preserve">Compounding Defensibility: </w:t>
      </w:r>
      <w:r>
        <w:t xml:space="preserve">SEO rankings, review density, pricing data, and contractor quality scores create moats that deepen over time. Unlike embedded lending, this model has network effects.</w:t>
      </w:r>
    </w:p>
    <w:p>
      <w:pPr>
        <w:pStyle w:val="ListParagraph"/>
        <w:numPr>
          <w:ilvl w:val="0"/>
          <w:numId w:val="2"/>
        </w:numPr>
        <w:spacing w:after="300"/>
      </w:pPr>
      <w:r>
        <w:rPr>
          <w:b/>
          <w:bCs/>
        </w:rPr>
        <w:t xml:space="preserve">Path to Profitability: </w:t>
      </w:r>
      <w:r>
        <w:t xml:space="preserve">Clear trajectory to $50-100M revenue and 30%+ EBITDA margins within 5 years, with PE exit potential of $300-500M.</w:t>
      </w:r>
    </w:p>
    <w:p>
      <w:pPr>
        <w:pStyle w:val="Heading2"/>
      </w:pPr>
      <w:r>
        <w:t xml:space="preserve">Core Thesis</w:t>
      </w:r>
    </w:p>
    <w:p>
      <w:pPr>
        <w:shd w:fill="E8F0ED" w:val="clear"/>
        <w:spacing w:before="100" w:after="300"/>
        <w:ind w:left="360" w:right="360"/>
      </w:pPr>
      <w:r>
        <w:rPr>
          <w:i/>
          <w:iCs/>
        </w:rPr>
        <w:t xml:space="preserve">The home services lending market needs a specialized lender that owns its own demand generation—not another embedded financing widget competing for CRM integration slots, and not a traditional lender paying $200+ CAC for "home repair loan" clicks. By building a contractor discovery platform that attracts consumers at the moment of need, we acquire borrowers at a fraction of competitors' cost while building defensible assets they can't replicate.</w:t>
      </w:r>
    </w:p>
    <w:p>
      <w:r>
        <w:br w:type="page"/>
      </w:r>
    </w:p>
    <w:p>
      <w:pPr>
        <w:pStyle w:val="Heading1"/>
      </w:pPr>
      <w:r>
        <w:t xml:space="preserve">1. Market Analysis &amp; Opportunity</w:t>
      </w:r>
    </w:p>
    <w:p>
      <w:pPr>
        <w:pStyle w:val="Heading2"/>
      </w:pPr>
      <w:r>
        <w:t xml:space="preserve">1.1 The Problem We're Solving</w:t>
      </w:r>
    </w:p>
    <w:p>
      <w:pPr>
        <w:pStyle w:val="Heading3"/>
      </w:pPr>
      <w:r>
        <w:t xml:space="preserve">For Homeowners</w:t>
      </w:r>
    </w:p>
    <w:p>
      <w:pPr>
        <w:pStyle w:val="ListParagraph"/>
        <w:numPr>
          <w:ilvl w:val="0"/>
          <w:numId w:val="3"/>
        </w:numPr>
      </w:pPr>
      <w:r>
        <w:t xml:space="preserve">Don't know if a contractor is trustworthy (Yelp reviews are unreliable, referrals are random)</w:t>
      </w:r>
    </w:p>
    <w:p>
      <w:pPr>
        <w:pStyle w:val="ListParagraph"/>
        <w:numPr>
          <w:ilvl w:val="0"/>
          <w:numId w:val="3"/>
        </w:numPr>
      </w:pPr>
      <w:r>
        <w:t xml:space="preserve">Don't know if a price is fair (no reference point for "how much should a water heater cost?")</w:t>
      </w:r>
    </w:p>
    <w:p>
      <w:pPr>
        <w:pStyle w:val="ListParagraph"/>
        <w:numPr>
          <w:ilvl w:val="0"/>
          <w:numId w:val="3"/>
        </w:numPr>
      </w:pPr>
      <w:r>
        <w:t xml:space="preserve">Don't know if they can afford it until they apply—and that's awkward and uncertain</w:t>
      </w:r>
    </w:p>
    <w:p>
      <w:pPr>
        <w:pStyle w:val="ListParagraph"/>
        <w:numPr>
          <w:ilvl w:val="0"/>
          <w:numId w:val="3"/>
        </w:numPr>
      </w:pPr>
      <w:r>
        <w:t xml:space="preserve">Banks take 1-2 weeks; credit cards have 25%+ APR; home equity is overkill for $5K repairs</w:t>
      </w:r>
    </w:p>
    <w:p>
      <w:pPr>
        <w:pStyle w:val="ListParagraph"/>
        <w:numPr>
          <w:ilvl w:val="0"/>
          <w:numId w:val="3"/>
        </w:numPr>
        <w:spacing w:after="200"/>
      </w:pPr>
      <w:r>
        <w:t xml:space="preserve">The whole process is fragmented: search Yelp, get quotes, compare, stress, then figure out payment</w:t>
      </w:r>
    </w:p>
    <w:p>
      <w:pPr>
        <w:pStyle w:val="Heading3"/>
      </w:pPr>
      <w:r>
        <w:t xml:space="preserve">For Contractors</w:t>
      </w:r>
    </w:p>
    <w:p>
      <w:pPr>
        <w:pStyle w:val="ListParagraph"/>
        <w:numPr>
          <w:ilvl w:val="0"/>
          <w:numId w:val="3"/>
        </w:numPr>
      </w:pPr>
      <w:r>
        <w:t xml:space="preserve">30-40% of quotes fail because customers can't pay</w:t>
      </w:r>
    </w:p>
    <w:p>
      <w:pPr>
        <w:pStyle w:val="ListParagraph"/>
        <w:numPr>
          <w:ilvl w:val="0"/>
          <w:numId w:val="3"/>
        </w:numPr>
      </w:pPr>
      <w:r>
        <w:t xml:space="preserve">Embedded financing options require workflow changes they resist</w:t>
      </w:r>
    </w:p>
    <w:p>
      <w:pPr>
        <w:pStyle w:val="ListParagraph"/>
        <w:numPr>
          <w:ilvl w:val="0"/>
          <w:numId w:val="3"/>
        </w:numPr>
      </w:pPr>
      <w:r>
        <w:t xml:space="preserve">Lead gen platforms (Thumbtack, HomeAdvisor) send tire-kickers and charge per lead</w:t>
      </w:r>
    </w:p>
    <w:p>
      <w:pPr>
        <w:pStyle w:val="ListParagraph"/>
        <w:numPr>
          <w:ilvl w:val="0"/>
          <w:numId w:val="3"/>
        </w:numPr>
        <w:spacing w:after="300"/>
      </w:pPr>
      <w:r>
        <w:t xml:space="preserve">The payment conversation is awkward and kills deals</w:t>
      </w:r>
    </w:p>
    <w:p>
      <w:pPr>
        <w:pStyle w:val="Heading2"/>
      </w:pPr>
      <w:r>
        <w:t xml:space="preserve">1.2 Our Value Proposition</w:t>
      </w:r>
    </w:p>
    <w:p>
      <w:pPr>
        <w:shd w:fill="E8F0ED" w:val="clear"/>
        <w:spacing w:before="100" w:after="200"/>
        <w:ind w:left="360" w:right="360"/>
      </w:pPr>
      <w:r>
        <w:rPr>
          <w:b/>
          <w:bCs/>
          <w:sz w:val="24"/>
          <w:szCs w:val="24"/>
        </w:rPr>
        <w:t xml:space="preserve">"Find a vetted contractor. See your monthly payment. Get it fixed today."</w:t>
      </w:r>
    </w:p>
    <w:p>
      <w:pPr>
        <w:spacing w:after="300"/>
      </w:pPr>
      <w:r>
        <w:t xml:space="preserve">We collapse the entire journey into one platform: discovery, vetting, pricing transparency, and financing. The consumer gets certainty; the contractor gets pre-qualified leads; we get a borrower.</w:t>
      </w:r>
    </w:p>
    <w:p>
      <w:pPr>
        <w:pStyle w:val="Heading2"/>
      </w:pPr>
      <w:r>
        <w:t xml:space="preserve">1.3 Market Sizing</w:t>
      </w:r>
    </w:p>
    <w:p>
      <w:pPr>
        <w:pStyle w:val="ListParagraph"/>
        <w:numPr>
          <w:ilvl w:val="0"/>
          <w:numId w:val="3"/>
        </w:numPr>
      </w:pPr>
      <w:r>
        <w:rPr>
          <w:b/>
          <w:bCs/>
        </w:rPr>
        <w:t xml:space="preserve">TAM: </w:t>
      </w:r>
      <w:r>
        <w:t xml:space="preserve">$500B+ annual home services spend</w:t>
      </w:r>
    </w:p>
    <w:p>
      <w:pPr>
        <w:pStyle w:val="ListParagraph"/>
        <w:numPr>
          <w:ilvl w:val="0"/>
          <w:numId w:val="3"/>
        </w:numPr>
      </w:pPr>
      <w:r>
        <w:rPr>
          <w:b/>
          <w:bCs/>
        </w:rPr>
        <w:t xml:space="preserve">SAM: </w:t>
      </w:r>
      <w:r>
        <w:t xml:space="preserve">$75B in services requiring financing ($2.5K-$25K range)</w:t>
      </w:r>
    </w:p>
    <w:p>
      <w:pPr>
        <w:pStyle w:val="ListParagraph"/>
        <w:numPr>
          <w:ilvl w:val="0"/>
          <w:numId w:val="3"/>
        </w:numPr>
      </w:pPr>
      <w:r>
        <w:rPr>
          <w:b/>
          <w:bCs/>
        </w:rPr>
        <w:t xml:space="preserve">SOM: </w:t>
      </w:r>
      <w:r>
        <w:t xml:space="preserve">$5B realistic addressable market in first 5 years</w:t>
      </w:r>
    </w:p>
    <w:p>
      <w:pPr>
        <w:pStyle w:val="ListParagraph"/>
        <w:numPr>
          <w:ilvl w:val="0"/>
          <w:numId w:val="3"/>
        </w:numPr>
        <w:spacing w:after="300"/>
      </w:pPr>
      <w:r>
        <w:rPr>
          <w:b/>
          <w:bCs/>
        </w:rPr>
        <w:t xml:space="preserve">Target: </w:t>
      </w:r>
      <w:r>
        <w:t xml:space="preserve">0.5-1% market share = $250-500M annual originations by Year 5</w:t>
      </w:r>
    </w:p>
    <w:p>
      <w:pPr>
        <w:pStyle w:val="Heading2"/>
      </w:pPr>
      <w:r>
        <w:t xml:space="preserve">1.4 Why Now?</w:t>
      </w:r>
    </w:p>
    <w:p>
      <w:pPr>
        <w:pStyle w:val="ListParagraph"/>
        <w:numPr>
          <w:ilvl w:val="0"/>
          <w:numId w:val="4"/>
        </w:numPr>
      </w:pPr>
      <w:r>
        <w:rPr>
          <w:b/>
          <w:bCs/>
        </w:rPr>
        <w:t xml:space="preserve">Rising rates: </w:t>
      </w:r>
      <w:r>
        <w:t xml:space="preserve">Home equity lines less attractive for small repairs</w:t>
      </w:r>
    </w:p>
    <w:p>
      <w:pPr>
        <w:pStyle w:val="ListParagraph"/>
        <w:numPr>
          <w:ilvl w:val="0"/>
          <w:numId w:val="4"/>
        </w:numPr>
      </w:pPr>
      <w:r>
        <w:rPr>
          <w:b/>
          <w:bCs/>
        </w:rPr>
        <w:t xml:space="preserve">Aging housing stock: </w:t>
      </w:r>
      <w:r>
        <w:t xml:space="preserve">Average US home is 40+ years old, driving repair demand</w:t>
      </w:r>
    </w:p>
    <w:p>
      <w:pPr>
        <w:pStyle w:val="ListParagraph"/>
        <w:numPr>
          <w:ilvl w:val="0"/>
          <w:numId w:val="4"/>
        </w:numPr>
      </w:pPr>
      <w:r>
        <w:rPr>
          <w:b/>
          <w:bCs/>
        </w:rPr>
        <w:t xml:space="preserve">Insurance gaps: </w:t>
      </w:r>
      <w:r>
        <w:t xml:space="preserve">Deductibles rising, coverage declining</w:t>
      </w:r>
    </w:p>
    <w:p>
      <w:pPr>
        <w:pStyle w:val="ListParagraph"/>
        <w:numPr>
          <w:ilvl w:val="0"/>
          <w:numId w:val="4"/>
        </w:numPr>
      </w:pPr>
      <w:r>
        <w:rPr>
          <w:b/>
          <w:bCs/>
        </w:rPr>
        <w:t xml:space="preserve">Digital expectations: </w:t>
      </w:r>
      <w:r>
        <w:t xml:space="preserve">Contractors and homeowners expect instant decisions</w:t>
      </w:r>
    </w:p>
    <w:p>
      <w:pPr>
        <w:pStyle w:val="ListParagraph"/>
        <w:numPr>
          <w:ilvl w:val="0"/>
          <w:numId w:val="4"/>
        </w:numPr>
        <w:spacing w:after="300"/>
      </w:pPr>
      <w:r>
        <w:rPr>
          <w:b/>
          <w:bCs/>
        </w:rPr>
        <w:t xml:space="preserve">Lead gen fatigue: </w:t>
      </w:r>
      <w:r>
        <w:t xml:space="preserve">Contractors are tired of paying for low-quality leads that don't convert</w:t>
      </w:r>
    </w:p>
    <w:p>
      <w:r>
        <w:br w:type="page"/>
      </w:r>
    </w:p>
    <w:p>
      <w:pPr>
        <w:pStyle w:val="Heading1"/>
      </w:pPr>
      <w:r>
        <w:t xml:space="preserve">2. Product Strategy</w:t>
      </w:r>
    </w:p>
    <w:p>
      <w:pPr>
        <w:pStyle w:val="Heading2"/>
      </w:pPr>
      <w:r>
        <w:t xml:space="preserve">2.1 Core Positioning</w:t>
      </w:r>
    </w:p>
    <w:p>
      <w:pPr>
        <w:spacing w:before="100" w:after="200"/>
      </w:pPr>
      <w:r>
        <w:rPr>
          <w:b/>
          <w:bCs/>
          <w:color w:val="2A9D8F"/>
          <w:sz w:val="28"/>
          <w:szCs w:val="28"/>
        </w:rPr>
        <w:t xml:space="preserve">"The Certainty Platform for Home Services"</w:t>
      </w:r>
    </w:p>
    <w:p>
      <w:pPr>
        <w:spacing w:after="100"/>
      </w:pPr>
      <w:r>
        <w:rPr>
          <w:b/>
          <w:bCs/>
        </w:rPr>
        <w:t xml:space="preserve">We are:</w:t>
      </w:r>
    </w:p>
    <w:p>
      <w:pPr>
        <w:pStyle w:val="ListParagraph"/>
        <w:numPr>
          <w:ilvl w:val="0"/>
          <w:numId w:val="3"/>
        </w:numPr>
      </w:pPr>
      <w:r>
        <w:t xml:space="preserve">A direct lender specializing in home services</w:t>
      </w:r>
    </w:p>
    <w:p>
      <w:pPr>
        <w:pStyle w:val="ListParagraph"/>
        <w:numPr>
          <w:ilvl w:val="0"/>
          <w:numId w:val="3"/>
        </w:numPr>
      </w:pPr>
      <w:r>
        <w:t xml:space="preserve">A contractor discovery platform that generates loan demand</w:t>
      </w:r>
    </w:p>
    <w:p>
      <w:pPr>
        <w:pStyle w:val="ListParagraph"/>
        <w:numPr>
          <w:ilvl w:val="0"/>
          <w:numId w:val="3"/>
        </w:numPr>
      </w:pPr>
      <w:r>
        <w:t xml:space="preserve">The place homeowners go to find vetted contractors with transparent pricing and pre-approved financing</w:t>
      </w:r>
    </w:p>
    <w:p>
      <w:pPr>
        <w:pStyle w:val="ListParagraph"/>
        <w:numPr>
          <w:ilvl w:val="0"/>
          <w:numId w:val="3"/>
        </w:numPr>
        <w:spacing w:after="200"/>
      </w:pPr>
      <w:r>
        <w:t xml:space="preserve">A technology company that happens to lend</w:t>
      </w:r>
    </w:p>
    <w:p>
      <w:pPr>
        <w:spacing w:after="100"/>
      </w:pPr>
      <w:r>
        <w:rPr>
          <w:b/>
          <w:bCs/>
        </w:rPr>
        <w:t xml:space="preserve">We are NOT:</w:t>
      </w:r>
    </w:p>
    <w:p>
      <w:pPr>
        <w:pStyle w:val="ListParagraph"/>
        <w:numPr>
          <w:ilvl w:val="0"/>
          <w:numId w:val="3"/>
        </w:numPr>
      </w:pPr>
      <w:r>
        <w:t xml:space="preserve">A marketplace (we monetize lending, not lead fees)</w:t>
      </w:r>
    </w:p>
    <w:p>
      <w:pPr>
        <w:pStyle w:val="ListParagraph"/>
        <w:numPr>
          <w:ilvl w:val="0"/>
          <w:numId w:val="3"/>
        </w:numPr>
      </w:pPr>
      <w:r>
        <w:t xml:space="preserve">An embedded lender (we own the customer relationship)</w:t>
      </w:r>
    </w:p>
    <w:p>
      <w:pPr>
        <w:pStyle w:val="ListParagraph"/>
        <w:numPr>
          <w:ilvl w:val="0"/>
          <w:numId w:val="3"/>
        </w:numPr>
      </w:pPr>
      <w:r>
        <w:t xml:space="preserve">A generic personal lender (we only do home services)</w:t>
      </w:r>
    </w:p>
    <w:p>
      <w:pPr>
        <w:pStyle w:val="ListParagraph"/>
        <w:numPr>
          <w:ilvl w:val="0"/>
          <w:numId w:val="3"/>
        </w:numPr>
        <w:spacing w:after="300"/>
      </w:pPr>
      <w:r>
        <w:t xml:space="preserve">A lead-gen platform for contractors (leads are free because we monetize downstream)</w:t>
      </w:r>
    </w:p>
    <w:p>
      <w:pPr>
        <w:pStyle w:val="Heading2"/>
      </w:pPr>
      <w:r>
        <w:t xml:space="preserve">2.2 The Credit Karma Analogy</w:t>
      </w:r>
    </w:p>
    <w:p>
      <w:pPr>
        <w:spacing w:after="200"/>
      </w:pPr>
      <w:r>
        <w:t xml:space="preserve">Credit Karma built a $7B business by giving away free credit scores and monetizing through financial product distribution. We're applying the same model to home services: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5E7EB" w:sz="1"/>
              <w:left w:val="single" w:color="E5E7EB" w:sz="1"/>
              <w:bottom w:val="single" w:color="E5E7EB" w:sz="1"/>
              <w:right w:val="single" w:color="E5E7EB" w:sz="1"/>
            </w:tcBorders>
            <w:shd w:fill="0F2D4A" w:val="clear"/>
          </w:tcPr>
          <w:p>
            <w:pPr>
              <w:jc w:val="center"/>
            </w:pPr>
            <w:r>
              <w:rPr>
                <w:b/>
                <w:bCs/>
                <w:color w:val="FFFFFF"/>
                <w:sz w:val="20"/>
                <w:szCs w:val="20"/>
              </w:rPr>
              <w:t xml:space="preserve"/>
            </w:r>
          </w:p>
        </w:tc>
        <w:tc>
          <w:tcPr>
            <w:tcW w:type="dxa" w:w="3120"/>
            <w:tcBorders>
              <w:top w:val="single" w:color="E5E7EB" w:sz="1"/>
              <w:left w:val="single" w:color="E5E7EB" w:sz="1"/>
              <w:bottom w:val="single" w:color="E5E7EB" w:sz="1"/>
              <w:right w:val="single" w:color="E5E7EB" w:sz="1"/>
            </w:tcBorders>
            <w:shd w:fill="0F2D4A" w:val="clear"/>
          </w:tcPr>
          <w:p>
            <w:pPr>
              <w:jc w:val="center"/>
            </w:pPr>
            <w:r>
              <w:rPr>
                <w:b/>
                <w:bCs/>
                <w:color w:val="FFFFFF"/>
                <w:sz w:val="20"/>
                <w:szCs w:val="20"/>
              </w:rPr>
              <w:t xml:space="preserve">Credit Karma</w:t>
            </w:r>
          </w:p>
        </w:tc>
        <w:tc>
          <w:tcPr>
            <w:tcW w:type="dxa" w:w="3120"/>
            <w:tcBorders>
              <w:top w:val="single" w:color="E5E7EB" w:sz="1"/>
              <w:left w:val="single" w:color="E5E7EB" w:sz="1"/>
              <w:bottom w:val="single" w:color="E5E7EB" w:sz="1"/>
              <w:right w:val="single" w:color="E5E7EB" w:sz="1"/>
            </w:tcBorders>
            <w:shd w:fill="0F2D4A" w:val="clear"/>
          </w:tcPr>
          <w:p>
            <w:pPr>
              <w:jc w:val="center"/>
            </w:pPr>
            <w:r>
              <w:rPr>
                <w:b/>
                <w:bCs/>
                <w:color w:val="FFFFFF"/>
                <w:sz w:val="20"/>
                <w:szCs w:val="20"/>
              </w:rPr>
              <w:t xml:space="preserve">SuprFi</w:t>
            </w:r>
          </w:p>
        </w:tc>
      </w:tr>
      <w:tr>
        <w:tc>
          <w:tcPr>
            <w:tcW w:type="dxa" w:w="3120"/>
            <w:tcBorders>
              <w:top w:val="single" w:color="E5E7EB" w:sz="1"/>
              <w:left w:val="single" w:color="E5E7EB" w:sz="1"/>
              <w:bottom w:val="single" w:color="E5E7EB" w:sz="1"/>
              <w:right w:val="single" w:color="E5E7EB" w:sz="1"/>
            </w:tcBorders>
            <w:shd w:fill="F3F4F6" w:val="clear"/>
          </w:tcPr>
          <w:p>
            <w:r>
              <w:rPr>
                <w:b/>
                <w:bCs/>
                <w:sz w:val="20"/>
                <w:szCs w:val="20"/>
              </w:rPr>
              <w:t xml:space="preserve">Free product</w:t>
            </w:r>
          </w:p>
        </w:tc>
        <w:tc>
          <w:tcPr>
            <w:tcW w:type="dxa" w:w="3120"/>
            <w:tcBorders>
              <w:top w:val="single" w:color="E5E7EB" w:sz="1"/>
              <w:left w:val="single" w:color="E5E7EB" w:sz="1"/>
              <w:bottom w:val="single" w:color="E5E7EB" w:sz="1"/>
              <w:right w:val="single" w:color="E5E7EB" w:sz="1"/>
            </w:tcBorders>
          </w:tcPr>
          <w:p>
            <w:r>
              <w:rPr>
                <w:sz w:val="20"/>
                <w:szCs w:val="20"/>
              </w:rPr>
              <w:t xml:space="preserve">Credit scores</w:t>
            </w:r>
          </w:p>
        </w:tc>
        <w:tc>
          <w:tcPr>
            <w:tcW w:type="dxa" w:w="3120"/>
            <w:tcBorders>
              <w:top w:val="single" w:color="E5E7EB" w:sz="1"/>
              <w:left w:val="single" w:color="E5E7EB" w:sz="1"/>
              <w:bottom w:val="single" w:color="E5E7EB" w:sz="1"/>
              <w:right w:val="single" w:color="E5E7EB" w:sz="1"/>
            </w:tcBorders>
          </w:tcPr>
          <w:p>
            <w:r>
              <w:rPr>
                <w:sz w:val="20"/>
                <w:szCs w:val="20"/>
              </w:rPr>
              <w:t xml:space="preserve">Contractor directory</w:t>
            </w:r>
          </w:p>
        </w:tc>
      </w:tr>
      <w:tr>
        <w:tc>
          <w:tcPr>
            <w:tcW w:type="dxa" w:w="3120"/>
            <w:tcBorders>
              <w:top w:val="single" w:color="E5E7EB" w:sz="1"/>
              <w:left w:val="single" w:color="E5E7EB" w:sz="1"/>
              <w:bottom w:val="single" w:color="E5E7EB" w:sz="1"/>
              <w:right w:val="single" w:color="E5E7EB" w:sz="1"/>
            </w:tcBorders>
            <w:shd w:fill="F3F4F6" w:val="clear"/>
          </w:tcPr>
          <w:p>
            <w:r>
              <w:rPr>
                <w:b/>
                <w:bCs/>
                <w:sz w:val="20"/>
                <w:szCs w:val="20"/>
              </w:rPr>
              <w:t xml:space="preserve">Monetization</w:t>
            </w:r>
          </w:p>
        </w:tc>
        <w:tc>
          <w:tcPr>
            <w:tcW w:type="dxa" w:w="3120"/>
            <w:tcBorders>
              <w:top w:val="single" w:color="E5E7EB" w:sz="1"/>
              <w:left w:val="single" w:color="E5E7EB" w:sz="1"/>
              <w:bottom w:val="single" w:color="E5E7EB" w:sz="1"/>
              <w:right w:val="single" w:color="E5E7EB" w:sz="1"/>
            </w:tcBorders>
          </w:tcPr>
          <w:p>
            <w:r>
              <w:rPr>
                <w:sz w:val="20"/>
                <w:szCs w:val="20"/>
              </w:rPr>
              <w:t xml:space="preserve">Financial products</w:t>
            </w:r>
          </w:p>
        </w:tc>
        <w:tc>
          <w:tcPr>
            <w:tcW w:type="dxa" w:w="3120"/>
            <w:tcBorders>
              <w:top w:val="single" w:color="E5E7EB" w:sz="1"/>
              <w:left w:val="single" w:color="E5E7EB" w:sz="1"/>
              <w:bottom w:val="single" w:color="E5E7EB" w:sz="1"/>
              <w:right w:val="single" w:color="E5E7EB" w:sz="1"/>
            </w:tcBorders>
          </w:tcPr>
          <w:p>
            <w:r>
              <w:rPr>
                <w:sz w:val="20"/>
                <w:szCs w:val="20"/>
              </w:rPr>
              <w:t xml:space="preserve">Lending</w:t>
            </w:r>
          </w:p>
        </w:tc>
      </w:tr>
      <w:tr>
        <w:tc>
          <w:tcPr>
            <w:tcW w:type="dxa" w:w="3120"/>
            <w:tcBorders>
              <w:top w:val="single" w:color="E5E7EB" w:sz="1"/>
              <w:left w:val="single" w:color="E5E7EB" w:sz="1"/>
              <w:bottom w:val="single" w:color="E5E7EB" w:sz="1"/>
              <w:right w:val="single" w:color="E5E7EB" w:sz="1"/>
            </w:tcBorders>
            <w:shd w:fill="F3F4F6" w:val="clear"/>
          </w:tcPr>
          <w:p>
            <w:r>
              <w:rPr>
                <w:b/>
                <w:bCs/>
                <w:sz w:val="20"/>
                <w:szCs w:val="20"/>
              </w:rPr>
              <w:t xml:space="preserve">Consumer value</w:t>
            </w:r>
          </w:p>
        </w:tc>
        <w:tc>
          <w:tcPr>
            <w:tcW w:type="dxa" w:w="3120"/>
            <w:tcBorders>
              <w:top w:val="single" w:color="E5E7EB" w:sz="1"/>
              <w:left w:val="single" w:color="E5E7EB" w:sz="1"/>
              <w:bottom w:val="single" w:color="E5E7EB" w:sz="1"/>
              <w:right w:val="single" w:color="E5E7EB" w:sz="1"/>
            </w:tcBorders>
          </w:tcPr>
          <w:p>
            <w:r>
              <w:rPr>
                <w:sz w:val="20"/>
                <w:szCs w:val="20"/>
              </w:rPr>
              <w:t xml:space="preserve">Know your credit</w:t>
            </w:r>
          </w:p>
        </w:tc>
        <w:tc>
          <w:tcPr>
            <w:tcW w:type="dxa" w:w="3120"/>
            <w:tcBorders>
              <w:top w:val="single" w:color="E5E7EB" w:sz="1"/>
              <w:left w:val="single" w:color="E5E7EB" w:sz="1"/>
              <w:bottom w:val="single" w:color="E5E7EB" w:sz="1"/>
              <w:right w:val="single" w:color="E5E7EB" w:sz="1"/>
            </w:tcBorders>
          </w:tcPr>
          <w:p>
            <w:r>
              <w:rPr>
                <w:sz w:val="20"/>
                <w:szCs w:val="20"/>
              </w:rPr>
              <w:t xml:space="preserve">Find + vet + afford</w:t>
            </w:r>
          </w:p>
        </w:tc>
      </w:tr>
      <w:tr>
        <w:tc>
          <w:tcPr>
            <w:tcW w:type="dxa" w:w="3120"/>
            <w:tcBorders>
              <w:top w:val="single" w:color="E5E7EB" w:sz="1"/>
              <w:left w:val="single" w:color="E5E7EB" w:sz="1"/>
              <w:bottom w:val="single" w:color="E5E7EB" w:sz="1"/>
              <w:right w:val="single" w:color="E5E7EB" w:sz="1"/>
            </w:tcBorders>
            <w:shd w:fill="F3F4F6" w:val="clear"/>
          </w:tcPr>
          <w:p>
            <w:r>
              <w:rPr>
                <w:b/>
                <w:bCs/>
                <w:sz w:val="20"/>
                <w:szCs w:val="20"/>
              </w:rPr>
              <w:t xml:space="preserve">Moats</w:t>
            </w:r>
          </w:p>
        </w:tc>
        <w:tc>
          <w:tcPr>
            <w:tcW w:type="dxa" w:w="3120"/>
            <w:tcBorders>
              <w:top w:val="single" w:color="E5E7EB" w:sz="1"/>
              <w:left w:val="single" w:color="E5E7EB" w:sz="1"/>
              <w:bottom w:val="single" w:color="E5E7EB" w:sz="1"/>
              <w:right w:val="single" w:color="E5E7EB" w:sz="1"/>
            </w:tcBorders>
          </w:tcPr>
          <w:p>
            <w:r>
              <w:rPr>
                <w:sz w:val="20"/>
                <w:szCs w:val="20"/>
              </w:rPr>
              <w:t xml:space="preserve">SEO, data, brand</w:t>
            </w:r>
          </w:p>
        </w:tc>
        <w:tc>
          <w:tcPr>
            <w:tcW w:type="dxa" w:w="3120"/>
            <w:tcBorders>
              <w:top w:val="single" w:color="E5E7EB" w:sz="1"/>
              <w:left w:val="single" w:color="E5E7EB" w:sz="1"/>
              <w:bottom w:val="single" w:color="E5E7EB" w:sz="1"/>
              <w:right w:val="single" w:color="E5E7EB" w:sz="1"/>
            </w:tcBorders>
          </w:tcPr>
          <w:p>
            <w:r>
              <w:rPr>
                <w:sz w:val="20"/>
                <w:szCs w:val="20"/>
              </w:rPr>
              <w:t xml:space="preserve">SEO, reviews, data</w:t>
            </w:r>
          </w:p>
        </w:tc>
      </w:tr>
    </w:tbl>
    <w:p>
      <w:pPr>
        <w:spacing w:before="200" w:after="300"/>
      </w:pPr>
      <w:r>
        <w:t xml:space="preserve">The key insight: the contractor directory isn't the product—it's the distribution. The lending is the business model.</w:t>
      </w:r>
    </w:p>
    <w:p>
      <w:pPr>
        <w:pStyle w:val="Heading2"/>
      </w:pPr>
      <w:r>
        <w:t xml:space="preserve">2.3 Product Architecture</w:t>
      </w:r>
    </w:p>
    <w:p>
      <w:pPr>
        <w:pStyle w:val="Heading3"/>
      </w:pPr>
      <w:r>
        <w:t xml:space="preserve">Consumer-Facing Platform</w:t>
      </w:r>
    </w:p>
    <w:p>
      <w:pPr>
        <w:pStyle w:val="ListParagraph"/>
        <w:numPr>
          <w:ilvl w:val="0"/>
          <w:numId w:val="3"/>
        </w:numPr>
      </w:pPr>
      <w:r>
        <w:t xml:space="preserve">Contractor directory searchable by service + location</w:t>
      </w:r>
    </w:p>
    <w:p>
      <w:pPr>
        <w:pStyle w:val="ListParagraph"/>
        <w:numPr>
          <w:ilvl w:val="0"/>
          <w:numId w:val="3"/>
        </w:numPr>
      </w:pPr>
      <w:r>
        <w:t xml:space="preserve">Contractor profiles with ratings, reviews, typical pricing, photos</w:t>
      </w:r>
    </w:p>
    <w:p>
      <w:pPr>
        <w:pStyle w:val="ListParagraph"/>
        <w:numPr>
          <w:ilvl w:val="0"/>
          <w:numId w:val="3"/>
        </w:numPr>
      </w:pPr>
      <w:r>
        <w:t xml:space="preserve">30-second financing pre-qualification (soft pull, no credit impact)</w:t>
      </w:r>
    </w:p>
    <w:p>
      <w:pPr>
        <w:pStyle w:val="ListParagraph"/>
        <w:numPr>
          <w:ilvl w:val="0"/>
          <w:numId w:val="3"/>
        </w:numPr>
      </w:pPr>
      <w:r>
        <w:t xml:space="preserve">Personalized monthly payment display for each contractor</w:t>
      </w:r>
    </w:p>
    <w:p>
      <w:pPr>
        <w:pStyle w:val="ListParagraph"/>
        <w:numPr>
          <w:ilvl w:val="0"/>
          <w:numId w:val="3"/>
        </w:numPr>
      </w:pPr>
      <w:r>
        <w:t xml:space="preserve">Quote request / booking flow</w:t>
      </w:r>
    </w:p>
    <w:p>
      <w:pPr>
        <w:pStyle w:val="ListParagraph"/>
        <w:numPr>
          <w:ilvl w:val="0"/>
          <w:numId w:val="3"/>
        </w:numPr>
        <w:spacing w:after="200"/>
      </w:pPr>
      <w:r>
        <w:t xml:space="preserve">Loan dashboard with payment management</w:t>
      </w:r>
    </w:p>
    <w:p>
      <w:pPr>
        <w:pStyle w:val="Heading3"/>
      </w:pPr>
      <w:r>
        <w:t xml:space="preserve">Contractor Portal</w:t>
      </w:r>
    </w:p>
    <w:p>
      <w:pPr>
        <w:pStyle w:val="ListParagraph"/>
        <w:numPr>
          <w:ilvl w:val="0"/>
          <w:numId w:val="3"/>
        </w:numPr>
      </w:pPr>
      <w:r>
        <w:t xml:space="preserve">Self-serve signup and profile management</w:t>
      </w:r>
    </w:p>
    <w:p>
      <w:pPr>
        <w:pStyle w:val="ListParagraph"/>
        <w:numPr>
          <w:ilvl w:val="0"/>
          <w:numId w:val="3"/>
        </w:numPr>
      </w:pPr>
      <w:r>
        <w:t xml:space="preserve">Lead notifications and management</w:t>
      </w:r>
    </w:p>
    <w:p>
      <w:pPr>
        <w:pStyle w:val="ListParagraph"/>
        <w:numPr>
          <w:ilvl w:val="0"/>
          <w:numId w:val="3"/>
        </w:numPr>
      </w:pPr>
      <w:r>
        <w:t xml:space="preserve">Real-time application status tracking</w:t>
      </w:r>
    </w:p>
    <w:p>
      <w:pPr>
        <w:pStyle w:val="ListParagraph"/>
        <w:numPr>
          <w:ilvl w:val="0"/>
          <w:numId w:val="3"/>
        </w:numPr>
      </w:pPr>
      <w:r>
        <w:t xml:space="preserve">Direct payment confirmation</w:t>
      </w:r>
    </w:p>
    <w:p>
      <w:pPr>
        <w:pStyle w:val="ListParagraph"/>
        <w:numPr>
          <w:ilvl w:val="0"/>
          <w:numId w:val="3"/>
        </w:numPr>
      </w:pPr>
      <w:r>
        <w:t xml:space="preserve">Performance dashboard and reviews</w:t>
      </w:r>
    </w:p>
    <w:p>
      <w:pPr>
        <w:pStyle w:val="ListParagraph"/>
        <w:numPr>
          <w:ilvl w:val="0"/>
          <w:numId w:val="3"/>
        </w:numPr>
        <w:spacing w:after="200"/>
      </w:pPr>
      <w:r>
        <w:t xml:space="preserve">QR code / link generator for direct referrals</w:t>
      </w:r>
    </w:p>
    <w:p>
      <w:pPr>
        <w:pStyle w:val="Heading3"/>
      </w:pPr>
      <w:r>
        <w:t xml:space="preserve">Content Platform (SEO)</w:t>
      </w:r>
    </w:p>
    <w:p>
      <w:pPr>
        <w:pStyle w:val="ListParagraph"/>
        <w:numPr>
          <w:ilvl w:val="0"/>
          <w:numId w:val="3"/>
        </w:numPr>
      </w:pPr>
      <w:r>
        <w:t xml:space="preserve">Price transparency pages ("How much does AC replacement cost in Tampa?")</w:t>
      </w:r>
    </w:p>
    <w:p>
      <w:pPr>
        <w:pStyle w:val="ListParagraph"/>
        <w:numPr>
          <w:ilvl w:val="0"/>
          <w:numId w:val="3"/>
        </w:numPr>
      </w:pPr>
      <w:r>
        <w:t xml:space="preserve">Service guides and comparisons</w:t>
      </w:r>
    </w:p>
    <w:p>
      <w:pPr>
        <w:pStyle w:val="ListParagraph"/>
        <w:numPr>
          <w:ilvl w:val="0"/>
          <w:numId w:val="3"/>
        </w:numPr>
      </w:pPr>
      <w:r>
        <w:t xml:space="preserve">Seasonal maintenance content</w:t>
      </w:r>
    </w:p>
    <w:p>
      <w:pPr>
        <w:pStyle w:val="ListParagraph"/>
        <w:numPr>
          <w:ilvl w:val="0"/>
          <w:numId w:val="3"/>
        </w:numPr>
        <w:spacing w:after="200"/>
      </w:pPr>
      <w:r>
        <w:t xml:space="preserve">Local landing pages for [service] + [city] searches</w:t>
      </w:r>
    </w:p>
    <w:p>
      <w:pPr>
        <w:pStyle w:val="Heading3"/>
      </w:pPr>
      <w:r>
        <w:t xml:space="preserve">Internal Operations Platform</w:t>
      </w:r>
    </w:p>
    <w:p>
      <w:pPr>
        <w:pStyle w:val="ListParagraph"/>
        <w:numPr>
          <w:ilvl w:val="0"/>
          <w:numId w:val="3"/>
        </w:numPr>
      </w:pPr>
      <w:r>
        <w:t xml:space="preserve">ML-based underwriting engine</w:t>
      </w:r>
    </w:p>
    <w:p>
      <w:pPr>
        <w:pStyle w:val="ListParagraph"/>
        <w:numPr>
          <w:ilvl w:val="0"/>
          <w:numId w:val="3"/>
        </w:numPr>
      </w:pPr>
      <w:r>
        <w:t xml:space="preserve">Fraud detection algorithms</w:t>
      </w:r>
    </w:p>
    <w:p>
      <w:pPr>
        <w:pStyle w:val="ListParagraph"/>
        <w:numPr>
          <w:ilvl w:val="0"/>
          <w:numId w:val="3"/>
        </w:numPr>
      </w:pPr>
      <w:r>
        <w:t xml:space="preserve">Contractor vetting system</w:t>
      </w:r>
    </w:p>
    <w:p>
      <w:pPr>
        <w:pStyle w:val="ListParagraph"/>
        <w:numPr>
          <w:ilvl w:val="0"/>
          <w:numId w:val="3"/>
        </w:numPr>
      </w:pPr>
      <w:r>
        <w:t xml:space="preserve">Collections workflow automation</w:t>
      </w:r>
    </w:p>
    <w:p>
      <w:pPr>
        <w:pStyle w:val="ListParagraph"/>
        <w:numPr>
          <w:ilvl w:val="0"/>
          <w:numId w:val="3"/>
        </w:numPr>
        <w:spacing w:after="300"/>
      </w:pPr>
      <w:r>
        <w:t xml:space="preserve">Portfolio analytics dashboard</w:t>
      </w:r>
    </w:p>
    <w:p>
      <w:pPr>
        <w:pStyle w:val="Heading2"/>
      </w:pPr>
      <w:r>
        <w:t xml:space="preserve">2.4 Loan Product Design</w:t>
      </w:r>
    </w:p>
    <w:p>
      <w:pPr>
        <w:pStyle w:val="Heading3"/>
      </w:pPr>
      <w:r>
        <w:t xml:space="preserve">Standard Product</w:t>
      </w:r>
    </w:p>
    <w:p>
      <w:pPr>
        <w:pStyle w:val="ListParagraph"/>
        <w:numPr>
          <w:ilvl w:val="0"/>
          <w:numId w:val="3"/>
        </w:numPr>
      </w:pPr>
      <w:r>
        <w:t xml:space="preserve">Amount: $2,500 - $25,000</w:t>
      </w:r>
    </w:p>
    <w:p>
      <w:pPr>
        <w:pStyle w:val="ListParagraph"/>
        <w:numPr>
          <w:ilvl w:val="0"/>
          <w:numId w:val="3"/>
        </w:numPr>
      </w:pPr>
      <w:r>
        <w:t xml:space="preserve">Term: 12-60 months</w:t>
      </w:r>
    </w:p>
    <w:p>
      <w:pPr>
        <w:pStyle w:val="ListParagraph"/>
        <w:numPr>
          <w:ilvl w:val="0"/>
          <w:numId w:val="3"/>
        </w:numPr>
      </w:pPr>
      <w:r>
        <w:t xml:space="preserve">APR: 14.99% - 29.99% (risk-based pricing)</w:t>
      </w:r>
    </w:p>
    <w:p>
      <w:pPr>
        <w:pStyle w:val="ListParagraph"/>
        <w:numPr>
          <w:ilvl w:val="0"/>
          <w:numId w:val="3"/>
        </w:numPr>
      </w:pPr>
      <w:r>
        <w:t xml:space="preserve">Origination fee: 3-5%</w:t>
      </w:r>
    </w:p>
    <w:p>
      <w:pPr>
        <w:pStyle w:val="ListParagraph"/>
        <w:numPr>
          <w:ilvl w:val="0"/>
          <w:numId w:val="3"/>
        </w:numPr>
      </w:pPr>
      <w:r>
        <w:t xml:space="preserve">Time to decision: &lt;60 seconds (soft pull)</w:t>
      </w:r>
    </w:p>
    <w:p>
      <w:pPr>
        <w:pStyle w:val="ListParagraph"/>
        <w:numPr>
          <w:ilvl w:val="0"/>
          <w:numId w:val="3"/>
        </w:numPr>
        <w:spacing w:after="200"/>
      </w:pPr>
      <w:r>
        <w:t xml:space="preserve">Time to funding: 24 hours</w:t>
      </w:r>
    </w:p>
    <w:p>
      <w:pPr>
        <w:pStyle w:val="Heading3"/>
      </w:pPr>
      <w:r>
        <w:t xml:space="preserve">Emergency Repair Express</w:t>
      </w:r>
    </w:p>
    <w:p>
      <w:pPr>
        <w:pStyle w:val="ListParagraph"/>
        <w:numPr>
          <w:ilvl w:val="0"/>
          <w:numId w:val="3"/>
        </w:numPr>
      </w:pPr>
      <w:r>
        <w:t xml:space="preserve">Amount: $500 - $5,000</w:t>
      </w:r>
    </w:p>
    <w:p>
      <w:pPr>
        <w:pStyle w:val="ListParagraph"/>
        <w:numPr>
          <w:ilvl w:val="0"/>
          <w:numId w:val="3"/>
        </w:numPr>
      </w:pPr>
      <w:r>
        <w:t xml:space="preserve">Term: 3-18 months</w:t>
      </w:r>
    </w:p>
    <w:p>
      <w:pPr>
        <w:pStyle w:val="ListParagraph"/>
        <w:numPr>
          <w:ilvl w:val="0"/>
          <w:numId w:val="3"/>
        </w:numPr>
      </w:pPr>
      <w:r>
        <w:t xml:space="preserve">Simplified underwriting (bank data + soft pull)</w:t>
      </w:r>
    </w:p>
    <w:p>
      <w:pPr>
        <w:pStyle w:val="ListParagraph"/>
        <w:numPr>
          <w:ilvl w:val="0"/>
          <w:numId w:val="3"/>
        </w:numPr>
        <w:spacing w:after="300"/>
      </w:pPr>
      <w:r>
        <w:t xml:space="preserve">Instant approval for qualified customers</w:t>
      </w:r>
    </w:p>
    <w:p>
      <w:r>
        <w:br w:type="page"/>
      </w:r>
    </w:p>
    <w:p>
      <w:pPr>
        <w:pStyle w:val="Heading1"/>
      </w:pPr>
      <w:r>
        <w:t xml:space="preserve">3. Go-to-Market Strategy</w:t>
      </w:r>
    </w:p>
    <w:p>
      <w:pPr>
        <w:pStyle w:val="Heading2"/>
      </w:pPr>
      <w:r>
        <w:t xml:space="preserve">3.1 Customer Acquisition Channels</w:t>
      </w:r>
    </w:p>
    <w:p>
      <w:pPr>
        <w:pStyle w:val="Heading3"/>
      </w:pPr>
      <w:r>
        <w:t xml:space="preserve">Primary: Contractor Directory as Acquisition Engine (Target: 50-60%)</w:t>
      </w:r>
    </w:p>
    <w:p>
      <w:pPr>
        <w:spacing w:after="200"/>
      </w:pPr>
      <w:r>
        <w:t xml:space="preserve">Homeowners searching for repairs land on SuprFi's contractor directory. This inverts traditional lender acquisition: instead of paying for "home repair loan" clicks (expensive, low volume), we compete for "AC repair near me" traffic (massive volume, high intent) and convert at the financing step.</w:t>
      </w:r>
    </w:p>
    <w:p>
      <w:pPr>
        <w:spacing w:after="100"/>
      </w:pPr>
      <w:r>
        <w:rPr>
          <w:b/>
          <w:bCs/>
        </w:rPr>
        <w:t xml:space="preserve">The Consumer Flow:</w:t>
      </w:r>
    </w:p>
    <w:p>
      <w:pPr>
        <w:pStyle w:val="ListParagraph"/>
        <w:numPr>
          <w:ilvl w:val="0"/>
          <w:numId w:val="5"/>
        </w:numPr>
      </w:pPr>
      <w:r>
        <w:t xml:space="preserve">Consumer searches "AC repair Tampa" or "water heater replacement cost"</w:t>
      </w:r>
    </w:p>
    <w:p>
      <w:pPr>
        <w:pStyle w:val="ListParagraph"/>
        <w:numPr>
          <w:ilvl w:val="0"/>
          <w:numId w:val="5"/>
        </w:numPr>
      </w:pPr>
      <w:r>
        <w:t xml:space="preserve">Lands on SuprFi (via SEO or paid search)</w:t>
      </w:r>
    </w:p>
    <w:p>
      <w:pPr>
        <w:pStyle w:val="ListParagraph"/>
        <w:numPr>
          <w:ilvl w:val="0"/>
          <w:numId w:val="5"/>
        </w:numPr>
      </w:pPr>
      <w:r>
        <w:t xml:space="preserve">Sees prompt: "Want to see your monthly payment options? Takes 30 seconds, no credit impact."</w:t>
      </w:r>
    </w:p>
    <w:p>
      <w:pPr>
        <w:pStyle w:val="ListParagraph"/>
        <w:numPr>
          <w:ilvl w:val="0"/>
          <w:numId w:val="5"/>
        </w:numPr>
      </w:pPr>
      <w:r>
        <w:t xml:space="preserve">Completes soft pull (name, address, income, last 4 SSN)</w:t>
      </w:r>
    </w:p>
    <w:p>
      <w:pPr>
        <w:pStyle w:val="ListParagraph"/>
        <w:numPr>
          <w:ilvl w:val="0"/>
          <w:numId w:val="5"/>
        </w:numPr>
      </w:pPr>
      <w:r>
        <w:t xml:space="preserve">Sees vetted contractors with personalized monthly payments for each</w:t>
      </w:r>
    </w:p>
    <w:p>
      <w:pPr>
        <w:pStyle w:val="ListParagraph"/>
        <w:numPr>
          <w:ilvl w:val="0"/>
          <w:numId w:val="5"/>
        </w:numPr>
      </w:pPr>
      <w:r>
        <w:t xml:space="preserve">Selects contractor, requests quote or books service</w:t>
      </w:r>
    </w:p>
    <w:p>
      <w:pPr>
        <w:pStyle w:val="ListParagraph"/>
        <w:numPr>
          <w:ilvl w:val="0"/>
          <w:numId w:val="5"/>
        </w:numPr>
        <w:spacing w:after="200"/>
      </w:pPr>
      <w:r>
        <w:t xml:space="preserve">Loan originated, contractor paid directly</w:t>
      </w:r>
    </w:p>
    <w:p>
      <w:pPr>
        <w:spacing w:after="100"/>
      </w:pPr>
      <w:r>
        <w:rPr>
          <w:b/>
          <w:bCs/>
        </w:rPr>
        <w:t xml:space="preserve">Content Strategy for SEO:</w:t>
      </w:r>
    </w:p>
    <w:p>
      <w:pPr>
        <w:pStyle w:val="ListParagraph"/>
        <w:numPr>
          <w:ilvl w:val="0"/>
          <w:numId w:val="3"/>
        </w:numPr>
      </w:pPr>
      <w:r>
        <w:t xml:space="preserve">Price transparency pages ("How much does [service] cost in [city]?")</w:t>
      </w:r>
    </w:p>
    <w:p>
      <w:pPr>
        <w:pStyle w:val="ListParagraph"/>
        <w:numPr>
          <w:ilvl w:val="0"/>
          <w:numId w:val="3"/>
        </w:numPr>
      </w:pPr>
      <w:r>
        <w:t xml:space="preserve">Contractor reviews and ratings by market</w:t>
      </w:r>
    </w:p>
    <w:p>
      <w:pPr>
        <w:pStyle w:val="ListParagraph"/>
        <w:numPr>
          <w:ilvl w:val="0"/>
          <w:numId w:val="3"/>
        </w:numPr>
      </w:pPr>
      <w:r>
        <w:t xml:space="preserve">Service guides and comparisons</w:t>
      </w:r>
    </w:p>
    <w:p>
      <w:pPr>
        <w:pStyle w:val="ListParagraph"/>
        <w:numPr>
          <w:ilvl w:val="0"/>
          <w:numId w:val="3"/>
        </w:numPr>
        <w:spacing w:after="300"/>
      </w:pPr>
      <w:r>
        <w:t xml:space="preserve">Local landing pages for every [service] + [city] combination we serve</w:t>
      </w:r>
    </w:p>
    <w:p>
      <w:pPr>
        <w:pStyle w:val="Heading3"/>
      </w:pPr>
      <w:r>
        <w:t xml:space="preserve">Secondary: Contractor Referrals (30-40%)</w:t>
      </w:r>
    </w:p>
    <w:p>
      <w:pPr>
        <w:spacing w:after="200"/>
      </w:pPr>
      <w:r>
        <w:t xml:space="preserve">Contractors in our network refer customers directly via QR codes, links, or CRM integration. These customers may not have found us organically but enter the same pre-qualification flow. The contractor becomes an acquisition channel, not a cost center.</w:t>
      </w:r>
    </w:p>
    <w:p>
      <w:pPr>
        <w:spacing w:after="100"/>
      </w:pPr>
      <w:r>
        <w:rPr>
          <w:b/>
          <w:bCs/>
        </w:rPr>
        <w:t xml:space="preserve">Why Contractors Refer:</w:t>
      </w:r>
    </w:p>
    <w:p>
      <w:pPr>
        <w:pStyle w:val="ListParagraph"/>
        <w:numPr>
          <w:ilvl w:val="0"/>
          <w:numId w:val="3"/>
        </w:numPr>
      </w:pPr>
      <w:r>
        <w:t xml:space="preserve">Customers are pre-qualified before the quote conversation</w:t>
      </w:r>
    </w:p>
    <w:p>
      <w:pPr>
        <w:pStyle w:val="ListParagraph"/>
        <w:numPr>
          <w:ilvl w:val="0"/>
          <w:numId w:val="3"/>
        </w:numPr>
      </w:pPr>
      <w:r>
        <w:t xml:space="preserve">No awkward financing pitch—it's already handled</w:t>
      </w:r>
    </w:p>
    <w:p>
      <w:pPr>
        <w:pStyle w:val="ListParagraph"/>
        <w:numPr>
          <w:ilvl w:val="0"/>
          <w:numId w:val="3"/>
        </w:numPr>
      </w:pPr>
      <w:r>
        <w:t xml:space="preserve">Higher close rates on larger jobs</w:t>
      </w:r>
    </w:p>
    <w:p>
      <w:pPr>
        <w:pStyle w:val="ListParagraph"/>
        <w:numPr>
          <w:ilvl w:val="0"/>
          <w:numId w:val="3"/>
        </w:numPr>
        <w:spacing w:after="300"/>
      </w:pPr>
      <w:r>
        <w:t xml:space="preserve">Direct payment from SuprFi (no chasing customers)</w:t>
      </w:r>
    </w:p>
    <w:p>
      <w:pPr>
        <w:pStyle w:val="Heading3"/>
      </w:pPr>
      <w:r>
        <w:t xml:space="preserve">Tertiary: Other Channels (10-20%)</w:t>
      </w:r>
    </w:p>
    <w:p>
      <w:pPr>
        <w:pStyle w:val="ListParagraph"/>
        <w:numPr>
          <w:ilvl w:val="0"/>
          <w:numId w:val="3"/>
        </w:numPr>
      </w:pPr>
      <w:r>
        <w:t xml:space="preserve">Insurance partner referrals (claims that exceed deductibles)</w:t>
      </w:r>
    </w:p>
    <w:p>
      <w:pPr>
        <w:pStyle w:val="ListParagraph"/>
        <w:numPr>
          <w:ilvl w:val="0"/>
          <w:numId w:val="3"/>
        </w:numPr>
      </w:pPr>
      <w:r>
        <w:t xml:space="preserve">Home warranty company partnerships</w:t>
      </w:r>
    </w:p>
    <w:p>
      <w:pPr>
        <w:pStyle w:val="ListParagraph"/>
        <w:numPr>
          <w:ilvl w:val="0"/>
          <w:numId w:val="3"/>
        </w:numPr>
      </w:pPr>
      <w:r>
        <w:t xml:space="preserve">Employer benefit programs</w:t>
      </w:r>
    </w:p>
    <w:p>
      <w:pPr>
        <w:pStyle w:val="ListParagraph"/>
        <w:numPr>
          <w:ilvl w:val="0"/>
          <w:numId w:val="3"/>
        </w:numPr>
        <w:spacing w:after="300"/>
      </w:pPr>
      <w:r>
        <w:t xml:space="preserve">Remarketing to past applicants for repeat repairs</w:t>
      </w:r>
    </w:p>
    <w:p>
      <w:pPr>
        <w:pStyle w:val="Heading2"/>
      </w:pPr>
      <w:r>
        <w:t xml:space="preserve">3.2 Contractor Network Strategy</w:t>
      </w:r>
    </w:p>
    <w:p>
      <w:pPr>
        <w:shd w:fill="E8F0ED" w:val="clear"/>
        <w:spacing w:before="100" w:after="200"/>
        <w:ind w:left="360" w:right="360"/>
      </w:pPr>
      <w:r>
        <w:rPr>
          <w:b/>
          <w:bCs/>
        </w:rPr>
        <w:t xml:space="preserve">Key Principle: </w:t>
      </w:r>
      <w:r>
        <w:t xml:space="preserve">Contractors join for free because pre-qualified leads with financing handled is an obvious value proposition. We don't need to charge them—we monetize the loans.</w:t>
      </w:r>
    </w:p>
    <w:p>
      <w:pPr>
        <w:pStyle w:val="Heading3"/>
      </w:pPr>
      <w:r>
        <w:t xml:space="preserve">Why Contractors Self-Serve Sign Up</w:t>
      </w:r>
    </w:p>
    <w:p>
      <w:pPr>
        <w:pStyle w:val="ListParagraph"/>
        <w:numPr>
          <w:ilvl w:val="0"/>
          <w:numId w:val="3"/>
        </w:numPr>
      </w:pPr>
      <w:r>
        <w:rPr>
          <w:b/>
          <w:bCs/>
        </w:rPr>
        <w:t xml:space="preserve">Free pre-qualified leads: </w:t>
      </w:r>
      <w:r>
        <w:t xml:space="preserve">Customers who land on SuprFi can actually pay</w:t>
      </w:r>
    </w:p>
    <w:p>
      <w:pPr>
        <w:pStyle w:val="ListParagraph"/>
        <w:numPr>
          <w:ilvl w:val="0"/>
          <w:numId w:val="3"/>
        </w:numPr>
      </w:pPr>
      <w:r>
        <w:rPr>
          <w:b/>
          <w:bCs/>
        </w:rPr>
        <w:t xml:space="preserve">Financing handled: </w:t>
      </w:r>
      <w:r>
        <w:t xml:space="preserve">No awkward money conversation at the kitchen table</w:t>
      </w:r>
    </w:p>
    <w:p>
      <w:pPr>
        <w:pStyle w:val="ListParagraph"/>
        <w:numPr>
          <w:ilvl w:val="0"/>
          <w:numId w:val="3"/>
        </w:numPr>
      </w:pPr>
      <w:r>
        <w:rPr>
          <w:b/>
          <w:bCs/>
        </w:rPr>
        <w:t xml:space="preserve">Direct payment: </w:t>
      </w:r>
      <w:r>
        <w:t xml:space="preserve">SuprFi pays them directly, no chasing customers</w:t>
      </w:r>
    </w:p>
    <w:p>
      <w:pPr>
        <w:pStyle w:val="ListParagraph"/>
        <w:numPr>
          <w:ilvl w:val="0"/>
          <w:numId w:val="3"/>
        </w:numPr>
      </w:pPr>
      <w:r>
        <w:rPr>
          <w:b/>
          <w:bCs/>
        </w:rPr>
        <w:t xml:space="preserve">Quality signal: </w:t>
      </w:r>
      <w:r>
        <w:t xml:space="preserve">Being listed on SuprFi means something (vetted)</w:t>
      </w:r>
    </w:p>
    <w:p>
      <w:pPr>
        <w:pStyle w:val="ListParagraph"/>
        <w:numPr>
          <w:ilvl w:val="0"/>
          <w:numId w:val="3"/>
        </w:numPr>
        <w:spacing w:after="200"/>
      </w:pPr>
      <w:r>
        <w:rPr>
          <w:b/>
          <w:bCs/>
        </w:rPr>
        <w:t xml:space="preserve">No lead fees: </w:t>
      </w:r>
      <w:r>
        <w:t xml:space="preserve">Unlike Thumbtack/HomeAdvisor, we don't charge per lead</w:t>
      </w:r>
    </w:p>
    <w:p>
      <w:pPr>
        <w:pStyle w:val="Heading3"/>
      </w:pPr>
      <w:r>
        <w:t xml:space="preserve">Contractor Tiers (Internal Quality Management)</w:t>
      </w:r>
    </w:p>
    <w:p>
      <w:pPr>
        <w:spacing w:after="100"/>
      </w:pPr>
      <w:r>
        <w:rPr>
          <w:b/>
          <w:bCs/>
        </w:rPr>
        <w:t xml:space="preserve">Certified (Top 20%):</w:t>
      </w:r>
    </w:p>
    <w:p>
      <w:pPr>
        <w:pStyle w:val="ListParagraph"/>
        <w:numPr>
          <w:ilvl w:val="0"/>
          <w:numId w:val="3"/>
        </w:numPr>
      </w:pPr>
      <w:r>
        <w:t xml:space="preserve">Highest ratings, lowest complaint rate</w:t>
      </w:r>
    </w:p>
    <w:p>
      <w:pPr>
        <w:pStyle w:val="ListParagraph"/>
        <w:numPr>
          <w:ilvl w:val="0"/>
          <w:numId w:val="3"/>
        </w:numPr>
      </w:pPr>
      <w:r>
        <w:t xml:space="preserve">Priority placement in search results</w:t>
      </w:r>
    </w:p>
    <w:p>
      <w:pPr>
        <w:pStyle w:val="ListParagraph"/>
        <w:numPr>
          <w:ilvl w:val="0"/>
          <w:numId w:val="3"/>
        </w:numPr>
        <w:spacing w:after="100"/>
      </w:pPr>
      <w:r>
        <w:t xml:space="preserve">Co-marketing opportunities</w:t>
      </w:r>
    </w:p>
    <w:p>
      <w:pPr>
        <w:spacing w:after="100"/>
      </w:pPr>
      <w:r>
        <w:rPr>
          <w:b/>
          <w:bCs/>
        </w:rPr>
        <w:t xml:space="preserve">Verified (Middle 60%):</w:t>
      </w:r>
    </w:p>
    <w:p>
      <w:pPr>
        <w:pStyle w:val="ListParagraph"/>
        <w:numPr>
          <w:ilvl w:val="0"/>
          <w:numId w:val="3"/>
        </w:numPr>
      </w:pPr>
      <w:r>
        <w:t xml:space="preserve">License and insurance verified</w:t>
      </w:r>
    </w:p>
    <w:p>
      <w:pPr>
        <w:pStyle w:val="ListParagraph"/>
        <w:numPr>
          <w:ilvl w:val="0"/>
          <w:numId w:val="3"/>
        </w:numPr>
      </w:pPr>
      <w:r>
        <w:t xml:space="preserve">Listed in directory</w:t>
      </w:r>
    </w:p>
    <w:p>
      <w:pPr>
        <w:pStyle w:val="ListParagraph"/>
        <w:numPr>
          <w:ilvl w:val="0"/>
          <w:numId w:val="3"/>
        </w:numPr>
        <w:spacing w:after="100"/>
      </w:pPr>
      <w:r>
        <w:t xml:space="preserve">Basic profile and reviews</w:t>
      </w:r>
    </w:p>
    <w:p>
      <w:pPr>
        <w:spacing w:after="100"/>
      </w:pPr>
      <w:r>
        <w:rPr>
          <w:b/>
          <w:bCs/>
        </w:rPr>
        <w:t xml:space="preserve">Probationary (Bottom 20%):</w:t>
      </w:r>
    </w:p>
    <w:p>
      <w:pPr>
        <w:pStyle w:val="ListParagraph"/>
        <w:numPr>
          <w:ilvl w:val="0"/>
          <w:numId w:val="3"/>
        </w:numPr>
      </w:pPr>
      <w:r>
        <w:t xml:space="preserve">New or underperforming</w:t>
      </w:r>
    </w:p>
    <w:p>
      <w:pPr>
        <w:pStyle w:val="ListParagraph"/>
        <w:numPr>
          <w:ilvl w:val="0"/>
          <w:numId w:val="3"/>
        </w:numPr>
      </w:pPr>
      <w:r>
        <w:t xml:space="preserve">Limited visibility</w:t>
      </w:r>
    </w:p>
    <w:p>
      <w:pPr>
        <w:pStyle w:val="ListParagraph"/>
        <w:numPr>
          <w:ilvl w:val="0"/>
          <w:numId w:val="3"/>
        </w:numPr>
        <w:spacing w:after="200"/>
      </w:pPr>
      <w:r>
        <w:t xml:space="preserve">Performance improvement required to maintain listing</w:t>
      </w:r>
    </w:p>
    <w:p>
      <w:pPr>
        <w:pStyle w:val="Heading3"/>
      </w:pPr>
      <w:r>
        <w:t xml:space="preserve">Future Revenue Options (Not Required Initially)</w:t>
      </w:r>
    </w:p>
    <w:p>
      <w:pPr>
        <w:pStyle w:val="ListParagraph"/>
        <w:numPr>
          <w:ilvl w:val="0"/>
          <w:numId w:val="3"/>
        </w:numPr>
      </w:pPr>
      <w:r>
        <w:t xml:space="preserve">Premium placement (pay for featured listing)</w:t>
      </w:r>
    </w:p>
    <w:p>
      <w:pPr>
        <w:pStyle w:val="ListParagraph"/>
        <w:numPr>
          <w:ilvl w:val="0"/>
          <w:numId w:val="3"/>
        </w:numPr>
      </w:pPr>
      <w:r>
        <w:t xml:space="preserve">Success fees (1-2% of job value)</w:t>
      </w:r>
    </w:p>
    <w:p>
      <w:pPr>
        <w:pStyle w:val="ListParagraph"/>
        <w:numPr>
          <w:ilvl w:val="0"/>
          <w:numId w:val="3"/>
        </w:numPr>
        <w:spacing w:after="200"/>
      </w:pPr>
      <w:r>
        <w:t xml:space="preserve">SaaS tools (scheduling, quoting, CRM features)</w:t>
      </w:r>
    </w:p>
    <w:p>
      <w:pPr>
        <w:spacing w:after="300"/>
      </w:pPr>
      <w:r>
        <w:rPr>
          <w:i/>
          <w:iCs/>
        </w:rPr>
        <w:t xml:space="preserve">Primary monetization remains lending. Contractor fees are optional and secondary.</w:t>
      </w:r>
    </w:p>
    <w:p>
      <w:pPr>
        <w:pStyle w:val="Heading2"/>
      </w:pPr>
      <w:r>
        <w:t xml:space="preserve">3.3 CRM Integration Strategy</w:t>
      </w:r>
    </w:p>
    <w:p>
      <w:pPr>
        <w:spacing w:after="200"/>
      </w:pPr>
      <w:r>
        <w:t xml:space="preserve">While the contractor directory is our primary acquisition channel, CRM integrations serve as a secondary distribution channel that makes contractor referrals frictionless.</w:t>
      </w:r>
    </w:p>
    <w:p>
      <w:pPr>
        <w:spacing w:after="100"/>
      </w:pPr>
      <w:r>
        <w:rPr>
          <w:b/>
          <w:bCs/>
        </w:rPr>
        <w:t xml:space="preserve">Integration Priority:</w:t>
      </w:r>
    </w:p>
    <w:p>
      <w:pPr>
        <w:pStyle w:val="ListParagraph"/>
        <w:numPr>
          <w:ilvl w:val="0"/>
          <w:numId w:val="6"/>
        </w:numPr>
      </w:pPr>
      <w:r>
        <w:rPr>
          <w:b/>
          <w:bCs/>
        </w:rPr>
        <w:t xml:space="preserve">FieldRoutes </w:t>
      </w:r>
      <w:r>
        <w:t xml:space="preserve">(ServiceTitan subsidiary) — Pest control focus</w:t>
      </w:r>
    </w:p>
    <w:p>
      <w:pPr>
        <w:pStyle w:val="ListParagraph"/>
        <w:numPr>
          <w:ilvl w:val="0"/>
          <w:numId w:val="6"/>
        </w:numPr>
      </w:pPr>
      <w:r>
        <w:rPr>
          <w:b/>
          <w:bCs/>
        </w:rPr>
        <w:t xml:space="preserve">Jobber </w:t>
      </w:r>
      <w:r>
        <w:t xml:space="preserve">— General home services</w:t>
      </w:r>
    </w:p>
    <w:p>
      <w:pPr>
        <w:pStyle w:val="ListParagraph"/>
        <w:numPr>
          <w:ilvl w:val="0"/>
          <w:numId w:val="6"/>
        </w:numPr>
      </w:pPr>
      <w:r>
        <w:rPr>
          <w:b/>
          <w:bCs/>
        </w:rPr>
        <w:t xml:space="preserve">Housecall Pro </w:t>
      </w:r>
      <w:r>
        <w:t xml:space="preserve">— HVAC/Plumbing focus</w:t>
      </w:r>
    </w:p>
    <w:p>
      <w:pPr>
        <w:pStyle w:val="ListParagraph"/>
        <w:numPr>
          <w:ilvl w:val="0"/>
          <w:numId w:val="6"/>
        </w:numPr>
        <w:spacing w:after="200"/>
      </w:pPr>
      <w:r>
        <w:rPr>
          <w:b/>
          <w:bCs/>
        </w:rPr>
        <w:t xml:space="preserve">ServiceTitan </w:t>
      </w:r>
      <w:r>
        <w:t xml:space="preserve">— Enterprise (Year 2+)</w:t>
      </w:r>
    </w:p>
    <w:p>
      <w:pPr>
        <w:spacing w:after="100"/>
      </w:pPr>
      <w:r>
        <w:rPr>
          <w:b/>
          <w:bCs/>
        </w:rPr>
        <w:t xml:space="preserve">How This Differs from Embedded Lending:</w:t>
      </w:r>
    </w:p>
    <w:p>
      <w:pPr>
        <w:pStyle w:val="ListParagraph"/>
        <w:numPr>
          <w:ilvl w:val="0"/>
          <w:numId w:val="3"/>
        </w:numPr>
      </w:pPr>
      <w:r>
        <w:t xml:space="preserve">We own the customer relationship—customers create SuprFi accounts</w:t>
      </w:r>
    </w:p>
    <w:p>
      <w:pPr>
        <w:pStyle w:val="ListParagraph"/>
        <w:numPr>
          <w:ilvl w:val="0"/>
          <w:numId w:val="3"/>
        </w:numPr>
      </w:pPr>
      <w:r>
        <w:t xml:space="preserve">We control underwriting—not dependent on CRM data alone</w:t>
      </w:r>
    </w:p>
    <w:p>
      <w:pPr>
        <w:pStyle w:val="ListParagraph"/>
        <w:numPr>
          <w:ilvl w:val="0"/>
          <w:numId w:val="3"/>
        </w:numPr>
      </w:pPr>
      <w:r>
        <w:t xml:space="preserve">We have our own acquisition channel—CRM is additive, not existential</w:t>
      </w:r>
    </w:p>
    <w:p>
      <w:pPr>
        <w:pStyle w:val="ListParagraph"/>
        <w:numPr>
          <w:ilvl w:val="0"/>
          <w:numId w:val="3"/>
        </w:numPr>
        <w:spacing w:after="300"/>
      </w:pPr>
      <w:r>
        <w:t xml:space="preserve">Direct relationship with borrower—servicing, collections, repeat loans all through SuprFi</w:t>
      </w:r>
    </w:p>
    <w:p>
      <w:pPr>
        <w:pStyle w:val="Heading2"/>
      </w:pPr>
      <w:r>
        <w:t xml:space="preserve">3.4 Geographic Rollout</w:t>
      </w:r>
    </w:p>
    <w:p>
      <w:pPr>
        <w:spacing w:after="100"/>
      </w:pPr>
      <w:r>
        <w:rPr>
          <w:b/>
          <w:bCs/>
        </w:rPr>
        <w:t xml:space="preserve">Phase 1 (Months 1-6): Foundation</w:t>
      </w:r>
    </w:p>
    <w:p>
      <w:pPr>
        <w:pStyle w:val="ListParagraph"/>
        <w:numPr>
          <w:ilvl w:val="0"/>
          <w:numId w:val="3"/>
        </w:numPr>
      </w:pPr>
      <w:r>
        <w:t xml:space="preserve">Focus: Florida (Tampa, Miami, Orlando, Jacksonville)</w:t>
      </w:r>
    </w:p>
    <w:p>
      <w:pPr>
        <w:pStyle w:val="ListParagraph"/>
        <w:numPr>
          <w:ilvl w:val="0"/>
          <w:numId w:val="3"/>
        </w:numPr>
      </w:pPr>
      <w:r>
        <w:t xml:space="preserve">Services: HVAC, Plumbing, Electrical, Pest Control</w:t>
      </w:r>
    </w:p>
    <w:p>
      <w:pPr>
        <w:pStyle w:val="ListParagraph"/>
        <w:numPr>
          <w:ilvl w:val="0"/>
          <w:numId w:val="3"/>
        </w:numPr>
        <w:spacing w:after="100"/>
      </w:pPr>
      <w:r>
        <w:t xml:space="preserve">Goal: Density in one state before expanding</w:t>
      </w:r>
    </w:p>
    <w:p>
      <w:pPr>
        <w:spacing w:after="100"/>
      </w:pPr>
      <w:r>
        <w:rPr>
          <w:b/>
          <w:bCs/>
        </w:rPr>
        <w:t xml:space="preserve">Phase 2 (Months 7-18): Regional Expansion</w:t>
      </w:r>
    </w:p>
    <w:p>
      <w:pPr>
        <w:pStyle w:val="ListParagraph"/>
        <w:numPr>
          <w:ilvl w:val="0"/>
          <w:numId w:val="3"/>
        </w:numPr>
      </w:pPr>
      <w:r>
        <w:t xml:space="preserve">Expand to Georgia, South Carolina, North Carolina, Texas</w:t>
      </w:r>
    </w:p>
    <w:p>
      <w:pPr>
        <w:pStyle w:val="ListParagraph"/>
        <w:numPr>
          <w:ilvl w:val="0"/>
          <w:numId w:val="3"/>
        </w:numPr>
      </w:pPr>
      <w:r>
        <w:t xml:space="preserve">Add roofing, generators, water treatment</w:t>
      </w:r>
    </w:p>
    <w:p>
      <w:pPr>
        <w:pStyle w:val="ListParagraph"/>
        <w:numPr>
          <w:ilvl w:val="0"/>
          <w:numId w:val="3"/>
        </w:numPr>
        <w:spacing w:after="100"/>
      </w:pPr>
      <w:r>
        <w:t xml:space="preserve">Build SEO footprint in new markets</w:t>
      </w:r>
    </w:p>
    <w:p>
      <w:pPr>
        <w:spacing w:after="100"/>
      </w:pPr>
      <w:r>
        <w:rPr>
          <w:b/>
          <w:bCs/>
        </w:rPr>
        <w:t xml:space="preserve">Phase 3 (Months 19-36): National Scale</w:t>
      </w:r>
    </w:p>
    <w:p>
      <w:pPr>
        <w:pStyle w:val="ListParagraph"/>
        <w:numPr>
          <w:ilvl w:val="0"/>
          <w:numId w:val="3"/>
        </w:numPr>
      </w:pPr>
      <w:r>
        <w:t xml:space="preserve">Coverage in top 30 metros</w:t>
      </w:r>
    </w:p>
    <w:p>
      <w:pPr>
        <w:pStyle w:val="ListParagraph"/>
        <w:numPr>
          <w:ilvl w:val="0"/>
          <w:numId w:val="3"/>
        </w:numPr>
      </w:pPr>
      <w:r>
        <w:t xml:space="preserve">Full service category coverage</w:t>
      </w:r>
    </w:p>
    <w:p>
      <w:pPr>
        <w:pStyle w:val="ListParagraph"/>
        <w:numPr>
          <w:ilvl w:val="0"/>
          <w:numId w:val="3"/>
        </w:numPr>
        <w:spacing w:after="300"/>
      </w:pPr>
      <w:r>
        <w:t xml:space="preserve">"SuprFi Certified Contractor" becomes a recognized quality signal</w:t>
      </w:r>
    </w:p>
    <w:p>
      <w:r>
        <w:br w:type="page"/>
      </w:r>
    </w:p>
    <w:p>
      <w:pPr>
        <w:pStyle w:val="Heading1"/>
      </w:pPr>
      <w:r>
        <w:t xml:space="preserve">4. Competitive Differentiation</w:t>
      </w:r>
    </w:p>
    <w:p>
      <w:pPr>
        <w:pStyle w:val="Heading2"/>
      </w:pPr>
      <w:r>
        <w:t xml:space="preserve">4.1 Competitive Landscape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dxa" w:w="1800"/>
            <w:tcBorders>
              <w:top w:val="single" w:color="E5E7EB" w:sz="1"/>
              <w:left w:val="single" w:color="E5E7EB" w:sz="1"/>
              <w:bottom w:val="single" w:color="E5E7EB" w:sz="1"/>
              <w:right w:val="single" w:color="E5E7EB" w:sz="1"/>
            </w:tcBorders>
            <w:shd w:fill="0F2D4A" w:val="clear"/>
          </w:tcPr>
          <w:p>
            <w:pPr>
              <w:jc w:val="center"/>
            </w:pPr>
            <w:r>
              <w:rPr>
                <w:b/>
                <w:bCs/>
                <w:color w:val="FFFFFF"/>
                <w:sz w:val="18"/>
                <w:szCs w:val="18"/>
              </w:rPr>
              <w:t xml:space="preserve">Feature</w:t>
            </w:r>
          </w:p>
        </w:tc>
        <w:tc>
          <w:tcPr>
            <w:tcW w:type="dxa" w:w="1800"/>
            <w:tcBorders>
              <w:top w:val="single" w:color="E5E7EB" w:sz="1"/>
              <w:left w:val="single" w:color="E5E7EB" w:sz="1"/>
              <w:bottom w:val="single" w:color="E5E7EB" w:sz="1"/>
              <w:right w:val="single" w:color="E5E7EB" w:sz="1"/>
            </w:tcBorders>
            <w:shd w:fill="0F2D4A" w:val="clear"/>
          </w:tcPr>
          <w:p>
            <w:pPr>
              <w:jc w:val="center"/>
            </w:pPr>
            <w:r>
              <w:rPr>
                <w:b/>
                <w:bCs/>
                <w:color w:val="FFFFFF"/>
                <w:sz w:val="18"/>
                <w:szCs w:val="18"/>
              </w:rPr>
              <w:t xml:space="preserve">SuprFi</w:t>
            </w:r>
          </w:p>
        </w:tc>
        <w:tc>
          <w:tcPr>
            <w:tcW w:type="dxa" w:w="1800"/>
            <w:tcBorders>
              <w:top w:val="single" w:color="E5E7EB" w:sz="1"/>
              <w:left w:val="single" w:color="E5E7EB" w:sz="1"/>
              <w:bottom w:val="single" w:color="E5E7EB" w:sz="1"/>
              <w:right w:val="single" w:color="E5E7EB" w:sz="1"/>
            </w:tcBorders>
            <w:shd w:fill="0F2D4A" w:val="clear"/>
          </w:tcPr>
          <w:p>
            <w:pPr>
              <w:jc w:val="center"/>
            </w:pPr>
            <w:r>
              <w:rPr>
                <w:b/>
                <w:bCs/>
                <w:color w:val="FFFFFF"/>
                <w:sz w:val="18"/>
                <w:szCs w:val="18"/>
              </w:rPr>
              <w:t xml:space="preserve">Wisetack</w:t>
            </w:r>
          </w:p>
        </w:tc>
        <w:tc>
          <w:tcPr>
            <w:tcW w:type="dxa" w:w="1800"/>
            <w:tcBorders>
              <w:top w:val="single" w:color="E5E7EB" w:sz="1"/>
              <w:left w:val="single" w:color="E5E7EB" w:sz="1"/>
              <w:bottom w:val="single" w:color="E5E7EB" w:sz="1"/>
              <w:right w:val="single" w:color="E5E7EB" w:sz="1"/>
            </w:tcBorders>
            <w:shd w:fill="0F2D4A" w:val="clear"/>
          </w:tcPr>
          <w:p>
            <w:pPr>
              <w:jc w:val="center"/>
            </w:pPr>
            <w:r>
              <w:rPr>
                <w:b/>
                <w:bCs/>
                <w:color w:val="FFFFFF"/>
                <w:sz w:val="18"/>
                <w:szCs w:val="18"/>
              </w:rPr>
              <w:t xml:space="preserve">GreenSky</w:t>
            </w:r>
          </w:p>
        </w:tc>
        <w:tc>
          <w:tcPr>
            <w:tcW w:type="dxa" w:w="1800"/>
            <w:tcBorders>
              <w:top w:val="single" w:color="E5E7EB" w:sz="1"/>
              <w:left w:val="single" w:color="E5E7EB" w:sz="1"/>
              <w:bottom w:val="single" w:color="E5E7EB" w:sz="1"/>
              <w:right w:val="single" w:color="E5E7EB" w:sz="1"/>
            </w:tcBorders>
            <w:shd w:fill="0F2D4A" w:val="clear"/>
          </w:tcPr>
          <w:p>
            <w:pPr>
              <w:jc w:val="center"/>
            </w:pPr>
            <w:r>
              <w:rPr>
                <w:b/>
                <w:bCs/>
                <w:color w:val="FFFFFF"/>
                <w:sz w:val="18"/>
                <w:szCs w:val="18"/>
              </w:rPr>
              <w:t xml:space="preserve">Thumbtack</w:t>
            </w:r>
          </w:p>
        </w:tc>
      </w:tr>
      <w:tr>
        <w:tc>
          <w:tcPr>
            <w:tcW w:type="dxa" w:w="1800"/>
            <w:tcBorders>
              <w:top w:val="single" w:color="E5E7EB" w:sz="1"/>
              <w:left w:val="single" w:color="E5E7EB" w:sz="1"/>
              <w:bottom w:val="single" w:color="E5E7EB" w:sz="1"/>
              <w:right w:val="single" w:color="E5E7EB" w:sz="1"/>
            </w:tcBorders>
          </w:tcPr>
          <w:p>
            <w:r>
              <w:rPr>
                <w:sz w:val="18"/>
                <w:szCs w:val="18"/>
              </w:rPr>
              <w:t xml:space="preserve">Owns customer</w:t>
            </w:r>
          </w:p>
        </w:tc>
        <w:tc>
          <w:tcPr>
            <w:tcW w:type="dxa" w:w="1800"/>
            <w:tcBorders>
              <w:top w:val="single" w:color="E5E7EB" w:sz="1"/>
              <w:left w:val="single" w:color="E5E7EB" w:sz="1"/>
              <w:bottom w:val="single" w:color="E5E7EB" w:sz="1"/>
              <w:right w:val="single" w:color="E5E7EB" w:sz="1"/>
            </w:tcBorders>
          </w:tcPr>
          <w:p>
            <w:pPr>
              <w:jc w:val="center"/>
            </w:pPr>
            <w:r>
              <w:rPr>
                <w:color w:val="22C55E"/>
                <w:sz w:val="18"/>
                <w:szCs w:val="18"/>
              </w:rPr>
              <w:t xml:space="preserve">✓</w:t>
            </w:r>
          </w:p>
        </w:tc>
        <w:tc>
          <w:tcPr>
            <w:tcW w:type="dxa" w:w="1800"/>
            <w:tcBorders>
              <w:top w:val="single" w:color="E5E7EB" w:sz="1"/>
              <w:left w:val="single" w:color="E5E7EB" w:sz="1"/>
              <w:bottom w:val="single" w:color="E5E7EB" w:sz="1"/>
              <w:right w:val="single" w:color="E5E7EB" w:sz="1"/>
            </w:tcBorders>
          </w:tcPr>
          <w:p>
            <w:pPr>
              <w:jc w:val="center"/>
            </w:pPr>
            <w:r>
              <w:rPr>
                <w:color w:val="EF4444"/>
                <w:sz w:val="18"/>
                <w:szCs w:val="18"/>
              </w:rPr>
              <w:t xml:space="preserve">✗</w:t>
            </w:r>
          </w:p>
        </w:tc>
        <w:tc>
          <w:tcPr>
            <w:tcW w:type="dxa" w:w="1800"/>
            <w:tcBorders>
              <w:top w:val="single" w:color="E5E7EB" w:sz="1"/>
              <w:left w:val="single" w:color="E5E7EB" w:sz="1"/>
              <w:bottom w:val="single" w:color="E5E7EB" w:sz="1"/>
              <w:right w:val="single" w:color="E5E7EB" w:sz="1"/>
            </w:tcBorders>
          </w:tcPr>
          <w:p>
            <w:pPr>
              <w:jc w:val="center"/>
            </w:pPr>
            <w:r>
              <w:rPr>
                <w:color w:val="EF4444"/>
                <w:sz w:val="18"/>
                <w:szCs w:val="18"/>
              </w:rPr>
              <w:t xml:space="preserve">✗</w:t>
            </w:r>
          </w:p>
        </w:tc>
        <w:tc>
          <w:tcPr>
            <w:tcW w:type="dxa" w:w="1800"/>
            <w:tcBorders>
              <w:top w:val="single" w:color="E5E7EB" w:sz="1"/>
              <w:left w:val="single" w:color="E5E7EB" w:sz="1"/>
              <w:bottom w:val="single" w:color="E5E7EB" w:sz="1"/>
              <w:right w:val="single" w:color="E5E7EB" w:sz="1"/>
            </w:tcBorders>
          </w:tcPr>
          <w:p>
            <w:pPr>
              <w:jc w:val="center"/>
            </w:pPr>
            <w:r>
              <w:rPr>
                <w:color w:val="22C55E"/>
                <w:sz w:val="18"/>
                <w:szCs w:val="18"/>
              </w:rPr>
              <w:t xml:space="preserve">✓</w:t>
            </w:r>
          </w:p>
        </w:tc>
      </w:tr>
      <w:tr>
        <w:tc>
          <w:tcPr>
            <w:tcW w:type="dxa" w:w="1800"/>
            <w:tcBorders>
              <w:top w:val="single" w:color="E5E7EB" w:sz="1"/>
              <w:left w:val="single" w:color="E5E7EB" w:sz="1"/>
              <w:bottom w:val="single" w:color="E5E7EB" w:sz="1"/>
              <w:right w:val="single" w:color="E5E7EB" w:sz="1"/>
            </w:tcBorders>
          </w:tcPr>
          <w:p>
            <w:r>
              <w:rPr>
                <w:sz w:val="18"/>
                <w:szCs w:val="18"/>
              </w:rPr>
              <w:t xml:space="preserve">Own acquisition</w:t>
            </w:r>
          </w:p>
        </w:tc>
        <w:tc>
          <w:tcPr>
            <w:tcW w:type="dxa" w:w="1800"/>
            <w:tcBorders>
              <w:top w:val="single" w:color="E5E7EB" w:sz="1"/>
              <w:left w:val="single" w:color="E5E7EB" w:sz="1"/>
              <w:bottom w:val="single" w:color="E5E7EB" w:sz="1"/>
              <w:right w:val="single" w:color="E5E7EB" w:sz="1"/>
            </w:tcBorders>
          </w:tcPr>
          <w:p>
            <w:pPr>
              <w:jc w:val="center"/>
            </w:pPr>
            <w:r>
              <w:rPr>
                <w:color w:val="22C55E"/>
                <w:sz w:val="18"/>
                <w:szCs w:val="18"/>
              </w:rPr>
              <w:t xml:space="preserve">✓</w:t>
            </w:r>
          </w:p>
        </w:tc>
        <w:tc>
          <w:tcPr>
            <w:tcW w:type="dxa" w:w="1800"/>
            <w:tcBorders>
              <w:top w:val="single" w:color="E5E7EB" w:sz="1"/>
              <w:left w:val="single" w:color="E5E7EB" w:sz="1"/>
              <w:bottom w:val="single" w:color="E5E7EB" w:sz="1"/>
              <w:right w:val="single" w:color="E5E7EB" w:sz="1"/>
            </w:tcBorders>
          </w:tcPr>
          <w:p>
            <w:pPr>
              <w:jc w:val="center"/>
            </w:pPr>
            <w:r>
              <w:rPr>
                <w:color w:val="EF4444"/>
                <w:sz w:val="18"/>
                <w:szCs w:val="18"/>
              </w:rPr>
              <w:t xml:space="preserve">✗</w:t>
            </w:r>
          </w:p>
        </w:tc>
        <w:tc>
          <w:tcPr>
            <w:tcW w:type="dxa" w:w="1800"/>
            <w:tcBorders>
              <w:top w:val="single" w:color="E5E7EB" w:sz="1"/>
              <w:left w:val="single" w:color="E5E7EB" w:sz="1"/>
              <w:bottom w:val="single" w:color="E5E7EB" w:sz="1"/>
              <w:right w:val="single" w:color="E5E7EB" w:sz="1"/>
            </w:tcBorders>
          </w:tcPr>
          <w:p>
            <w:pPr>
              <w:jc w:val="center"/>
            </w:pPr>
            <w:r>
              <w:rPr>
                <w:color w:val="EF4444"/>
                <w:sz w:val="18"/>
                <w:szCs w:val="18"/>
              </w:rPr>
              <w:t xml:space="preserve">✗</w:t>
            </w:r>
          </w:p>
        </w:tc>
        <w:tc>
          <w:tcPr>
            <w:tcW w:type="dxa" w:w="1800"/>
            <w:tcBorders>
              <w:top w:val="single" w:color="E5E7EB" w:sz="1"/>
              <w:left w:val="single" w:color="E5E7EB" w:sz="1"/>
              <w:bottom w:val="single" w:color="E5E7EB" w:sz="1"/>
              <w:right w:val="single" w:color="E5E7EB" w:sz="1"/>
            </w:tcBorders>
          </w:tcPr>
          <w:p>
            <w:pPr>
              <w:jc w:val="center"/>
            </w:pPr>
            <w:r>
              <w:rPr>
                <w:color w:val="22C55E"/>
                <w:sz w:val="18"/>
                <w:szCs w:val="18"/>
              </w:rPr>
              <w:t xml:space="preserve">✓</w:t>
            </w:r>
          </w:p>
        </w:tc>
      </w:tr>
      <w:tr>
        <w:tc>
          <w:tcPr>
            <w:tcW w:type="dxa" w:w="1800"/>
            <w:tcBorders>
              <w:top w:val="single" w:color="E5E7EB" w:sz="1"/>
              <w:left w:val="single" w:color="E5E7EB" w:sz="1"/>
              <w:bottom w:val="single" w:color="E5E7EB" w:sz="1"/>
              <w:right w:val="single" w:color="E5E7EB" w:sz="1"/>
            </w:tcBorders>
          </w:tcPr>
          <w:p>
            <w:r>
              <w:rPr>
                <w:sz w:val="18"/>
                <w:szCs w:val="18"/>
              </w:rPr>
              <w:t xml:space="preserve">Pre-qualified leads</w:t>
            </w:r>
          </w:p>
        </w:tc>
        <w:tc>
          <w:tcPr>
            <w:tcW w:type="dxa" w:w="1800"/>
            <w:tcBorders>
              <w:top w:val="single" w:color="E5E7EB" w:sz="1"/>
              <w:left w:val="single" w:color="E5E7EB" w:sz="1"/>
              <w:bottom w:val="single" w:color="E5E7EB" w:sz="1"/>
              <w:right w:val="single" w:color="E5E7EB" w:sz="1"/>
            </w:tcBorders>
          </w:tcPr>
          <w:p>
            <w:pPr>
              <w:jc w:val="center"/>
            </w:pPr>
            <w:r>
              <w:rPr>
                <w:color w:val="22C55E"/>
                <w:sz w:val="18"/>
                <w:szCs w:val="18"/>
              </w:rPr>
              <w:t xml:space="preserve">✓</w:t>
            </w:r>
          </w:p>
        </w:tc>
        <w:tc>
          <w:tcPr>
            <w:tcW w:type="dxa" w:w="1800"/>
            <w:tcBorders>
              <w:top w:val="single" w:color="E5E7EB" w:sz="1"/>
              <w:left w:val="single" w:color="E5E7EB" w:sz="1"/>
              <w:bottom w:val="single" w:color="E5E7EB" w:sz="1"/>
              <w:right w:val="single" w:color="E5E7EB" w:sz="1"/>
            </w:tcBorders>
          </w:tcPr>
          <w:p>
            <w:pPr>
              <w:jc w:val="center"/>
            </w:pPr>
            <w:r>
              <w:rPr>
                <w:color w:val="6B7280"/>
                <w:sz w:val="18"/>
                <w:szCs w:val="18"/>
              </w:rPr>
              <w:t xml:space="preserve">N/A</w:t>
            </w:r>
          </w:p>
        </w:tc>
        <w:tc>
          <w:tcPr>
            <w:tcW w:type="dxa" w:w="1800"/>
            <w:tcBorders>
              <w:top w:val="single" w:color="E5E7EB" w:sz="1"/>
              <w:left w:val="single" w:color="E5E7EB" w:sz="1"/>
              <w:bottom w:val="single" w:color="E5E7EB" w:sz="1"/>
              <w:right w:val="single" w:color="E5E7EB" w:sz="1"/>
            </w:tcBorders>
          </w:tcPr>
          <w:p>
            <w:pPr>
              <w:jc w:val="center"/>
            </w:pPr>
            <w:r>
              <w:rPr>
                <w:color w:val="6B7280"/>
                <w:sz w:val="18"/>
                <w:szCs w:val="18"/>
              </w:rPr>
              <w:t xml:space="preserve">N/A</w:t>
            </w:r>
          </w:p>
        </w:tc>
        <w:tc>
          <w:tcPr>
            <w:tcW w:type="dxa" w:w="1800"/>
            <w:tcBorders>
              <w:top w:val="single" w:color="E5E7EB" w:sz="1"/>
              <w:left w:val="single" w:color="E5E7EB" w:sz="1"/>
              <w:bottom w:val="single" w:color="E5E7EB" w:sz="1"/>
              <w:right w:val="single" w:color="E5E7EB" w:sz="1"/>
            </w:tcBorders>
          </w:tcPr>
          <w:p>
            <w:pPr>
              <w:jc w:val="center"/>
            </w:pPr>
            <w:r>
              <w:rPr>
                <w:color w:val="EF4444"/>
                <w:sz w:val="18"/>
                <w:szCs w:val="18"/>
              </w:rPr>
              <w:t xml:space="preserve">✗</w:t>
            </w:r>
          </w:p>
        </w:tc>
      </w:tr>
      <w:tr>
        <w:tc>
          <w:tcPr>
            <w:tcW w:type="dxa" w:w="1800"/>
            <w:tcBorders>
              <w:top w:val="single" w:color="E5E7EB" w:sz="1"/>
              <w:left w:val="single" w:color="E5E7EB" w:sz="1"/>
              <w:bottom w:val="single" w:color="E5E7EB" w:sz="1"/>
              <w:right w:val="single" w:color="E5E7EB" w:sz="1"/>
            </w:tcBorders>
          </w:tcPr>
          <w:p>
            <w:r>
              <w:rPr>
                <w:sz w:val="18"/>
                <w:szCs w:val="18"/>
              </w:rPr>
              <w:t xml:space="preserve">Lending margin</w:t>
            </w:r>
          </w:p>
        </w:tc>
        <w:tc>
          <w:tcPr>
            <w:tcW w:type="dxa" w:w="1800"/>
            <w:tcBorders>
              <w:top w:val="single" w:color="E5E7EB" w:sz="1"/>
              <w:left w:val="single" w:color="E5E7EB" w:sz="1"/>
              <w:bottom w:val="single" w:color="E5E7EB" w:sz="1"/>
              <w:right w:val="single" w:color="E5E7EB" w:sz="1"/>
            </w:tcBorders>
          </w:tcPr>
          <w:p>
            <w:pPr>
              <w:jc w:val="center"/>
            </w:pPr>
            <w:r>
              <w:rPr>
                <w:color w:val="22C55E"/>
                <w:sz w:val="18"/>
                <w:szCs w:val="18"/>
              </w:rPr>
              <w:t xml:space="preserve">✓</w:t>
            </w:r>
          </w:p>
        </w:tc>
        <w:tc>
          <w:tcPr>
            <w:tcW w:type="dxa" w:w="1800"/>
            <w:tcBorders>
              <w:top w:val="single" w:color="E5E7EB" w:sz="1"/>
              <w:left w:val="single" w:color="E5E7EB" w:sz="1"/>
              <w:bottom w:val="single" w:color="E5E7EB" w:sz="1"/>
              <w:right w:val="single" w:color="E5E7EB" w:sz="1"/>
            </w:tcBorders>
          </w:tcPr>
          <w:p>
            <w:pPr>
              <w:jc w:val="center"/>
            </w:pPr>
            <w:r>
              <w:rPr>
                <w:color w:val="22C55E"/>
                <w:sz w:val="18"/>
                <w:szCs w:val="18"/>
              </w:rPr>
              <w:t xml:space="preserve">✓</w:t>
            </w:r>
          </w:p>
        </w:tc>
        <w:tc>
          <w:tcPr>
            <w:tcW w:type="dxa" w:w="1800"/>
            <w:tcBorders>
              <w:top w:val="single" w:color="E5E7EB" w:sz="1"/>
              <w:left w:val="single" w:color="E5E7EB" w:sz="1"/>
              <w:bottom w:val="single" w:color="E5E7EB" w:sz="1"/>
              <w:right w:val="single" w:color="E5E7EB" w:sz="1"/>
            </w:tcBorders>
          </w:tcPr>
          <w:p>
            <w:pPr>
              <w:jc w:val="center"/>
            </w:pPr>
            <w:r>
              <w:rPr>
                <w:color w:val="22C55E"/>
                <w:sz w:val="18"/>
                <w:szCs w:val="18"/>
              </w:rPr>
              <w:t xml:space="preserve">✓</w:t>
            </w:r>
          </w:p>
        </w:tc>
        <w:tc>
          <w:tcPr>
            <w:tcW w:type="dxa" w:w="1800"/>
            <w:tcBorders>
              <w:top w:val="single" w:color="E5E7EB" w:sz="1"/>
              <w:left w:val="single" w:color="E5E7EB" w:sz="1"/>
              <w:bottom w:val="single" w:color="E5E7EB" w:sz="1"/>
              <w:right w:val="single" w:color="E5E7EB" w:sz="1"/>
            </w:tcBorders>
          </w:tcPr>
          <w:p>
            <w:pPr>
              <w:jc w:val="center"/>
            </w:pPr>
            <w:r>
              <w:rPr>
                <w:color w:val="EF4444"/>
                <w:sz w:val="18"/>
                <w:szCs w:val="18"/>
              </w:rPr>
              <w:t xml:space="preserve">✗</w:t>
            </w:r>
          </w:p>
        </w:tc>
      </w:tr>
      <w:tr>
        <w:tc>
          <w:tcPr>
            <w:tcW w:type="dxa" w:w="1800"/>
            <w:tcBorders>
              <w:top w:val="single" w:color="E5E7EB" w:sz="1"/>
              <w:left w:val="single" w:color="E5E7EB" w:sz="1"/>
              <w:bottom w:val="single" w:color="E5E7EB" w:sz="1"/>
              <w:right w:val="single" w:color="E5E7EB" w:sz="1"/>
            </w:tcBorders>
          </w:tcPr>
          <w:p>
            <w:r>
              <w:rPr>
                <w:sz w:val="18"/>
                <w:szCs w:val="18"/>
              </w:rPr>
              <w:t xml:space="preserve">Compounding moats</w:t>
            </w:r>
          </w:p>
        </w:tc>
        <w:tc>
          <w:tcPr>
            <w:tcW w:type="dxa" w:w="1800"/>
            <w:tcBorders>
              <w:top w:val="single" w:color="E5E7EB" w:sz="1"/>
              <w:left w:val="single" w:color="E5E7EB" w:sz="1"/>
              <w:bottom w:val="single" w:color="E5E7EB" w:sz="1"/>
              <w:right w:val="single" w:color="E5E7EB" w:sz="1"/>
            </w:tcBorders>
          </w:tcPr>
          <w:p>
            <w:pPr>
              <w:jc w:val="center"/>
            </w:pPr>
            <w:r>
              <w:rPr>
                <w:color w:val="22C55E"/>
                <w:sz w:val="18"/>
                <w:szCs w:val="18"/>
              </w:rPr>
              <w:t xml:space="preserve">✓</w:t>
            </w:r>
          </w:p>
        </w:tc>
        <w:tc>
          <w:tcPr>
            <w:tcW w:type="dxa" w:w="1800"/>
            <w:tcBorders>
              <w:top w:val="single" w:color="E5E7EB" w:sz="1"/>
              <w:left w:val="single" w:color="E5E7EB" w:sz="1"/>
              <w:bottom w:val="single" w:color="E5E7EB" w:sz="1"/>
              <w:right w:val="single" w:color="E5E7EB" w:sz="1"/>
            </w:tcBorders>
          </w:tcPr>
          <w:p>
            <w:pPr>
              <w:jc w:val="center"/>
            </w:pPr>
            <w:r>
              <w:rPr>
                <w:color w:val="EF4444"/>
                <w:sz w:val="18"/>
                <w:szCs w:val="18"/>
              </w:rPr>
              <w:t xml:space="preserve">✗</w:t>
            </w:r>
          </w:p>
        </w:tc>
        <w:tc>
          <w:tcPr>
            <w:tcW w:type="dxa" w:w="1800"/>
            <w:tcBorders>
              <w:top w:val="single" w:color="E5E7EB" w:sz="1"/>
              <w:left w:val="single" w:color="E5E7EB" w:sz="1"/>
              <w:bottom w:val="single" w:color="E5E7EB" w:sz="1"/>
              <w:right w:val="single" w:color="E5E7EB" w:sz="1"/>
            </w:tcBorders>
          </w:tcPr>
          <w:p>
            <w:pPr>
              <w:jc w:val="center"/>
            </w:pPr>
            <w:r>
              <w:rPr>
                <w:color w:val="EF4444"/>
                <w:sz w:val="18"/>
                <w:szCs w:val="18"/>
              </w:rPr>
              <w:t xml:space="preserve">✗</w:t>
            </w:r>
          </w:p>
        </w:tc>
        <w:tc>
          <w:tcPr>
            <w:tcW w:type="dxa" w:w="1800"/>
            <w:tcBorders>
              <w:top w:val="single" w:color="E5E7EB" w:sz="1"/>
              <w:left w:val="single" w:color="E5E7EB" w:sz="1"/>
              <w:bottom w:val="single" w:color="E5E7EB" w:sz="1"/>
              <w:right w:val="single" w:color="E5E7EB" w:sz="1"/>
            </w:tcBorders>
          </w:tcPr>
          <w:p>
            <w:pPr>
              <w:jc w:val="center"/>
            </w:pPr>
            <w:r>
              <w:rPr>
                <w:color w:val="22C55E"/>
                <w:sz w:val="18"/>
                <w:szCs w:val="18"/>
              </w:rPr>
              <w:t xml:space="preserve">✓</w:t>
            </w:r>
          </w:p>
        </w:tc>
      </w:tr>
    </w:tbl>
    <w:p>
      <w:pPr>
        <w:pStyle w:val="Heading2"/>
      </w:pPr>
      <w:r>
        <w:t xml:space="preserve">4.2 Why We Win</w:t>
      </w:r>
    </w:p>
    <w:p>
      <w:pPr>
        <w:pStyle w:val="ListParagraph"/>
        <w:numPr>
          <w:ilvl w:val="0"/>
          <w:numId w:val="7"/>
        </w:numPr>
      </w:pPr>
      <w:r>
        <w:rPr>
          <w:b/>
          <w:bCs/>
        </w:rPr>
        <w:t xml:space="preserve">Lower CAC: </w:t>
      </w:r>
      <w:r>
        <w:t xml:space="preserve">We acquire borrowers through organic search for repair intent, not expensive "home improvement loan" keywords</w:t>
      </w:r>
    </w:p>
    <w:p>
      <w:pPr>
        <w:pStyle w:val="ListParagraph"/>
        <w:numPr>
          <w:ilvl w:val="0"/>
          <w:numId w:val="7"/>
        </w:numPr>
      </w:pPr>
      <w:r>
        <w:rPr>
          <w:b/>
          <w:bCs/>
        </w:rPr>
        <w:t xml:space="preserve">Pre-qualified leads for contractors: </w:t>
      </w:r>
      <w:r>
        <w:t xml:space="preserve">Unlike Thumbtack/HomeAdvisor, every lead we send can actually pay</w:t>
      </w:r>
    </w:p>
    <w:p>
      <w:pPr>
        <w:pStyle w:val="ListParagraph"/>
        <w:numPr>
          <w:ilvl w:val="0"/>
          <w:numId w:val="7"/>
        </w:numPr>
      </w:pPr>
      <w:r>
        <w:rPr>
          <w:b/>
          <w:bCs/>
        </w:rPr>
        <w:t xml:space="preserve">Consumer value prop beyond financing: </w:t>
      </w:r>
      <w:r>
        <w:t xml:space="preserve">Vetted contractors + price transparency + financing in one place</w:t>
      </w:r>
    </w:p>
    <w:p>
      <w:pPr>
        <w:pStyle w:val="ListParagraph"/>
        <w:numPr>
          <w:ilvl w:val="0"/>
          <w:numId w:val="7"/>
        </w:numPr>
      </w:pPr>
      <w:r>
        <w:rPr>
          <w:b/>
          <w:bCs/>
        </w:rPr>
        <w:t xml:space="preserve">We own the customer: </w:t>
      </w:r>
      <w:r>
        <w:t xml:space="preserve">Unlike embedded lenders, the customer knows they're using SuprFi</w:t>
      </w:r>
    </w:p>
    <w:p>
      <w:pPr>
        <w:pStyle w:val="ListParagraph"/>
        <w:numPr>
          <w:ilvl w:val="0"/>
          <w:numId w:val="7"/>
        </w:numPr>
        <w:spacing w:after="300"/>
      </w:pPr>
      <w:r>
        <w:rPr>
          <w:b/>
          <w:bCs/>
        </w:rPr>
        <w:t xml:space="preserve">Compounding advantages: </w:t>
      </w:r>
      <w:r>
        <w:t xml:space="preserve">SEO rankings, reviews, pricing data, contractor scores all build over time</w:t>
      </w:r>
    </w:p>
    <w:p>
      <w:r>
        <w:br w:type="page"/>
      </w:r>
    </w:p>
    <w:p>
      <w:pPr>
        <w:pStyle w:val="Heading1"/>
      </w:pPr>
      <w:r>
        <w:t xml:space="preserve">5. Technology Roadmap</w:t>
      </w:r>
    </w:p>
    <w:p>
      <w:pPr>
        <w:pStyle w:val="Heading2"/>
      </w:pPr>
      <w:r>
        <w:t xml:space="preserve">5.1 MVP (Months 1-4)</w:t>
      </w:r>
    </w:p>
    <w:p>
      <w:pPr>
        <w:pStyle w:val="ListParagraph"/>
        <w:numPr>
          <w:ilvl w:val="0"/>
          <w:numId w:val="3"/>
        </w:numPr>
      </w:pPr>
      <w:r>
        <w:t xml:space="preserve">Contractor directory (web, responsive mobile)</w:t>
      </w:r>
    </w:p>
    <w:p>
      <w:pPr>
        <w:pStyle w:val="ListParagraph"/>
        <w:numPr>
          <w:ilvl w:val="0"/>
          <w:numId w:val="3"/>
        </w:numPr>
      </w:pPr>
      <w:r>
        <w:t xml:space="preserve">Basic loan application with Plaid integration</w:t>
      </w:r>
    </w:p>
    <w:p>
      <w:pPr>
        <w:pStyle w:val="ListParagraph"/>
        <w:numPr>
          <w:ilvl w:val="0"/>
          <w:numId w:val="3"/>
        </w:numPr>
      </w:pPr>
      <w:r>
        <w:t xml:space="preserve">Simple underwriting rules engine</w:t>
      </w:r>
    </w:p>
    <w:p>
      <w:pPr>
        <w:pStyle w:val="ListParagraph"/>
        <w:numPr>
          <w:ilvl w:val="0"/>
          <w:numId w:val="3"/>
        </w:numPr>
      </w:pPr>
      <w:r>
        <w:t xml:space="preserve">Manual contractor verification</w:t>
      </w:r>
    </w:p>
    <w:p>
      <w:pPr>
        <w:pStyle w:val="ListParagraph"/>
        <w:numPr>
          <w:ilvl w:val="0"/>
          <w:numId w:val="3"/>
        </w:numPr>
      </w:pPr>
      <w:r>
        <w:t xml:space="preserve">Third-party servicing</w:t>
      </w:r>
    </w:p>
    <w:p>
      <w:pPr>
        <w:pStyle w:val="ListParagraph"/>
        <w:numPr>
          <w:ilvl w:val="0"/>
          <w:numId w:val="3"/>
        </w:numPr>
        <w:spacing w:after="200"/>
      </w:pPr>
      <w:r>
        <w:t xml:space="preserve">Basic SEO infrastructure (local landing pages)</w:t>
      </w:r>
    </w:p>
    <w:p>
      <w:pPr>
        <w:pStyle w:val="Heading2"/>
      </w:pPr>
      <w:r>
        <w:t xml:space="preserve">5.2 Version 1.0 (Months 5-12)</w:t>
      </w:r>
    </w:p>
    <w:p>
      <w:pPr>
        <w:pStyle w:val="ListParagraph"/>
        <w:numPr>
          <w:ilvl w:val="0"/>
          <w:numId w:val="3"/>
        </w:numPr>
      </w:pPr>
      <w:r>
        <w:t xml:space="preserve">Mobile app launch</w:t>
      </w:r>
    </w:p>
    <w:p>
      <w:pPr>
        <w:pStyle w:val="ListParagraph"/>
        <w:numPr>
          <w:ilvl w:val="0"/>
          <w:numId w:val="3"/>
        </w:numPr>
      </w:pPr>
      <w:r>
        <w:t xml:space="preserve">ML-based underwriting</w:t>
      </w:r>
    </w:p>
    <w:p>
      <w:pPr>
        <w:pStyle w:val="ListParagraph"/>
        <w:numPr>
          <w:ilvl w:val="0"/>
          <w:numId w:val="3"/>
        </w:numPr>
      </w:pPr>
      <w:r>
        <w:t xml:space="preserve">Contractor self-serve portal</w:t>
      </w:r>
    </w:p>
    <w:p>
      <w:pPr>
        <w:pStyle w:val="ListParagraph"/>
        <w:numPr>
          <w:ilvl w:val="0"/>
          <w:numId w:val="3"/>
        </w:numPr>
      </w:pPr>
      <w:r>
        <w:t xml:space="preserve">Automated fraud detection</w:t>
      </w:r>
    </w:p>
    <w:p>
      <w:pPr>
        <w:pStyle w:val="ListParagraph"/>
        <w:numPr>
          <w:ilvl w:val="0"/>
          <w:numId w:val="3"/>
        </w:numPr>
      </w:pPr>
      <w:r>
        <w:t xml:space="preserve">In-house servicing capability</w:t>
      </w:r>
    </w:p>
    <w:p>
      <w:pPr>
        <w:pStyle w:val="ListParagraph"/>
        <w:numPr>
          <w:ilvl w:val="0"/>
          <w:numId w:val="3"/>
        </w:numPr>
      </w:pPr>
      <w:r>
        <w:t xml:space="preserve">FieldRoutes and Jobber integrations</w:t>
      </w:r>
    </w:p>
    <w:p>
      <w:pPr>
        <w:pStyle w:val="ListParagraph"/>
        <w:numPr>
          <w:ilvl w:val="0"/>
          <w:numId w:val="3"/>
        </w:numPr>
      </w:pPr>
      <w:r>
        <w:t xml:space="preserve">Price transparency content engine</w:t>
      </w:r>
    </w:p>
    <w:p>
      <w:pPr>
        <w:pStyle w:val="ListParagraph"/>
        <w:numPr>
          <w:ilvl w:val="0"/>
          <w:numId w:val="3"/>
        </w:numPr>
        <w:spacing w:after="200"/>
      </w:pPr>
      <w:r>
        <w:t xml:space="preserve">Review collection and display system</w:t>
      </w:r>
    </w:p>
    <w:p>
      <w:pPr>
        <w:pStyle w:val="Heading2"/>
      </w:pPr>
      <w:r>
        <w:t xml:space="preserve">5.3 Version 2.0 (Year 2)</w:t>
      </w:r>
    </w:p>
    <w:p>
      <w:pPr>
        <w:pStyle w:val="ListParagraph"/>
        <w:numPr>
          <w:ilvl w:val="0"/>
          <w:numId w:val="3"/>
        </w:numPr>
      </w:pPr>
      <w:r>
        <w:t xml:space="preserve">Advanced contractor scoring algorithms</w:t>
      </w:r>
    </w:p>
    <w:p>
      <w:pPr>
        <w:pStyle w:val="ListParagraph"/>
        <w:numPr>
          <w:ilvl w:val="0"/>
          <w:numId w:val="3"/>
        </w:numPr>
      </w:pPr>
      <w:r>
        <w:t xml:space="preserve">Predictive pricing models</w:t>
      </w:r>
    </w:p>
    <w:p>
      <w:pPr>
        <w:pStyle w:val="ListParagraph"/>
        <w:numPr>
          <w:ilvl w:val="0"/>
          <w:numId w:val="3"/>
        </w:numPr>
      </w:pPr>
      <w:r>
        <w:t xml:space="preserve">ServiceTitan integration (enterprise)</w:t>
      </w:r>
    </w:p>
    <w:p>
      <w:pPr>
        <w:pStyle w:val="ListParagraph"/>
        <w:numPr>
          <w:ilvl w:val="0"/>
          <w:numId w:val="3"/>
        </w:numPr>
      </w:pPr>
      <w:r>
        <w:t xml:space="preserve">A/B testing framework for conversion optimization</w:t>
      </w:r>
    </w:p>
    <w:p>
      <w:pPr>
        <w:pStyle w:val="ListParagraph"/>
        <w:numPr>
          <w:ilvl w:val="0"/>
          <w:numId w:val="3"/>
        </w:numPr>
      </w:pPr>
      <w:r>
        <w:t xml:space="preserve">Collections optimization</w:t>
      </w:r>
    </w:p>
    <w:p>
      <w:pPr>
        <w:pStyle w:val="ListParagraph"/>
        <w:numPr>
          <w:ilvl w:val="0"/>
          <w:numId w:val="3"/>
        </w:numPr>
        <w:spacing w:after="200"/>
      </w:pPr>
      <w:r>
        <w:t xml:space="preserve">Advanced analytics platform</w:t>
      </w:r>
    </w:p>
    <w:p>
      <w:pPr>
        <w:pStyle w:val="Heading2"/>
      </w:pPr>
      <w:r>
        <w:t xml:space="preserve">5.4 Version 3.0 (Year 3+)</w:t>
      </w:r>
    </w:p>
    <w:p>
      <w:pPr>
        <w:pStyle w:val="ListParagraph"/>
        <w:numPr>
          <w:ilvl w:val="0"/>
          <w:numId w:val="3"/>
        </w:numPr>
      </w:pPr>
      <w:r>
        <w:t xml:space="preserve">Predictive maintenance alerts for consumers</w:t>
      </w:r>
    </w:p>
    <w:p>
      <w:pPr>
        <w:pStyle w:val="ListParagraph"/>
        <w:numPr>
          <w:ilvl w:val="0"/>
          <w:numId w:val="3"/>
        </w:numPr>
      </w:pPr>
      <w:r>
        <w:t xml:space="preserve">Seasonal pre-qualification campaigns</w:t>
      </w:r>
    </w:p>
    <w:p>
      <w:pPr>
        <w:pStyle w:val="ListParagraph"/>
        <w:numPr>
          <w:ilvl w:val="0"/>
          <w:numId w:val="3"/>
        </w:numPr>
      </w:pPr>
      <w:r>
        <w:t xml:space="preserve">White-label platform for large contractors</w:t>
      </w:r>
    </w:p>
    <w:p>
      <w:pPr>
        <w:pStyle w:val="ListParagraph"/>
        <w:numPr>
          <w:ilvl w:val="0"/>
          <w:numId w:val="3"/>
        </w:numPr>
      </w:pPr>
      <w:r>
        <w:t xml:space="preserve">AI-powered contractor matching</w:t>
      </w:r>
    </w:p>
    <w:p>
      <w:pPr>
        <w:pStyle w:val="ListParagraph"/>
        <w:numPr>
          <w:ilvl w:val="0"/>
          <w:numId w:val="3"/>
        </w:numPr>
      </w:pPr>
      <w:r>
        <w:t xml:space="preserve">Data products and API monetization</w:t>
      </w:r>
    </w:p>
    <w:p>
      <w:pPr>
        <w:pStyle w:val="ListParagraph"/>
        <w:numPr>
          <w:ilvl w:val="0"/>
          <w:numId w:val="3"/>
        </w:numPr>
        <w:spacing w:after="300"/>
      </w:pPr>
      <w:r>
        <w:t xml:space="preserve">Securitization support systems</w:t>
      </w:r>
    </w:p>
    <w:p>
      <w:r>
        <w:br w:type="page"/>
      </w:r>
    </w:p>
    <w:p>
      <w:pPr>
        <w:pStyle w:val="Heading1"/>
      </w:pPr>
      <w:r>
        <w:t xml:space="preserve">6. Underwriting Innovation</w:t>
      </w:r>
    </w:p>
    <w:p>
      <w:pPr>
        <w:pStyle w:val="Heading2"/>
      </w:pPr>
      <w:r>
        <w:t xml:space="preserve">6.1 Traditional Signals</w:t>
      </w:r>
    </w:p>
    <w:p>
      <w:pPr>
        <w:pStyle w:val="ListParagraph"/>
        <w:numPr>
          <w:ilvl w:val="0"/>
          <w:numId w:val="3"/>
        </w:numPr>
      </w:pPr>
      <w:r>
        <w:t xml:space="preserve">FICO score (minimum 580)</w:t>
      </w:r>
    </w:p>
    <w:p>
      <w:pPr>
        <w:pStyle w:val="ListParagraph"/>
        <w:numPr>
          <w:ilvl w:val="0"/>
          <w:numId w:val="3"/>
        </w:numPr>
      </w:pPr>
      <w:r>
        <w:t xml:space="preserve">Income verification (Plaid)</w:t>
      </w:r>
    </w:p>
    <w:p>
      <w:pPr>
        <w:pStyle w:val="ListParagraph"/>
        <w:numPr>
          <w:ilvl w:val="0"/>
          <w:numId w:val="3"/>
        </w:numPr>
      </w:pPr>
      <w:r>
        <w:t xml:space="preserve">DTI ratio (&lt;50%)</w:t>
      </w:r>
    </w:p>
    <w:p>
      <w:pPr>
        <w:pStyle w:val="ListParagraph"/>
        <w:numPr>
          <w:ilvl w:val="0"/>
          <w:numId w:val="3"/>
        </w:numPr>
        <w:spacing w:after="200"/>
      </w:pPr>
      <w:r>
        <w:t xml:space="preserve">Bank account stability</w:t>
      </w:r>
    </w:p>
    <w:p>
      <w:pPr>
        <w:pStyle w:val="Heading2"/>
      </w:pPr>
      <w:r>
        <w:t xml:space="preserve">6.2 Proprietary Signals</w:t>
      </w:r>
    </w:p>
    <w:p>
      <w:pPr>
        <w:pStyle w:val="ListParagraph"/>
        <w:numPr>
          <w:ilvl w:val="0"/>
          <w:numId w:val="3"/>
        </w:numPr>
      </w:pPr>
      <w:r>
        <w:rPr>
          <w:b/>
          <w:bCs/>
        </w:rPr>
        <w:t xml:space="preserve">Contractor Quality Score: </w:t>
      </w:r>
      <w:r>
        <w:t xml:space="preserve">Historical default rates by contractor—do 4.8-star contractors have lower defaults than 4.2-star?</w:t>
      </w:r>
    </w:p>
    <w:p>
      <w:pPr>
        <w:pStyle w:val="ListParagraph"/>
        <w:numPr>
          <w:ilvl w:val="0"/>
          <w:numId w:val="3"/>
        </w:numPr>
      </w:pPr>
      <w:r>
        <w:rPr>
          <w:b/>
          <w:bCs/>
        </w:rPr>
        <w:t xml:space="preserve">Job Type Risk: </w:t>
      </w:r>
      <w:r>
        <w:t xml:space="preserve">HVAC emergency vs. kitchen remodel have different risk profiles</w:t>
      </w:r>
    </w:p>
    <w:p>
      <w:pPr>
        <w:pStyle w:val="ListParagraph"/>
        <w:numPr>
          <w:ilvl w:val="0"/>
          <w:numId w:val="3"/>
        </w:numPr>
      </w:pPr>
      <w:r>
        <w:rPr>
          <w:b/>
          <w:bCs/>
        </w:rPr>
        <w:t xml:space="preserve">Seasonal Patterns: </w:t>
      </w:r>
      <w:r>
        <w:t xml:space="preserve">AC repairs in July vs. February</w:t>
      </w:r>
    </w:p>
    <w:p>
      <w:pPr>
        <w:pStyle w:val="ListParagraph"/>
        <w:numPr>
          <w:ilvl w:val="0"/>
          <w:numId w:val="3"/>
        </w:numPr>
      </w:pPr>
      <w:r>
        <w:rPr>
          <w:b/>
          <w:bCs/>
        </w:rPr>
        <w:t xml:space="preserve">Price Fairness Score: </w:t>
      </w:r>
      <w:r>
        <w:t xml:space="preserve">Is this quote in line with our pricing data for this service/market?</w:t>
      </w:r>
    </w:p>
    <w:p>
      <w:pPr>
        <w:pStyle w:val="ListParagraph"/>
        <w:numPr>
          <w:ilvl w:val="0"/>
          <w:numId w:val="3"/>
        </w:numPr>
        <w:spacing w:after="200"/>
      </w:pPr>
      <w:r>
        <w:rPr>
          <w:b/>
          <w:bCs/>
        </w:rPr>
        <w:t xml:space="preserve">Urgency Score: </w:t>
      </w:r>
      <w:r>
        <w:t xml:space="preserve">Emergency vs. planned improvement</w:t>
      </w:r>
    </w:p>
    <w:p>
      <w:pPr>
        <w:pStyle w:val="Heading2"/>
      </w:pPr>
      <w:r>
        <w:t xml:space="preserve">6.3 Fraud Prevention</w:t>
      </w:r>
    </w:p>
    <w:p>
      <w:pPr>
        <w:pStyle w:val="ListParagraph"/>
        <w:numPr>
          <w:ilvl w:val="0"/>
          <w:numId w:val="3"/>
        </w:numPr>
      </w:pPr>
      <w:r>
        <w:t xml:space="preserve">Contractor license verification (real-time)</w:t>
      </w:r>
    </w:p>
    <w:p>
      <w:pPr>
        <w:pStyle w:val="ListParagraph"/>
        <w:numPr>
          <w:ilvl w:val="0"/>
          <w:numId w:val="3"/>
        </w:numPr>
      </w:pPr>
      <w:r>
        <w:t xml:space="preserve">Job photo requirement with AI verification</w:t>
      </w:r>
    </w:p>
    <w:p>
      <w:pPr>
        <w:pStyle w:val="ListParagraph"/>
        <w:numPr>
          <w:ilvl w:val="0"/>
          <w:numId w:val="3"/>
        </w:numPr>
      </w:pPr>
      <w:r>
        <w:t xml:space="preserve">Geolocation matching (contractor, customer, property)</w:t>
      </w:r>
    </w:p>
    <w:p>
      <w:pPr>
        <w:pStyle w:val="ListParagraph"/>
        <w:numPr>
          <w:ilvl w:val="0"/>
          <w:numId w:val="3"/>
        </w:numPr>
      </w:pPr>
      <w:r>
        <w:t xml:space="preserve">Velocity checks (same contractor, multiple applications)</w:t>
      </w:r>
    </w:p>
    <w:p>
      <w:pPr>
        <w:pStyle w:val="ListParagraph"/>
        <w:numPr>
          <w:ilvl w:val="0"/>
          <w:numId w:val="3"/>
        </w:numPr>
        <w:spacing w:after="300"/>
      </w:pPr>
      <w:r>
        <w:t xml:space="preserve">Post-job completion verification</w:t>
      </w:r>
    </w:p>
    <w:p>
      <w:r>
        <w:br w:type="page"/>
      </w:r>
    </w:p>
    <w:p>
      <w:pPr>
        <w:pStyle w:val="Heading1"/>
      </w:pPr>
      <w:r>
        <w:t xml:space="preserve">7. Data Strategy</w:t>
      </w:r>
    </w:p>
    <w:p>
      <w:pPr>
        <w:spacing w:after="200"/>
      </w:pPr>
      <w:r>
        <w:t xml:space="preserve">The contractor directory model generates proprietary data that becomes a compounding competitive advantage.</w:t>
      </w:r>
    </w:p>
    <w:p>
      <w:pPr>
        <w:pStyle w:val="Heading2"/>
      </w:pPr>
      <w:r>
        <w:t xml:space="preserve">7.1 Unique Data We Capture</w:t>
      </w:r>
    </w:p>
    <w:p>
      <w:pPr>
        <w:spacing w:after="100"/>
      </w:pPr>
      <w:r>
        <w:rPr>
          <w:b/>
          <w:bCs/>
        </w:rPr>
        <w:t xml:space="preserve">Pricing Data:</w:t>
      </w:r>
    </w:p>
    <w:p>
      <w:pPr>
        <w:pStyle w:val="ListParagraph"/>
        <w:numPr>
          <w:ilvl w:val="0"/>
          <w:numId w:val="3"/>
        </w:numPr>
      </w:pPr>
      <w:r>
        <w:t xml:space="preserve">Actual costs by service type, market, and contractor</w:t>
      </w:r>
    </w:p>
    <w:p>
      <w:pPr>
        <w:pStyle w:val="ListParagraph"/>
        <w:numPr>
          <w:ilvl w:val="0"/>
          <w:numId w:val="3"/>
        </w:numPr>
      </w:pPr>
      <w:r>
        <w:t xml:space="preserve">Quote-to-close conversion rates</w:t>
      </w:r>
    </w:p>
    <w:p>
      <w:pPr>
        <w:pStyle w:val="ListParagraph"/>
        <w:numPr>
          <w:ilvl w:val="0"/>
          <w:numId w:val="3"/>
        </w:numPr>
        <w:spacing w:after="100"/>
      </w:pPr>
      <w:r>
        <w:t xml:space="preserve">Seasonal pricing variations</w:t>
      </w:r>
    </w:p>
    <w:p>
      <w:pPr>
        <w:spacing w:after="100"/>
      </w:pPr>
      <w:r>
        <w:rPr>
          <w:b/>
          <w:bCs/>
        </w:rPr>
        <w:t xml:space="preserve">Contractor Performance Data:</w:t>
      </w:r>
    </w:p>
    <w:p>
      <w:pPr>
        <w:pStyle w:val="ListParagraph"/>
        <w:numPr>
          <w:ilvl w:val="0"/>
          <w:numId w:val="3"/>
        </w:numPr>
      </w:pPr>
      <w:r>
        <w:t xml:space="preserve">Customer ratings and reviews</w:t>
      </w:r>
    </w:p>
    <w:p>
      <w:pPr>
        <w:pStyle w:val="ListParagraph"/>
        <w:numPr>
          <w:ilvl w:val="0"/>
          <w:numId w:val="3"/>
        </w:numPr>
      </w:pPr>
      <w:r>
        <w:t xml:space="preserve">Completion rates and timelines</w:t>
      </w:r>
    </w:p>
    <w:p>
      <w:pPr>
        <w:pStyle w:val="ListParagraph"/>
        <w:numPr>
          <w:ilvl w:val="0"/>
          <w:numId w:val="3"/>
        </w:numPr>
        <w:spacing w:after="100"/>
      </w:pPr>
      <w:r>
        <w:t xml:space="preserve">Correlation with loan performance (key insight)</w:t>
      </w:r>
    </w:p>
    <w:p>
      <w:pPr>
        <w:spacing w:after="100"/>
      </w:pPr>
      <w:r>
        <w:rPr>
          <w:b/>
          <w:bCs/>
        </w:rPr>
        <w:t xml:space="preserve">Consumer Behavior Data:</w:t>
      </w:r>
    </w:p>
    <w:p>
      <w:pPr>
        <w:pStyle w:val="ListParagraph"/>
        <w:numPr>
          <w:ilvl w:val="0"/>
          <w:numId w:val="3"/>
        </w:numPr>
      </w:pPr>
      <w:r>
        <w:t xml:space="preserve">Search patterns by season and geography</w:t>
      </w:r>
    </w:p>
    <w:p>
      <w:pPr>
        <w:pStyle w:val="ListParagraph"/>
        <w:numPr>
          <w:ilvl w:val="0"/>
          <w:numId w:val="3"/>
        </w:numPr>
      </w:pPr>
      <w:r>
        <w:t xml:space="preserve">Emergency vs. planned repair patterns</w:t>
      </w:r>
    </w:p>
    <w:p>
      <w:pPr>
        <w:pStyle w:val="ListParagraph"/>
        <w:numPr>
          <w:ilvl w:val="0"/>
          <w:numId w:val="3"/>
        </w:numPr>
        <w:spacing w:after="200"/>
      </w:pPr>
      <w:r>
        <w:t xml:space="preserve">Repeat repair behavior</w:t>
      </w:r>
    </w:p>
    <w:p>
      <w:pPr>
        <w:pStyle w:val="Heading2"/>
      </w:pPr>
      <w:r>
        <w:t xml:space="preserve">7.2 How This Data Creates Value</w:t>
      </w:r>
    </w:p>
    <w:p>
      <w:pPr>
        <w:spacing w:after="100"/>
      </w:pPr>
      <w:r>
        <w:rPr>
          <w:b/>
          <w:bCs/>
        </w:rPr>
        <w:t xml:space="preserve">Immediate (Years 1-2):</w:t>
      </w:r>
    </w:p>
    <w:p>
      <w:pPr>
        <w:pStyle w:val="ListParagraph"/>
        <w:numPr>
          <w:ilvl w:val="0"/>
          <w:numId w:val="3"/>
        </w:numPr>
      </w:pPr>
      <w:r>
        <w:t xml:space="preserve">Better underwriting through contractor quality scores</w:t>
      </w:r>
    </w:p>
    <w:p>
      <w:pPr>
        <w:pStyle w:val="ListParagraph"/>
        <w:numPr>
          <w:ilvl w:val="0"/>
          <w:numId w:val="3"/>
        </w:numPr>
      </w:pPr>
      <w:r>
        <w:t xml:space="preserve">Price fairness validation (flag outlier quotes)</w:t>
      </w:r>
    </w:p>
    <w:p>
      <w:pPr>
        <w:pStyle w:val="ListParagraph"/>
        <w:numPr>
          <w:ilvl w:val="0"/>
          <w:numId w:val="3"/>
        </w:numPr>
        <w:spacing w:after="100"/>
      </w:pPr>
      <w:r>
        <w:t xml:space="preserve">Fraud detection through pattern recognition</w:t>
      </w:r>
    </w:p>
    <w:p>
      <w:pPr>
        <w:spacing w:after="100"/>
      </w:pPr>
      <w:r>
        <w:rPr>
          <w:b/>
          <w:bCs/>
        </w:rPr>
        <w:t xml:space="preserve">Medium-Term (Years 2-3):</w:t>
      </w:r>
    </w:p>
    <w:p>
      <w:pPr>
        <w:pStyle w:val="ListParagraph"/>
        <w:numPr>
          <w:ilvl w:val="0"/>
          <w:numId w:val="3"/>
        </w:numPr>
      </w:pPr>
      <w:r>
        <w:t xml:space="preserve">Predictive lead generation (identify homes likely to need repairs)</w:t>
      </w:r>
    </w:p>
    <w:p>
      <w:pPr>
        <w:pStyle w:val="ListParagraph"/>
        <w:numPr>
          <w:ilvl w:val="0"/>
          <w:numId w:val="3"/>
        </w:numPr>
      </w:pPr>
      <w:r>
        <w:t xml:space="preserve">Insurance partnerships (actuarial data for home warranty pricing)</w:t>
      </w:r>
    </w:p>
    <w:p>
      <w:pPr>
        <w:pStyle w:val="ListParagraph"/>
        <w:numPr>
          <w:ilvl w:val="0"/>
          <w:numId w:val="3"/>
        </w:numPr>
        <w:spacing w:after="100"/>
      </w:pPr>
      <w:r>
        <w:t xml:space="preserve">Contractor intelligence SaaS ($50-100/month)</w:t>
      </w:r>
    </w:p>
    <w:p>
      <w:pPr>
        <w:spacing w:after="100"/>
      </w:pPr>
      <w:r>
        <w:rPr>
          <w:b/>
          <w:bCs/>
        </w:rPr>
        <w:t xml:space="preserve">Long-Term (Years 3-5):</w:t>
      </w:r>
    </w:p>
    <w:p>
      <w:pPr>
        <w:pStyle w:val="ListParagraph"/>
        <w:numPr>
          <w:ilvl w:val="0"/>
          <w:numId w:val="3"/>
        </w:numPr>
      </w:pPr>
      <w:r>
        <w:t xml:space="preserve">Data licensing to insurance companies, real estate platforms, investors</w:t>
      </w:r>
    </w:p>
    <w:p>
      <w:pPr>
        <w:pStyle w:val="ListParagraph"/>
        <w:numPr>
          <w:ilvl w:val="0"/>
          <w:numId w:val="3"/>
        </w:numPr>
      </w:pPr>
      <w:r>
        <w:t xml:space="preserve">Repair cost estimation API</w:t>
      </w:r>
    </w:p>
    <w:p>
      <w:pPr>
        <w:pStyle w:val="ListParagraph"/>
        <w:numPr>
          <w:ilvl w:val="0"/>
          <w:numId w:val="3"/>
        </w:numPr>
        <w:spacing w:after="300"/>
      </w:pPr>
      <w:r>
        <w:t xml:space="preserve">AI-powered contractor-customer matching</w:t>
      </w:r>
    </w:p>
    <w:p>
      <w:r>
        <w:br w:type="page"/>
      </w:r>
    </w:p>
    <w:p>
      <w:pPr>
        <w:pStyle w:val="Heading1"/>
      </w:pPr>
      <w:r>
        <w:t xml:space="preserve">8. Financial Model &amp; Unit Economics</w:t>
      </w:r>
    </w:p>
    <w:p>
      <w:pPr>
        <w:pStyle w:val="Heading2"/>
      </w:pPr>
      <w:r>
        <w:t xml:space="preserve">8.1 Revenue Streams</w:t>
      </w:r>
    </w:p>
    <w:p>
      <w:pPr>
        <w:spacing w:after="100"/>
      </w:pPr>
      <w:r>
        <w:rPr>
          <w:b/>
          <w:bCs/>
        </w:rPr>
        <w:t xml:space="preserve">Primary Revenue:</w:t>
      </w:r>
    </w:p>
    <w:p>
      <w:pPr>
        <w:pStyle w:val="ListParagraph"/>
        <w:numPr>
          <w:ilvl w:val="0"/>
          <w:numId w:val="3"/>
        </w:numPr>
      </w:pPr>
      <w:r>
        <w:t xml:space="preserve">Interest income: ~18% weighted average</w:t>
      </w:r>
    </w:p>
    <w:p>
      <w:pPr>
        <w:pStyle w:val="ListParagraph"/>
        <w:numPr>
          <w:ilvl w:val="0"/>
          <w:numId w:val="3"/>
        </w:numPr>
      </w:pPr>
      <w:r>
        <w:t xml:space="preserve">Origination fees: 3-5% of loan amount</w:t>
      </w:r>
    </w:p>
    <w:p>
      <w:pPr>
        <w:pStyle w:val="ListParagraph"/>
        <w:numPr>
          <w:ilvl w:val="0"/>
          <w:numId w:val="3"/>
        </w:numPr>
        <w:spacing w:after="100"/>
      </w:pPr>
      <w:r>
        <w:t xml:space="preserve">Late fees: ~2% of revenue</w:t>
      </w:r>
    </w:p>
    <w:p>
      <w:pPr>
        <w:spacing w:after="100"/>
      </w:pPr>
      <w:r>
        <w:rPr>
          <w:b/>
          <w:bCs/>
        </w:rPr>
        <w:t xml:space="preserve">Secondary Revenue (Future):</w:t>
      </w:r>
    </w:p>
    <w:p>
      <w:pPr>
        <w:pStyle w:val="ListParagraph"/>
        <w:numPr>
          <w:ilvl w:val="0"/>
          <w:numId w:val="3"/>
        </w:numPr>
      </w:pPr>
      <w:r>
        <w:t xml:space="preserve">Premium contractor placement</w:t>
      </w:r>
    </w:p>
    <w:p>
      <w:pPr>
        <w:pStyle w:val="ListParagraph"/>
        <w:numPr>
          <w:ilvl w:val="0"/>
          <w:numId w:val="3"/>
        </w:numPr>
      </w:pPr>
      <w:r>
        <w:t xml:space="preserve">Data licensing</w:t>
      </w:r>
    </w:p>
    <w:p>
      <w:pPr>
        <w:pStyle w:val="ListParagraph"/>
        <w:numPr>
          <w:ilvl w:val="0"/>
          <w:numId w:val="3"/>
        </w:numPr>
        <w:spacing w:after="200"/>
      </w:pPr>
      <w:r>
        <w:t xml:space="preserve">Contractor SaaS tools</w:t>
      </w:r>
    </w:p>
    <w:p>
      <w:pPr>
        <w:pStyle w:val="Heading2"/>
      </w:pPr>
      <w:r>
        <w:t xml:space="preserve">8.2 Unit Economics Per $5,000 Loan</w:t>
      </w:r>
    </w:p>
    <w:p>
      <w:pPr>
        <w:spacing w:after="100"/>
      </w:pPr>
      <w:r>
        <w:rPr>
          <w:b/>
          <w:bCs/>
        </w:rPr>
        <w:t xml:space="preserve">Revenue:</w:t>
      </w:r>
    </w:p>
    <w:p>
      <w:pPr>
        <w:pStyle w:val="ListParagraph"/>
        <w:numPr>
          <w:ilvl w:val="0"/>
          <w:numId w:val="3"/>
        </w:numPr>
      </w:pPr>
      <w:r>
        <w:t xml:space="preserve">Gross interest over life: $1,200</w:t>
      </w:r>
    </w:p>
    <w:p>
      <w:pPr>
        <w:pStyle w:val="ListParagraph"/>
        <w:numPr>
          <w:ilvl w:val="0"/>
          <w:numId w:val="3"/>
        </w:numPr>
      </w:pPr>
      <w:r>
        <w:t xml:space="preserve">Origination fee: $200</w:t>
      </w:r>
    </w:p>
    <w:p>
      <w:pPr>
        <w:pStyle w:val="ListParagraph"/>
        <w:numPr>
          <w:ilvl w:val="0"/>
          <w:numId w:val="3"/>
        </w:numPr>
        <w:spacing w:after="100"/>
      </w:pPr>
      <w:r>
        <w:rPr>
          <w:b/>
          <w:bCs/>
        </w:rPr>
        <w:t xml:space="preserve">Total Revenue: $1,400</w:t>
      </w:r>
    </w:p>
    <w:p>
      <w:pPr>
        <w:spacing w:after="100"/>
      </w:pPr>
      <w:r>
        <w:rPr>
          <w:b/>
          <w:bCs/>
        </w:rPr>
        <w:t xml:space="preserve">Costs:</w:t>
      </w:r>
    </w:p>
    <w:p>
      <w:pPr>
        <w:pStyle w:val="ListParagraph"/>
        <w:numPr>
          <w:ilvl w:val="0"/>
          <w:numId w:val="3"/>
        </w:numPr>
      </w:pPr>
      <w:r>
        <w:t xml:space="preserve">Cost of capital: $400</w:t>
      </w:r>
    </w:p>
    <w:p>
      <w:pPr>
        <w:pStyle w:val="ListParagraph"/>
        <w:numPr>
          <w:ilvl w:val="0"/>
          <w:numId w:val="3"/>
        </w:numPr>
      </w:pPr>
      <w:r>
        <w:t xml:space="preserve">Acquisition cost: $100 (lower due to organic channel)</w:t>
      </w:r>
    </w:p>
    <w:p>
      <w:pPr>
        <w:pStyle w:val="ListParagraph"/>
        <w:numPr>
          <w:ilvl w:val="0"/>
          <w:numId w:val="3"/>
        </w:numPr>
      </w:pPr>
      <w:r>
        <w:t xml:space="preserve">Servicing cost: $100</w:t>
      </w:r>
    </w:p>
    <w:p>
      <w:pPr>
        <w:pStyle w:val="ListParagraph"/>
        <w:numPr>
          <w:ilvl w:val="0"/>
          <w:numId w:val="3"/>
        </w:numPr>
      </w:pPr>
      <w:r>
        <w:t xml:space="preserve">Defaults (5% net): $250</w:t>
      </w:r>
    </w:p>
    <w:p>
      <w:pPr>
        <w:pStyle w:val="ListParagraph"/>
        <w:numPr>
          <w:ilvl w:val="0"/>
          <w:numId w:val="3"/>
        </w:numPr>
        <w:spacing w:after="100"/>
      </w:pPr>
      <w:r>
        <w:rPr>
          <w:b/>
          <w:bCs/>
        </w:rPr>
        <w:t xml:space="preserve">Total Costs: $850</w:t>
      </w:r>
    </w:p>
    <w:p>
      <w:pPr>
        <w:shd w:fill="E8F0ED" w:val="clear"/>
        <w:spacing w:before="100" w:after="300"/>
        <w:ind w:left="360" w:right="360"/>
      </w:pPr>
      <w:r>
        <w:rPr>
          <w:b/>
          <w:bCs/>
          <w:sz w:val="24"/>
          <w:szCs w:val="24"/>
        </w:rPr>
        <w:t xml:space="preserve">Contribution Margin: $550 (39%)</w:t>
      </w:r>
    </w:p>
    <w:p>
      <w:pPr>
        <w:pStyle w:val="Heading2"/>
      </w:pPr>
      <w:r>
        <w:t xml:space="preserve">8.3 Five-Year Projection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800"/>
        <w:gridCol w:w="1800"/>
        <w:gridCol w:w="1500"/>
      </w:tblGrid>
      <w:tr>
        <w:trPr>
          <w:tblHeader/>
        </w:trPr>
        <w:tc>
          <w:tcPr>
            <w:tcW w:type="dxa" w:w="1500"/>
            <w:tcBorders>
              <w:top w:val="single" w:color="E5E7EB" w:sz="1"/>
              <w:left w:val="single" w:color="E5E7EB" w:sz="1"/>
              <w:bottom w:val="single" w:color="E5E7EB" w:sz="1"/>
              <w:right w:val="single" w:color="E5E7EB" w:sz="1"/>
            </w:tcBorders>
            <w:shd w:fill="0F2D4A" w:val="clear"/>
          </w:tcPr>
          <w:p>
            <w:pPr>
              <w:jc w:val="center"/>
            </w:pPr>
            <w:r>
              <w:rPr>
                <w:b/>
                <w:bCs/>
                <w:color w:val="FFFFFF"/>
                <w:sz w:val="18"/>
                <w:szCs w:val="18"/>
              </w:rPr>
              <w:t xml:space="preserve">Year</w:t>
            </w:r>
          </w:p>
        </w:tc>
        <w:tc>
          <w:tcPr>
            <w:tcW w:type="dxa" w:w="2000"/>
            <w:tcBorders>
              <w:top w:val="single" w:color="E5E7EB" w:sz="1"/>
              <w:left w:val="single" w:color="E5E7EB" w:sz="1"/>
              <w:bottom w:val="single" w:color="E5E7EB" w:sz="1"/>
              <w:right w:val="single" w:color="E5E7EB" w:sz="1"/>
            </w:tcBorders>
            <w:shd w:fill="0F2D4A" w:val="clear"/>
          </w:tcPr>
          <w:p>
            <w:pPr>
              <w:jc w:val="center"/>
            </w:pPr>
            <w:r>
              <w:rPr>
                <w:b/>
                <w:bCs/>
                <w:color w:val="FFFFFF"/>
                <w:sz w:val="18"/>
                <w:szCs w:val="18"/>
              </w:rPr>
              <w:t xml:space="preserve">Originations</w:t>
            </w:r>
          </w:p>
        </w:tc>
        <w:tc>
          <w:tcPr>
            <w:tcW w:type="dxa" w:w="1800"/>
            <w:tcBorders>
              <w:top w:val="single" w:color="E5E7EB" w:sz="1"/>
              <w:left w:val="single" w:color="E5E7EB" w:sz="1"/>
              <w:bottom w:val="single" w:color="E5E7EB" w:sz="1"/>
              <w:right w:val="single" w:color="E5E7EB" w:sz="1"/>
            </w:tcBorders>
            <w:shd w:fill="0F2D4A" w:val="clear"/>
          </w:tcPr>
          <w:p>
            <w:pPr>
              <w:jc w:val="center"/>
            </w:pPr>
            <w:r>
              <w:rPr>
                <w:b/>
                <w:bCs/>
                <w:color w:val="FFFFFF"/>
                <w:sz w:val="18"/>
                <w:szCs w:val="18"/>
              </w:rPr>
              <w:t xml:space="preserve">Revenue</w:t>
            </w:r>
          </w:p>
        </w:tc>
        <w:tc>
          <w:tcPr>
            <w:tcW w:type="dxa" w:w="1800"/>
            <w:tcBorders>
              <w:top w:val="single" w:color="E5E7EB" w:sz="1"/>
              <w:left w:val="single" w:color="E5E7EB" w:sz="1"/>
              <w:bottom w:val="single" w:color="E5E7EB" w:sz="1"/>
              <w:right w:val="single" w:color="E5E7EB" w:sz="1"/>
            </w:tcBorders>
            <w:shd w:fill="0F2D4A" w:val="clear"/>
          </w:tcPr>
          <w:p>
            <w:pPr>
              <w:jc w:val="center"/>
            </w:pPr>
            <w:r>
              <w:rPr>
                <w:b/>
                <w:bCs/>
                <w:color w:val="FFFFFF"/>
                <w:sz w:val="18"/>
                <w:szCs w:val="18"/>
              </w:rPr>
              <w:t xml:space="preserve">EBITDA</w:t>
            </w:r>
          </w:p>
        </w:tc>
        <w:tc>
          <w:tcPr>
            <w:tcW w:type="dxa" w:w="1500"/>
            <w:tcBorders>
              <w:top w:val="single" w:color="E5E7EB" w:sz="1"/>
              <w:left w:val="single" w:color="E5E7EB" w:sz="1"/>
              <w:bottom w:val="single" w:color="E5E7EB" w:sz="1"/>
              <w:right w:val="single" w:color="E5E7EB" w:sz="1"/>
            </w:tcBorders>
            <w:shd w:fill="0F2D4A" w:val="clear"/>
          </w:tcPr>
          <w:p>
            <w:pPr>
              <w:jc w:val="center"/>
            </w:pPr>
            <w:r>
              <w:rPr>
                <w:b/>
                <w:bCs/>
                <w:color w:val="FFFFFF"/>
                <w:sz w:val="18"/>
                <w:szCs w:val="18"/>
              </w:rPr>
              <w:t xml:space="preserve">Margin</w:t>
            </w:r>
          </w:p>
        </w:tc>
      </w:tr>
      <w:tr>
        <w:tc>
          <w:tcPr>
            <w:tcW w:type="dxa" w:w="1500"/>
            <w:tcBorders>
              <w:top w:val="single" w:color="E5E7EB" w:sz="1"/>
              <w:left w:val="single" w:color="E5E7EB" w:sz="1"/>
              <w:bottom w:val="single" w:color="E5E7EB" w:sz="1"/>
              <w:right w:val="single" w:color="E5E7EB" w:sz="1"/>
            </w:tcBorders>
          </w:tcPr>
          <w:p>
            <w:pPr>
              <w:jc w:val="center"/>
            </w:pPr>
            <w:r>
              <w:rPr>
                <w:sz w:val="18"/>
                <w:szCs w:val="18"/>
              </w:rPr>
              <w:t xml:space="preserve">1</w:t>
            </w:r>
          </w:p>
        </w:tc>
        <w:tc>
          <w:tcPr>
            <w:tcW w:type="dxa" w:w="2000"/>
            <w:tcBorders>
              <w:top w:val="single" w:color="E5E7EB" w:sz="1"/>
              <w:left w:val="single" w:color="E5E7EB" w:sz="1"/>
              <w:bottom w:val="single" w:color="E5E7EB" w:sz="1"/>
              <w:right w:val="single" w:color="E5E7EB" w:sz="1"/>
            </w:tcBorders>
          </w:tcPr>
          <w:p>
            <w:pPr>
              <w:jc w:val="center"/>
            </w:pPr>
            <w:r>
              <w:rPr>
                <w:sz w:val="18"/>
                <w:szCs w:val="18"/>
              </w:rPr>
              <w:t xml:space="preserve">$10M</w:t>
            </w:r>
          </w:p>
        </w:tc>
        <w:tc>
          <w:tcPr>
            <w:tcW w:type="dxa" w:w="1800"/>
            <w:tcBorders>
              <w:top w:val="single" w:color="E5E7EB" w:sz="1"/>
              <w:left w:val="single" w:color="E5E7EB" w:sz="1"/>
              <w:bottom w:val="single" w:color="E5E7EB" w:sz="1"/>
              <w:right w:val="single" w:color="E5E7EB" w:sz="1"/>
            </w:tcBorders>
          </w:tcPr>
          <w:p>
            <w:pPr>
              <w:jc w:val="center"/>
            </w:pPr>
            <w:r>
              <w:rPr>
                <w:sz w:val="18"/>
                <w:szCs w:val="18"/>
              </w:rPr>
              <w:t xml:space="preserve">$1.8M</w:t>
            </w:r>
          </w:p>
        </w:tc>
        <w:tc>
          <w:tcPr>
            <w:tcW w:type="dxa" w:w="1800"/>
            <w:tcBorders>
              <w:top w:val="single" w:color="E5E7EB" w:sz="1"/>
              <w:left w:val="single" w:color="E5E7EB" w:sz="1"/>
              <w:bottom w:val="single" w:color="E5E7EB" w:sz="1"/>
              <w:right w:val="single" w:color="E5E7EB" w:sz="1"/>
            </w:tcBorders>
          </w:tcPr>
          <w:p>
            <w:pPr>
              <w:jc w:val="center"/>
            </w:pPr>
            <w:r>
              <w:rPr>
                <w:color w:val="EF4444"/>
                <w:sz w:val="18"/>
                <w:szCs w:val="18"/>
              </w:rPr>
              <w:t xml:space="preserve">-$2M</w:t>
            </w:r>
          </w:p>
        </w:tc>
        <w:tc>
          <w:tcPr>
            <w:tcW w:type="dxa" w:w="1500"/>
            <w:tcBorders>
              <w:top w:val="single" w:color="E5E7EB" w:sz="1"/>
              <w:left w:val="single" w:color="E5E7EB" w:sz="1"/>
              <w:bottom w:val="single" w:color="E5E7EB" w:sz="1"/>
              <w:right w:val="single" w:color="E5E7EB" w:sz="1"/>
            </w:tcBorders>
          </w:tcPr>
          <w:p>
            <w:pPr>
              <w:jc w:val="center"/>
            </w:pPr>
            <w:r>
              <w:rPr>
                <w:color w:val="EF4444"/>
                <w:sz w:val="18"/>
                <w:szCs w:val="18"/>
              </w:rPr>
              <w:t xml:space="preserve">-110%</w:t>
            </w:r>
          </w:p>
        </w:tc>
      </w:tr>
      <w:tr>
        <w:tc>
          <w:tcPr>
            <w:tcW w:type="dxa" w:w="1500"/>
            <w:tcBorders>
              <w:top w:val="single" w:color="E5E7EB" w:sz="1"/>
              <w:left w:val="single" w:color="E5E7EB" w:sz="1"/>
              <w:bottom w:val="single" w:color="E5E7EB" w:sz="1"/>
              <w:right w:val="single" w:color="E5E7EB" w:sz="1"/>
            </w:tcBorders>
          </w:tcPr>
          <w:p>
            <w:pPr>
              <w:jc w:val="center"/>
            </w:pPr>
            <w:r>
              <w:rPr>
                <w:sz w:val="18"/>
                <w:szCs w:val="18"/>
              </w:rPr>
              <w:t xml:space="preserve">2</w:t>
            </w:r>
          </w:p>
        </w:tc>
        <w:tc>
          <w:tcPr>
            <w:tcW w:type="dxa" w:w="2000"/>
            <w:tcBorders>
              <w:top w:val="single" w:color="E5E7EB" w:sz="1"/>
              <w:left w:val="single" w:color="E5E7EB" w:sz="1"/>
              <w:bottom w:val="single" w:color="E5E7EB" w:sz="1"/>
              <w:right w:val="single" w:color="E5E7EB" w:sz="1"/>
            </w:tcBorders>
          </w:tcPr>
          <w:p>
            <w:pPr>
              <w:jc w:val="center"/>
            </w:pPr>
            <w:r>
              <w:rPr>
                <w:sz w:val="18"/>
                <w:szCs w:val="18"/>
              </w:rPr>
              <w:t xml:space="preserve">$35M</w:t>
            </w:r>
          </w:p>
        </w:tc>
        <w:tc>
          <w:tcPr>
            <w:tcW w:type="dxa" w:w="1800"/>
            <w:tcBorders>
              <w:top w:val="single" w:color="E5E7EB" w:sz="1"/>
              <w:left w:val="single" w:color="E5E7EB" w:sz="1"/>
              <w:bottom w:val="single" w:color="E5E7EB" w:sz="1"/>
              <w:right w:val="single" w:color="E5E7EB" w:sz="1"/>
            </w:tcBorders>
          </w:tcPr>
          <w:p>
            <w:pPr>
              <w:jc w:val="center"/>
            </w:pPr>
            <w:r>
              <w:rPr>
                <w:sz w:val="18"/>
                <w:szCs w:val="18"/>
              </w:rPr>
              <w:t xml:space="preserve">$6.3M</w:t>
            </w:r>
          </w:p>
        </w:tc>
        <w:tc>
          <w:tcPr>
            <w:tcW w:type="dxa" w:w="1800"/>
            <w:tcBorders>
              <w:top w:val="single" w:color="E5E7EB" w:sz="1"/>
              <w:left w:val="single" w:color="E5E7EB" w:sz="1"/>
              <w:bottom w:val="single" w:color="E5E7EB" w:sz="1"/>
              <w:right w:val="single" w:color="E5E7EB" w:sz="1"/>
            </w:tcBorders>
          </w:tcPr>
          <w:p>
            <w:pPr>
              <w:jc w:val="center"/>
            </w:pPr>
            <w:r>
              <w:rPr>
                <w:color w:val="EF4444"/>
                <w:sz w:val="18"/>
                <w:szCs w:val="18"/>
              </w:rPr>
              <w:t xml:space="preserve">-$0.5M</w:t>
            </w:r>
          </w:p>
        </w:tc>
        <w:tc>
          <w:tcPr>
            <w:tcW w:type="dxa" w:w="1500"/>
            <w:tcBorders>
              <w:top w:val="single" w:color="E5E7EB" w:sz="1"/>
              <w:left w:val="single" w:color="E5E7EB" w:sz="1"/>
              <w:bottom w:val="single" w:color="E5E7EB" w:sz="1"/>
              <w:right w:val="single" w:color="E5E7EB" w:sz="1"/>
            </w:tcBorders>
          </w:tcPr>
          <w:p>
            <w:pPr>
              <w:jc w:val="center"/>
            </w:pPr>
            <w:r>
              <w:rPr>
                <w:color w:val="EF4444"/>
                <w:sz w:val="18"/>
                <w:szCs w:val="18"/>
              </w:rPr>
              <w:t xml:space="preserve">-8%</w:t>
            </w:r>
          </w:p>
        </w:tc>
      </w:tr>
      <w:tr>
        <w:tc>
          <w:tcPr>
            <w:tcW w:type="dxa" w:w="1500"/>
            <w:tcBorders>
              <w:top w:val="single" w:color="E5E7EB" w:sz="1"/>
              <w:left w:val="single" w:color="E5E7EB" w:sz="1"/>
              <w:bottom w:val="single" w:color="E5E7EB" w:sz="1"/>
              <w:right w:val="single" w:color="E5E7EB" w:sz="1"/>
            </w:tcBorders>
          </w:tcPr>
          <w:p>
            <w:pPr>
              <w:jc w:val="center"/>
            </w:pPr>
            <w:r>
              <w:rPr>
                <w:sz w:val="18"/>
                <w:szCs w:val="18"/>
              </w:rPr>
              <w:t xml:space="preserve">3</w:t>
            </w:r>
          </w:p>
        </w:tc>
        <w:tc>
          <w:tcPr>
            <w:tcW w:type="dxa" w:w="2000"/>
            <w:tcBorders>
              <w:top w:val="single" w:color="E5E7EB" w:sz="1"/>
              <w:left w:val="single" w:color="E5E7EB" w:sz="1"/>
              <w:bottom w:val="single" w:color="E5E7EB" w:sz="1"/>
              <w:right w:val="single" w:color="E5E7EB" w:sz="1"/>
            </w:tcBorders>
          </w:tcPr>
          <w:p>
            <w:pPr>
              <w:jc w:val="center"/>
            </w:pPr>
            <w:r>
              <w:rPr>
                <w:sz w:val="18"/>
                <w:szCs w:val="18"/>
              </w:rPr>
              <w:t xml:space="preserve">$100M</w:t>
            </w:r>
          </w:p>
        </w:tc>
        <w:tc>
          <w:tcPr>
            <w:tcW w:type="dxa" w:w="1800"/>
            <w:tcBorders>
              <w:top w:val="single" w:color="E5E7EB" w:sz="1"/>
              <w:left w:val="single" w:color="E5E7EB" w:sz="1"/>
              <w:bottom w:val="single" w:color="E5E7EB" w:sz="1"/>
              <w:right w:val="single" w:color="E5E7EB" w:sz="1"/>
            </w:tcBorders>
          </w:tcPr>
          <w:p>
            <w:pPr>
              <w:jc w:val="center"/>
            </w:pPr>
            <w:r>
              <w:rPr>
                <w:sz w:val="18"/>
                <w:szCs w:val="18"/>
              </w:rPr>
              <w:t xml:space="preserve">$18M</w:t>
            </w:r>
          </w:p>
        </w:tc>
        <w:tc>
          <w:tcPr>
            <w:tcW w:type="dxa" w:w="1800"/>
            <w:tcBorders>
              <w:top w:val="single" w:color="E5E7EB" w:sz="1"/>
              <w:left w:val="single" w:color="E5E7EB" w:sz="1"/>
              <w:bottom w:val="single" w:color="E5E7EB" w:sz="1"/>
              <w:right w:val="single" w:color="E5E7EB" w:sz="1"/>
            </w:tcBorders>
          </w:tcPr>
          <w:p>
            <w:pPr>
              <w:jc w:val="center"/>
            </w:pPr>
            <w:r>
              <w:rPr>
                <w:color w:val="22C55E"/>
                <w:sz w:val="18"/>
                <w:szCs w:val="18"/>
              </w:rPr>
              <w:t xml:space="preserve">$4M</w:t>
            </w:r>
          </w:p>
        </w:tc>
        <w:tc>
          <w:tcPr>
            <w:tcW w:type="dxa" w:w="1500"/>
            <w:tcBorders>
              <w:top w:val="single" w:color="E5E7EB" w:sz="1"/>
              <w:left w:val="single" w:color="E5E7EB" w:sz="1"/>
              <w:bottom w:val="single" w:color="E5E7EB" w:sz="1"/>
              <w:right w:val="single" w:color="E5E7EB" w:sz="1"/>
            </w:tcBorders>
          </w:tcPr>
          <w:p>
            <w:pPr>
              <w:jc w:val="center"/>
            </w:pPr>
            <w:r>
              <w:rPr>
                <w:color w:val="22C55E"/>
                <w:sz w:val="18"/>
                <w:szCs w:val="18"/>
              </w:rPr>
              <w:t xml:space="preserve">22%</w:t>
            </w:r>
          </w:p>
        </w:tc>
      </w:tr>
      <w:tr>
        <w:tc>
          <w:tcPr>
            <w:tcW w:type="dxa" w:w="1500"/>
            <w:tcBorders>
              <w:top w:val="single" w:color="E5E7EB" w:sz="1"/>
              <w:left w:val="single" w:color="E5E7EB" w:sz="1"/>
              <w:bottom w:val="single" w:color="E5E7EB" w:sz="1"/>
              <w:right w:val="single" w:color="E5E7EB" w:sz="1"/>
            </w:tcBorders>
          </w:tcPr>
          <w:p>
            <w:pPr>
              <w:jc w:val="center"/>
            </w:pPr>
            <w:r>
              <w:rPr>
                <w:sz w:val="18"/>
                <w:szCs w:val="18"/>
              </w:rPr>
              <w:t xml:space="preserve">4</w:t>
            </w:r>
          </w:p>
        </w:tc>
        <w:tc>
          <w:tcPr>
            <w:tcW w:type="dxa" w:w="2000"/>
            <w:tcBorders>
              <w:top w:val="single" w:color="E5E7EB" w:sz="1"/>
              <w:left w:val="single" w:color="E5E7EB" w:sz="1"/>
              <w:bottom w:val="single" w:color="E5E7EB" w:sz="1"/>
              <w:right w:val="single" w:color="E5E7EB" w:sz="1"/>
            </w:tcBorders>
          </w:tcPr>
          <w:p>
            <w:pPr>
              <w:jc w:val="center"/>
            </w:pPr>
            <w:r>
              <w:rPr>
                <w:sz w:val="18"/>
                <w:szCs w:val="18"/>
              </w:rPr>
              <w:t xml:space="preserve">$250M</w:t>
            </w:r>
          </w:p>
        </w:tc>
        <w:tc>
          <w:tcPr>
            <w:tcW w:type="dxa" w:w="1800"/>
            <w:tcBorders>
              <w:top w:val="single" w:color="E5E7EB" w:sz="1"/>
              <w:left w:val="single" w:color="E5E7EB" w:sz="1"/>
              <w:bottom w:val="single" w:color="E5E7EB" w:sz="1"/>
              <w:right w:val="single" w:color="E5E7EB" w:sz="1"/>
            </w:tcBorders>
          </w:tcPr>
          <w:p>
            <w:pPr>
              <w:jc w:val="center"/>
            </w:pPr>
            <w:r>
              <w:rPr>
                <w:sz w:val="18"/>
                <w:szCs w:val="18"/>
              </w:rPr>
              <w:t xml:space="preserve">$45M</w:t>
            </w:r>
          </w:p>
        </w:tc>
        <w:tc>
          <w:tcPr>
            <w:tcW w:type="dxa" w:w="1800"/>
            <w:tcBorders>
              <w:top w:val="single" w:color="E5E7EB" w:sz="1"/>
              <w:left w:val="single" w:color="E5E7EB" w:sz="1"/>
              <w:bottom w:val="single" w:color="E5E7EB" w:sz="1"/>
              <w:right w:val="single" w:color="E5E7EB" w:sz="1"/>
            </w:tcBorders>
          </w:tcPr>
          <w:p>
            <w:pPr>
              <w:jc w:val="center"/>
            </w:pPr>
            <w:r>
              <w:rPr>
                <w:color w:val="22C55E"/>
                <w:sz w:val="18"/>
                <w:szCs w:val="18"/>
              </w:rPr>
              <w:t xml:space="preserve">$13M</w:t>
            </w:r>
          </w:p>
        </w:tc>
        <w:tc>
          <w:tcPr>
            <w:tcW w:type="dxa" w:w="1500"/>
            <w:tcBorders>
              <w:top w:val="single" w:color="E5E7EB" w:sz="1"/>
              <w:left w:val="single" w:color="E5E7EB" w:sz="1"/>
              <w:bottom w:val="single" w:color="E5E7EB" w:sz="1"/>
              <w:right w:val="single" w:color="E5E7EB" w:sz="1"/>
            </w:tcBorders>
          </w:tcPr>
          <w:p>
            <w:pPr>
              <w:jc w:val="center"/>
            </w:pPr>
            <w:r>
              <w:rPr>
                <w:color w:val="22C55E"/>
                <w:sz w:val="18"/>
                <w:szCs w:val="18"/>
              </w:rPr>
              <w:t xml:space="preserve">29%</w:t>
            </w:r>
          </w:p>
        </w:tc>
      </w:tr>
      <w:tr>
        <w:tc>
          <w:tcPr>
            <w:tcW w:type="dxa" w:w="1500"/>
            <w:tcBorders>
              <w:top w:val="single" w:color="E5E7EB" w:sz="1"/>
              <w:left w:val="single" w:color="E5E7EB" w:sz="1"/>
              <w:bottom w:val="single" w:color="E5E7EB" w:sz="1"/>
              <w:right w:val="single" w:color="E5E7EB" w:sz="1"/>
            </w:tcBorders>
          </w:tcPr>
          <w:p>
            <w:pPr>
              <w:jc w:val="center"/>
            </w:pPr>
            <w:r>
              <w:rPr>
                <w:sz w:val="18"/>
                <w:szCs w:val="18"/>
              </w:rPr>
              <w:t xml:space="preserve">5</w:t>
            </w:r>
          </w:p>
        </w:tc>
        <w:tc>
          <w:tcPr>
            <w:tcW w:type="dxa" w:w="2000"/>
            <w:tcBorders>
              <w:top w:val="single" w:color="E5E7EB" w:sz="1"/>
              <w:left w:val="single" w:color="E5E7EB" w:sz="1"/>
              <w:bottom w:val="single" w:color="E5E7EB" w:sz="1"/>
              <w:right w:val="single" w:color="E5E7EB" w:sz="1"/>
            </w:tcBorders>
          </w:tcPr>
          <w:p>
            <w:pPr>
              <w:jc w:val="center"/>
            </w:pPr>
            <w:r>
              <w:rPr>
                <w:sz w:val="18"/>
                <w:szCs w:val="18"/>
              </w:rPr>
              <w:t xml:space="preserve">$500M</w:t>
            </w:r>
          </w:p>
        </w:tc>
        <w:tc>
          <w:tcPr>
            <w:tcW w:type="dxa" w:w="1800"/>
            <w:tcBorders>
              <w:top w:val="single" w:color="E5E7EB" w:sz="1"/>
              <w:left w:val="single" w:color="E5E7EB" w:sz="1"/>
              <w:bottom w:val="single" w:color="E5E7EB" w:sz="1"/>
              <w:right w:val="single" w:color="E5E7EB" w:sz="1"/>
            </w:tcBorders>
          </w:tcPr>
          <w:p>
            <w:pPr>
              <w:jc w:val="center"/>
            </w:pPr>
            <w:r>
              <w:rPr>
                <w:sz w:val="18"/>
                <w:szCs w:val="18"/>
              </w:rPr>
              <w:t xml:space="preserve">$90M</w:t>
            </w:r>
          </w:p>
        </w:tc>
        <w:tc>
          <w:tcPr>
            <w:tcW w:type="dxa" w:w="1800"/>
            <w:tcBorders>
              <w:top w:val="single" w:color="E5E7EB" w:sz="1"/>
              <w:left w:val="single" w:color="E5E7EB" w:sz="1"/>
              <w:bottom w:val="single" w:color="E5E7EB" w:sz="1"/>
              <w:right w:val="single" w:color="E5E7EB" w:sz="1"/>
            </w:tcBorders>
          </w:tcPr>
          <w:p>
            <w:pPr>
              <w:jc w:val="center"/>
            </w:pPr>
            <w:r>
              <w:rPr>
                <w:color w:val="22C55E"/>
                <w:sz w:val="18"/>
                <w:szCs w:val="18"/>
              </w:rPr>
              <w:t xml:space="preserve">$31M</w:t>
            </w:r>
          </w:p>
        </w:tc>
        <w:tc>
          <w:tcPr>
            <w:tcW w:type="dxa" w:w="1500"/>
            <w:tcBorders>
              <w:top w:val="single" w:color="E5E7EB" w:sz="1"/>
              <w:left w:val="single" w:color="E5E7EB" w:sz="1"/>
              <w:bottom w:val="single" w:color="E5E7EB" w:sz="1"/>
              <w:right w:val="single" w:color="E5E7EB" w:sz="1"/>
            </w:tcBorders>
          </w:tcPr>
          <w:p>
            <w:pPr>
              <w:jc w:val="center"/>
            </w:pPr>
            <w:r>
              <w:rPr>
                <w:color w:val="22C55E"/>
                <w:sz w:val="18"/>
                <w:szCs w:val="18"/>
              </w:rPr>
              <w:t xml:space="preserve">34%</w:t>
            </w:r>
          </w:p>
        </w:tc>
      </w:tr>
    </w:tbl>
    <w:p>
      <w:r>
        <w:br w:type="page"/>
      </w:r>
    </w:p>
    <w:p>
      <w:pPr>
        <w:pStyle w:val="Heading1"/>
      </w:pPr>
      <w:r>
        <w:t xml:space="preserve">9. Capital Strategy</w:t>
      </w:r>
    </w:p>
    <w:p>
      <w:pPr>
        <w:pStyle w:val="Heading2"/>
      </w:pPr>
      <w:r>
        <w:t xml:space="preserve">9.1 Equity Needs</w:t>
      </w:r>
    </w:p>
    <w:p>
      <w:pPr>
        <w:pStyle w:val="ListParagraph"/>
        <w:numPr>
          <w:ilvl w:val="0"/>
          <w:numId w:val="3"/>
        </w:numPr>
      </w:pPr>
      <w:r>
        <w:rPr>
          <w:b/>
          <w:bCs/>
        </w:rPr>
        <w:t xml:space="preserve">Seed: </w:t>
      </w:r>
      <w:r>
        <w:t xml:space="preserve">$3-5M (product build, initial team, content infrastructure)</w:t>
      </w:r>
    </w:p>
    <w:p>
      <w:pPr>
        <w:pStyle w:val="ListParagraph"/>
        <w:numPr>
          <w:ilvl w:val="0"/>
          <w:numId w:val="3"/>
        </w:numPr>
      </w:pPr>
      <w:r>
        <w:rPr>
          <w:b/>
          <w:bCs/>
        </w:rPr>
        <w:t xml:space="preserve">Series A: </w:t>
      </w:r>
      <w:r>
        <w:t xml:space="preserve">$10-15M (launch, initial loan book, SEO investment)</w:t>
      </w:r>
    </w:p>
    <w:p>
      <w:pPr>
        <w:pStyle w:val="ListParagraph"/>
        <w:numPr>
          <w:ilvl w:val="0"/>
          <w:numId w:val="3"/>
        </w:numPr>
      </w:pPr>
      <w:r>
        <w:rPr>
          <w:b/>
          <w:bCs/>
        </w:rPr>
        <w:t xml:space="preserve">Series B: </w:t>
      </w:r>
      <w:r>
        <w:t xml:space="preserve">$20-30M (geographic expansion)</w:t>
      </w:r>
    </w:p>
    <w:p>
      <w:pPr>
        <w:pStyle w:val="ListParagraph"/>
        <w:numPr>
          <w:ilvl w:val="0"/>
          <w:numId w:val="3"/>
        </w:numPr>
        <w:spacing w:after="200"/>
      </w:pPr>
      <w:r>
        <w:rPr>
          <w:b/>
          <w:bCs/>
        </w:rPr>
        <w:t xml:space="preserve">Total Equity: </w:t>
      </w:r>
      <w:r>
        <w:t xml:space="preserve">$35-50M to profitability</w:t>
      </w:r>
    </w:p>
    <w:p>
      <w:pPr>
        <w:pStyle w:val="Heading2"/>
      </w:pPr>
      <w:r>
        <w:t xml:space="preserve">9.2 Debt Facilities</w:t>
      </w:r>
    </w:p>
    <w:p>
      <w:pPr>
        <w:spacing w:after="100"/>
      </w:pPr>
      <w:r>
        <w:rPr>
          <w:b/>
          <w:bCs/>
        </w:rPr>
        <w:t xml:space="preserve">Phase 1: Forward Flow Agreement</w:t>
      </w:r>
    </w:p>
    <w:p>
      <w:pPr>
        <w:pStyle w:val="ListParagraph"/>
        <w:numPr>
          <w:ilvl w:val="0"/>
          <w:numId w:val="3"/>
        </w:numPr>
      </w:pPr>
      <w:r>
        <w:t xml:space="preserve">Partner with established loan buyer</w:t>
      </w:r>
    </w:p>
    <w:p>
      <w:pPr>
        <w:pStyle w:val="ListParagraph"/>
        <w:numPr>
          <w:ilvl w:val="0"/>
          <w:numId w:val="3"/>
        </w:numPr>
        <w:spacing w:after="100"/>
      </w:pPr>
      <w:r>
        <w:t xml:space="preserve">Sell loans immediately after origination, minimal balance sheet risk</w:t>
      </w:r>
    </w:p>
    <w:p>
      <w:pPr>
        <w:spacing w:after="100"/>
      </w:pPr>
      <w:r>
        <w:rPr>
          <w:b/>
          <w:bCs/>
        </w:rPr>
        <w:t xml:space="preserve">Phase 2: Warehouse Line</w:t>
      </w:r>
    </w:p>
    <w:p>
      <w:pPr>
        <w:pStyle w:val="ListParagraph"/>
        <w:numPr>
          <w:ilvl w:val="0"/>
          <w:numId w:val="3"/>
        </w:numPr>
      </w:pPr>
      <w:r>
        <w:t xml:space="preserve">$25-50M initial facility</w:t>
      </w:r>
    </w:p>
    <w:p>
      <w:pPr>
        <w:pStyle w:val="ListParagraph"/>
        <w:numPr>
          <w:ilvl w:val="0"/>
          <w:numId w:val="3"/>
        </w:numPr>
        <w:spacing w:after="100"/>
      </w:pPr>
      <w:r>
        <w:t xml:space="preserve">80% advance rate, lower cost of capital</w:t>
      </w:r>
    </w:p>
    <w:p>
      <w:pPr>
        <w:spacing w:after="100"/>
      </w:pPr>
      <w:r>
        <w:rPr>
          <w:b/>
          <w:bCs/>
        </w:rPr>
        <w:t xml:space="preserve">Phase 3: Securitization</w:t>
      </w:r>
    </w:p>
    <w:p>
      <w:pPr>
        <w:pStyle w:val="ListParagraph"/>
        <w:numPr>
          <w:ilvl w:val="0"/>
          <w:numId w:val="3"/>
        </w:numPr>
      </w:pPr>
      <w:r>
        <w:t xml:space="preserve">Package and sell loan portfolios</w:t>
      </w:r>
    </w:p>
    <w:p>
      <w:pPr>
        <w:pStyle w:val="ListParagraph"/>
        <w:numPr>
          <w:ilvl w:val="0"/>
          <w:numId w:val="3"/>
        </w:numPr>
        <w:spacing w:after="200"/>
      </w:pPr>
      <w:r>
        <w:t xml:space="preserve">Retain servicing rights</w:t>
      </w:r>
    </w:p>
    <w:p>
      <w:pPr>
        <w:pStyle w:val="Heading2"/>
      </w:pPr>
      <w:r>
        <w:t xml:space="preserve">9.3 Exit Strategy</w:t>
      </w:r>
    </w:p>
    <w:p>
      <w:pPr>
        <w:spacing w:after="100"/>
      </w:pPr>
      <w:r>
        <w:rPr>
          <w:b/>
          <w:bCs/>
        </w:rPr>
        <w:t xml:space="preserve">Target Acquirers (Year 5-7):</w:t>
      </w:r>
    </w:p>
    <w:p>
      <w:pPr>
        <w:pStyle w:val="ListParagraph"/>
        <w:numPr>
          <w:ilvl w:val="0"/>
          <w:numId w:val="3"/>
        </w:numPr>
      </w:pPr>
      <w:r>
        <w:t xml:space="preserve">PE firms specializing in financial services</w:t>
      </w:r>
    </w:p>
    <w:p>
      <w:pPr>
        <w:pStyle w:val="ListParagraph"/>
        <w:numPr>
          <w:ilvl w:val="0"/>
          <w:numId w:val="3"/>
        </w:numPr>
      </w:pPr>
      <w:r>
        <w:t xml:space="preserve">Regional banks seeking digital capabilities</w:t>
      </w:r>
    </w:p>
    <w:p>
      <w:pPr>
        <w:pStyle w:val="ListParagraph"/>
        <w:numPr>
          <w:ilvl w:val="0"/>
          <w:numId w:val="3"/>
        </w:numPr>
      </w:pPr>
      <w:r>
        <w:t xml:space="preserve">Large specialty finance companies</w:t>
      </w:r>
    </w:p>
    <w:p>
      <w:pPr>
        <w:pStyle w:val="ListParagraph"/>
        <w:numPr>
          <w:ilvl w:val="0"/>
          <w:numId w:val="3"/>
        </w:numPr>
        <w:spacing w:after="100"/>
      </w:pPr>
      <w:r>
        <w:t xml:space="preserve">Strategic players (Synchrony, Affirm)</w:t>
      </w:r>
    </w:p>
    <w:p>
      <w:pPr>
        <w:spacing w:after="100"/>
      </w:pPr>
      <w:r>
        <w:rPr>
          <w:b/>
          <w:bCs/>
        </w:rPr>
        <w:t xml:space="preserve">Valuation Framework:</w:t>
      </w:r>
    </w:p>
    <w:p>
      <w:pPr>
        <w:pStyle w:val="ListParagraph"/>
        <w:numPr>
          <w:ilvl w:val="0"/>
          <w:numId w:val="3"/>
        </w:numPr>
      </w:pPr>
      <w:r>
        <w:t xml:space="preserve">Specialty lenders trade at 8-12x EBITDA</w:t>
      </w:r>
    </w:p>
    <w:p>
      <w:pPr>
        <w:pStyle w:val="ListParagraph"/>
        <w:numPr>
          <w:ilvl w:val="0"/>
          <w:numId w:val="3"/>
        </w:numPr>
      </w:pPr>
      <w:r>
        <w:t xml:space="preserve">$31M EBITDA × 10x = $310M base valuation</w:t>
      </w:r>
    </w:p>
    <w:p>
      <w:pPr>
        <w:pStyle w:val="ListParagraph"/>
        <w:numPr>
          <w:ilvl w:val="0"/>
          <w:numId w:val="3"/>
        </w:numPr>
      </w:pPr>
      <w:r>
        <w:t xml:space="preserve">Data assets and organic traffic add 2-3x multiple turns ($50-100M premium)</w:t>
      </w:r>
    </w:p>
    <w:p>
      <w:pPr>
        <w:pStyle w:val="ListParagraph"/>
        <w:numPr>
          <w:ilvl w:val="0"/>
          <w:numId w:val="3"/>
        </w:numPr>
        <w:spacing w:after="300"/>
      </w:pPr>
      <w:r>
        <w:t xml:space="preserve">Target exit range: $350-450M</w:t>
      </w:r>
    </w:p>
    <w:p>
      <w:r>
        <w:br w:type="page"/>
      </w:r>
    </w:p>
    <w:p>
      <w:pPr>
        <w:pStyle w:val="Heading1"/>
      </w:pPr>
      <w:r>
        <w:t xml:space="preserve">10. Why This Strategy Creates Defensibility</w:t>
      </w:r>
    </w:p>
    <w:p>
      <w:pPr>
        <w:spacing w:after="200"/>
      </w:pPr>
      <w:r>
        <w:t xml:space="preserve">Unlike pure direct lending (competing on rates) or embedded lending (competing for CRM integration slots), the contractor directory model builds compounding advantages that deepen over time.</w:t>
      </w:r>
    </w:p>
    <w:p>
      <w:pPr>
        <w:pStyle w:val="Heading2"/>
      </w:pPr>
      <w:r>
        <w:t xml:space="preserve">10.1 SEO Moat</w:t>
      </w:r>
    </w:p>
    <w:p>
      <w:pPr>
        <w:spacing w:after="200"/>
      </w:pPr>
      <w:r>
        <w:t xml:space="preserve">Ranking for "[service] + [city]" queries takes years to build and is hard to displace. Every piece of content we create, every local landing page, every review we collect compounds our organic traffic advantage. Competitors can't buy their way past this—they have to earn it over time.</w:t>
      </w:r>
    </w:p>
    <w:p>
      <w:pPr>
        <w:pStyle w:val="Heading2"/>
      </w:pPr>
      <w:r>
        <w:t xml:space="preserve">10.2 Review Density</w:t>
      </w:r>
    </w:p>
    <w:p>
      <w:pPr>
        <w:spacing w:after="200"/>
      </w:pPr>
      <w:r>
        <w:t xml:space="preserve">More customers → more reviews → better quality signal → more customers trust it → more customers. This flywheel takes time to spin up but becomes self-reinforcing. A new entrant starts with zero reviews; we start with thousands.</w:t>
      </w:r>
    </w:p>
    <w:p>
      <w:pPr>
        <w:pStyle w:val="Heading2"/>
      </w:pPr>
      <w:r>
        <w:t xml:space="preserve">10.3 Pricing Data</w:t>
      </w:r>
    </w:p>
    <w:p>
      <w:pPr>
        <w:spacing w:after="200"/>
      </w:pPr>
      <w:r>
        <w:t xml:space="preserve">We know what services actually cost in each market. This enables fair-price guarantees for consumers, better underwriting (flag outlier quotes), and a data product for contractors ("your pricing is 15% above market"). No one else has this data at our granularity.</w:t>
      </w:r>
    </w:p>
    <w:p>
      <w:pPr>
        <w:pStyle w:val="Heading2"/>
      </w:pPr>
      <w:r>
        <w:t xml:space="preserve">10.4 Contractor Quality Scores</w:t>
      </w:r>
    </w:p>
    <w:p>
      <w:pPr>
        <w:spacing w:after="200"/>
      </w:pPr>
      <w:r>
        <w:t xml:space="preserve">Over time, we'll know which contractors' customers have lower default rates. This is a unique underwriting signal no one else has: "loans to customers of 4.8-star contractors default at 3%; loans to customers of 4.2-star contractors default at 7%." This data makes our underwriting better than generalists'.</w:t>
      </w:r>
    </w:p>
    <w:p>
      <w:pPr>
        <w:pStyle w:val="Heading2"/>
      </w:pPr>
      <w:r>
        <w:t xml:space="preserve">10.5 Switching Costs</w:t>
      </w:r>
    </w:p>
    <w:p>
      <w:pPr>
        <w:pStyle w:val="ListParagraph"/>
        <w:numPr>
          <w:ilvl w:val="0"/>
          <w:numId w:val="3"/>
        </w:numPr>
      </w:pPr>
      <w:r>
        <w:t xml:space="preserve">Contractors build review history on SuprFi they can't take elsewhere</w:t>
      </w:r>
    </w:p>
    <w:p>
      <w:pPr>
        <w:pStyle w:val="ListParagraph"/>
        <w:numPr>
          <w:ilvl w:val="0"/>
          <w:numId w:val="3"/>
        </w:numPr>
      </w:pPr>
      <w:r>
        <w:t xml:space="preserve">Consumers bookmark SuprFi for their next repair</w:t>
      </w:r>
    </w:p>
    <w:p>
      <w:pPr>
        <w:pStyle w:val="ListParagraph"/>
        <w:numPr>
          <w:ilvl w:val="0"/>
          <w:numId w:val="3"/>
        </w:numPr>
        <w:spacing w:after="300"/>
      </w:pPr>
      <w:r>
        <w:t xml:space="preserve">Contractors integrate our tools into their workflow</w:t>
      </w:r>
    </w:p>
    <w:p>
      <w:pPr>
        <w:shd w:fill="E8F0ED" w:val="clear"/>
        <w:spacing w:before="100" w:after="300"/>
        <w:ind w:left="360" w:right="360"/>
      </w:pPr>
      <w:r>
        <w:rPr>
          <w:b/>
          <w:bCs/>
        </w:rPr>
        <w:t xml:space="preserve">Bottom line: </w:t>
      </w:r>
      <w:r>
        <w:t xml:space="preserve">This is the Credit Karma model applied to home services. The discovery platform is free; the monetization is financial products. And like Credit Karma, the moats compound over time in ways pure lending businesses can't replicate.</w:t>
      </w:r>
    </w:p>
    <w:p>
      <w:r>
        <w:br w:type="page"/>
      </w:r>
    </w:p>
    <w:p>
      <w:pPr>
        <w:pStyle w:val="Heading1"/>
      </w:pPr>
      <w:r>
        <w:t xml:space="preserve">11. Risk Management</w:t>
      </w:r>
    </w:p>
    <w:p>
      <w:pPr>
        <w:pStyle w:val="Heading2"/>
      </w:pPr>
      <w:r>
        <w:t xml:space="preserve">11.1 Credit Risk</w:t>
      </w:r>
    </w:p>
    <w:p>
      <w:pPr>
        <w:pStyle w:val="ListParagraph"/>
        <w:numPr>
          <w:ilvl w:val="0"/>
          <w:numId w:val="3"/>
        </w:numPr>
      </w:pPr>
      <w:r>
        <w:rPr>
          <w:b/>
          <w:bCs/>
        </w:rPr>
        <w:t xml:space="preserve">Mitigation: </w:t>
      </w:r>
      <w:r>
        <w:t xml:space="preserve">Diversified portfolio, conservative underwriting, contractor quality signals</w:t>
      </w:r>
    </w:p>
    <w:p>
      <w:pPr>
        <w:pStyle w:val="ListParagraph"/>
        <w:numPr>
          <w:ilvl w:val="0"/>
          <w:numId w:val="3"/>
        </w:numPr>
      </w:pPr>
      <w:r>
        <w:rPr>
          <w:b/>
          <w:bCs/>
        </w:rPr>
        <w:t xml:space="preserve">Monitoring: </w:t>
      </w:r>
      <w:r>
        <w:t xml:space="preserve">Daily vintage curves, roll rates</w:t>
      </w:r>
    </w:p>
    <w:p>
      <w:pPr>
        <w:pStyle w:val="ListParagraph"/>
        <w:numPr>
          <w:ilvl w:val="0"/>
          <w:numId w:val="3"/>
        </w:numPr>
        <w:spacing w:after="200"/>
      </w:pPr>
      <w:r>
        <w:rPr>
          <w:b/>
          <w:bCs/>
        </w:rPr>
        <w:t xml:space="preserve">Action: </w:t>
      </w:r>
      <w:r>
        <w:t xml:space="preserve">Dynamic pricing adjustments</w:t>
      </w:r>
    </w:p>
    <w:p>
      <w:pPr>
        <w:pStyle w:val="Heading2"/>
      </w:pPr>
      <w:r>
        <w:t xml:space="preserve">11.2 Customer Acquisition Risk</w:t>
      </w:r>
    </w:p>
    <w:p>
      <w:pPr>
        <w:pStyle w:val="ListParagraph"/>
        <w:numPr>
          <w:ilvl w:val="0"/>
          <w:numId w:val="3"/>
        </w:numPr>
      </w:pPr>
      <w:r>
        <w:rPr>
          <w:b/>
          <w:bCs/>
        </w:rPr>
        <w:t xml:space="preserve">Mitigation: </w:t>
      </w:r>
      <w:r>
        <w:t xml:space="preserve">Diversified channels (organic + contractor referrals + CRM); not dependent on any single source</w:t>
      </w:r>
    </w:p>
    <w:p>
      <w:pPr>
        <w:pStyle w:val="ListParagraph"/>
        <w:numPr>
          <w:ilvl w:val="0"/>
          <w:numId w:val="3"/>
        </w:numPr>
      </w:pPr>
      <w:r>
        <w:rPr>
          <w:b/>
          <w:bCs/>
        </w:rPr>
        <w:t xml:space="preserve">Monitoring: </w:t>
      </w:r>
      <w:r>
        <w:t xml:space="preserve">CAC by channel, conversion rates, SEO rankings</w:t>
      </w:r>
    </w:p>
    <w:p>
      <w:pPr>
        <w:pStyle w:val="ListParagraph"/>
        <w:numPr>
          <w:ilvl w:val="0"/>
          <w:numId w:val="3"/>
        </w:numPr>
        <w:spacing w:after="200"/>
      </w:pPr>
      <w:r>
        <w:rPr>
          <w:b/>
          <w:bCs/>
        </w:rPr>
        <w:t xml:space="preserve">Action: </w:t>
      </w:r>
      <w:r>
        <w:t xml:space="preserve">Shift spend to highest-performing channels; double down on content if organic works</w:t>
      </w:r>
    </w:p>
    <w:p>
      <w:pPr>
        <w:pStyle w:val="Heading2"/>
      </w:pPr>
      <w:r>
        <w:t xml:space="preserve">11.3 Contractor Supply Risk</w:t>
      </w:r>
    </w:p>
    <w:p>
      <w:pPr>
        <w:pStyle w:val="ListParagraph"/>
        <w:numPr>
          <w:ilvl w:val="0"/>
          <w:numId w:val="3"/>
        </w:numPr>
      </w:pPr>
      <w:r>
        <w:rPr>
          <w:b/>
          <w:bCs/>
        </w:rPr>
        <w:t xml:space="preserve">Mitigation: </w:t>
      </w:r>
      <w:r>
        <w:t xml:space="preserve">Free for contractors to join; obvious value prop; start in dense markets</w:t>
      </w:r>
    </w:p>
    <w:p>
      <w:pPr>
        <w:pStyle w:val="ListParagraph"/>
        <w:numPr>
          <w:ilvl w:val="0"/>
          <w:numId w:val="3"/>
        </w:numPr>
      </w:pPr>
      <w:r>
        <w:rPr>
          <w:b/>
          <w:bCs/>
        </w:rPr>
        <w:t xml:space="preserve">Monitoring: </w:t>
      </w:r>
      <w:r>
        <w:t xml:space="preserve">Contractor signup rates, coverage by market/service</w:t>
      </w:r>
    </w:p>
    <w:p>
      <w:pPr>
        <w:pStyle w:val="ListParagraph"/>
        <w:numPr>
          <w:ilvl w:val="0"/>
          <w:numId w:val="3"/>
        </w:numPr>
        <w:spacing w:after="200"/>
      </w:pPr>
      <w:r>
        <w:rPr>
          <w:b/>
          <w:bCs/>
        </w:rPr>
        <w:t xml:space="preserve">Action: </w:t>
      </w:r>
      <w:r>
        <w:t xml:space="preserve">Outbound sales to seed markets if self-serve insufficient</w:t>
      </w:r>
    </w:p>
    <w:p>
      <w:pPr>
        <w:pStyle w:val="Heading2"/>
      </w:pPr>
      <w:r>
        <w:t xml:space="preserve">11.4 Regulatory Risk</w:t>
      </w:r>
    </w:p>
    <w:p>
      <w:pPr>
        <w:pStyle w:val="ListParagraph"/>
        <w:numPr>
          <w:ilvl w:val="0"/>
          <w:numId w:val="3"/>
        </w:numPr>
      </w:pPr>
      <w:r>
        <w:rPr>
          <w:b/>
          <w:bCs/>
        </w:rPr>
        <w:t xml:space="preserve">Mitigation: </w:t>
      </w:r>
      <w:r>
        <w:t xml:space="preserve">State-by-state licensing, compliance team from day one</w:t>
      </w:r>
    </w:p>
    <w:p>
      <w:pPr>
        <w:pStyle w:val="ListParagraph"/>
        <w:numPr>
          <w:ilvl w:val="0"/>
          <w:numId w:val="3"/>
        </w:numPr>
      </w:pPr>
      <w:r>
        <w:rPr>
          <w:b/>
          <w:bCs/>
        </w:rPr>
        <w:t xml:space="preserve">Monitoring: </w:t>
      </w:r>
      <w:r>
        <w:t xml:space="preserve">Regular audits, legal reviews</w:t>
      </w:r>
    </w:p>
    <w:p>
      <w:pPr>
        <w:pStyle w:val="ListParagraph"/>
        <w:numPr>
          <w:ilvl w:val="0"/>
          <w:numId w:val="3"/>
        </w:numPr>
        <w:spacing w:after="200"/>
      </w:pPr>
      <w:r>
        <w:rPr>
          <w:b/>
          <w:bCs/>
        </w:rPr>
        <w:t xml:space="preserve">Action: </w:t>
      </w:r>
      <w:r>
        <w:t xml:space="preserve">Proactive regulator engagement</w:t>
      </w:r>
    </w:p>
    <w:p>
      <w:pPr>
        <w:pStyle w:val="Heading2"/>
      </w:pPr>
      <w:r>
        <w:t xml:space="preserve">11.5 Competition Risk</w:t>
      </w:r>
    </w:p>
    <w:p>
      <w:pPr>
        <w:pStyle w:val="ListParagraph"/>
        <w:numPr>
          <w:ilvl w:val="0"/>
          <w:numId w:val="3"/>
        </w:numPr>
      </w:pPr>
      <w:r>
        <w:rPr>
          <w:b/>
          <w:bCs/>
        </w:rPr>
        <w:t xml:space="preserve">Mitigation: </w:t>
      </w:r>
      <w:r>
        <w:t xml:space="preserve">Build defensible assets (SEO, reviews, data) that can't be easily copied</w:t>
      </w:r>
    </w:p>
    <w:p>
      <w:pPr>
        <w:pStyle w:val="ListParagraph"/>
        <w:numPr>
          <w:ilvl w:val="0"/>
          <w:numId w:val="3"/>
        </w:numPr>
      </w:pPr>
      <w:r>
        <w:rPr>
          <w:b/>
          <w:bCs/>
        </w:rPr>
        <w:t xml:space="preserve">Monitoring: </w:t>
      </w:r>
      <w:r>
        <w:t xml:space="preserve">Competitive landscape, win/loss analysis</w:t>
      </w:r>
    </w:p>
    <w:p>
      <w:pPr>
        <w:pStyle w:val="ListParagraph"/>
        <w:numPr>
          <w:ilvl w:val="0"/>
          <w:numId w:val="3"/>
        </w:numPr>
        <w:spacing w:after="300"/>
      </w:pPr>
      <w:r>
        <w:rPr>
          <w:b/>
          <w:bCs/>
        </w:rPr>
        <w:t xml:space="preserve">Action: </w:t>
      </w:r>
      <w:r>
        <w:t xml:space="preserve">Move fast in Phase 1; establish density before competitors recognize the model</w:t>
      </w:r>
    </w:p>
    <w:p>
      <w:r>
        <w:br w:type="page"/>
      </w:r>
    </w:p>
    <w:p>
      <w:pPr>
        <w:pStyle w:val="Heading1"/>
      </w:pPr>
      <w:r>
        <w:t xml:space="preserve">12. Team &amp; Hiring Plan</w:t>
      </w:r>
    </w:p>
    <w:p>
      <w:pPr>
        <w:pStyle w:val="Heading2"/>
      </w:pPr>
      <w:r>
        <w:t xml:space="preserve">12.1 Immediate Hires (Months 1-6)</w:t>
      </w:r>
    </w:p>
    <w:p>
      <w:pPr>
        <w:pStyle w:val="ListParagraph"/>
        <w:numPr>
          <w:ilvl w:val="0"/>
          <w:numId w:val="8"/>
        </w:numPr>
      </w:pPr>
      <w:r>
        <w:t xml:space="preserve">Head of Engineering</w:t>
      </w:r>
    </w:p>
    <w:p>
      <w:pPr>
        <w:pStyle w:val="ListParagraph"/>
        <w:numPr>
          <w:ilvl w:val="0"/>
          <w:numId w:val="8"/>
        </w:numPr>
      </w:pPr>
      <w:r>
        <w:t xml:space="preserve">Head of Risk/Underwriting</w:t>
      </w:r>
    </w:p>
    <w:p>
      <w:pPr>
        <w:pStyle w:val="ListParagraph"/>
        <w:numPr>
          <w:ilvl w:val="0"/>
          <w:numId w:val="8"/>
        </w:numPr>
      </w:pPr>
      <w:r>
        <w:t xml:space="preserve">Head of Content/SEO</w:t>
      </w:r>
    </w:p>
    <w:p>
      <w:pPr>
        <w:pStyle w:val="ListParagraph"/>
        <w:numPr>
          <w:ilvl w:val="0"/>
          <w:numId w:val="8"/>
        </w:numPr>
      </w:pPr>
      <w:r>
        <w:t xml:space="preserve">Senior Full-Stack Engineers (3)</w:t>
      </w:r>
    </w:p>
    <w:p>
      <w:pPr>
        <w:pStyle w:val="ListParagraph"/>
        <w:numPr>
          <w:ilvl w:val="0"/>
          <w:numId w:val="8"/>
        </w:numPr>
        <w:spacing w:after="200"/>
      </w:pPr>
      <w:r>
        <w:t xml:space="preserve">Data Scientist</w:t>
      </w:r>
    </w:p>
    <w:p>
      <w:pPr>
        <w:pStyle w:val="Heading2"/>
      </w:pPr>
      <w:r>
        <w:t xml:space="preserve">12.2 Growth Hires (Months 7-18)</w:t>
      </w:r>
    </w:p>
    <w:p>
      <w:pPr>
        <w:pStyle w:val="ListParagraph"/>
        <w:numPr>
          <w:ilvl w:val="0"/>
          <w:numId w:val="3"/>
        </w:numPr>
      </w:pPr>
      <w:r>
        <w:t xml:space="preserve">Head of Capital Markets</w:t>
      </w:r>
    </w:p>
    <w:p>
      <w:pPr>
        <w:pStyle w:val="ListParagraph"/>
        <w:numPr>
          <w:ilvl w:val="0"/>
          <w:numId w:val="3"/>
        </w:numPr>
      </w:pPr>
      <w:r>
        <w:t xml:space="preserve">Head of Contractor Success</w:t>
      </w:r>
    </w:p>
    <w:p>
      <w:pPr>
        <w:pStyle w:val="ListParagraph"/>
        <w:numPr>
          <w:ilvl w:val="0"/>
          <w:numId w:val="3"/>
        </w:numPr>
      </w:pPr>
      <w:r>
        <w:t xml:space="preserve">Content writers (2)</w:t>
      </w:r>
    </w:p>
    <w:p>
      <w:pPr>
        <w:pStyle w:val="ListParagraph"/>
        <w:numPr>
          <w:ilvl w:val="0"/>
          <w:numId w:val="3"/>
        </w:numPr>
      </w:pPr>
      <w:r>
        <w:t xml:space="preserve">Risk Analysts (2)</w:t>
      </w:r>
    </w:p>
    <w:p>
      <w:pPr>
        <w:pStyle w:val="ListParagraph"/>
        <w:numPr>
          <w:ilvl w:val="0"/>
          <w:numId w:val="3"/>
        </w:numPr>
      </w:pPr>
      <w:r>
        <w:t xml:space="preserve">Customer Success Team (4)</w:t>
      </w:r>
    </w:p>
    <w:p>
      <w:pPr>
        <w:pStyle w:val="ListParagraph"/>
        <w:numPr>
          <w:ilvl w:val="0"/>
          <w:numId w:val="3"/>
        </w:numPr>
        <w:spacing w:after="200"/>
      </w:pPr>
      <w:r>
        <w:t xml:space="preserve">Compliance Officer</w:t>
      </w:r>
    </w:p>
    <w:p>
      <w:pPr>
        <w:pStyle w:val="Heading2"/>
      </w:pPr>
      <w:r>
        <w:t xml:space="preserve">12.3 Scale Hires (Months 19+)</w:t>
      </w:r>
    </w:p>
    <w:p>
      <w:pPr>
        <w:pStyle w:val="ListParagraph"/>
        <w:numPr>
          <w:ilvl w:val="0"/>
          <w:numId w:val="3"/>
        </w:numPr>
      </w:pPr>
      <w:r>
        <w:t xml:space="preserve">Regional market managers</w:t>
      </w:r>
    </w:p>
    <w:p>
      <w:pPr>
        <w:pStyle w:val="ListParagraph"/>
        <w:numPr>
          <w:ilvl w:val="0"/>
          <w:numId w:val="3"/>
        </w:numPr>
      </w:pPr>
      <w:r>
        <w:t xml:space="preserve">Collections team</w:t>
      </w:r>
    </w:p>
    <w:p>
      <w:pPr>
        <w:pStyle w:val="ListParagraph"/>
        <w:numPr>
          <w:ilvl w:val="0"/>
          <w:numId w:val="3"/>
        </w:numPr>
      </w:pPr>
      <w:r>
        <w:t xml:space="preserve">Additional engineers</w:t>
      </w:r>
    </w:p>
    <w:p>
      <w:pPr>
        <w:pStyle w:val="ListParagraph"/>
        <w:numPr>
          <w:ilvl w:val="0"/>
          <w:numId w:val="3"/>
        </w:numPr>
        <w:spacing w:after="300"/>
      </w:pPr>
      <w:r>
        <w:t xml:space="preserve">Finance team</w:t>
      </w:r>
    </w:p>
    <w:p>
      <w:r>
        <w:br w:type="page"/>
      </w:r>
    </w:p>
    <w:p>
      <w:pPr>
        <w:pStyle w:val="Heading1"/>
      </w:pPr>
      <w:r>
        <w:t xml:space="preserve">13. Success Metrics &amp; Milestones</w:t>
      </w:r>
    </w:p>
    <w:p>
      <w:pPr>
        <w:pStyle w:val="Heading2"/>
      </w:pPr>
      <w:r>
        <w:t xml:space="preserve">13.1 Key Performance Indicators</w:t>
      </w:r>
    </w:p>
    <w:p>
      <w:pPr>
        <w:spacing w:after="100"/>
      </w:pPr>
      <w:r>
        <w:rPr>
          <w:b/>
          <w:bCs/>
        </w:rPr>
        <w:t xml:space="preserve">Acquisition Metrics:</w:t>
      </w:r>
    </w:p>
    <w:p>
      <w:pPr>
        <w:pStyle w:val="ListParagraph"/>
        <w:numPr>
          <w:ilvl w:val="0"/>
          <w:numId w:val="3"/>
        </w:numPr>
      </w:pPr>
      <w:r>
        <w:t xml:space="preserve">Organic traffic to contractor directory</w:t>
      </w:r>
    </w:p>
    <w:p>
      <w:pPr>
        <w:pStyle w:val="ListParagraph"/>
        <w:numPr>
          <w:ilvl w:val="0"/>
          <w:numId w:val="3"/>
        </w:numPr>
      </w:pPr>
      <w:r>
        <w:t xml:space="preserve">Soft pull conversion rate</w:t>
      </w:r>
    </w:p>
    <w:p>
      <w:pPr>
        <w:pStyle w:val="ListParagraph"/>
        <w:numPr>
          <w:ilvl w:val="0"/>
          <w:numId w:val="3"/>
        </w:numPr>
      </w:pPr>
      <w:r>
        <w:t xml:space="preserve">Soft pull to funded loan conversion</w:t>
      </w:r>
    </w:p>
    <w:p>
      <w:pPr>
        <w:pStyle w:val="ListParagraph"/>
        <w:numPr>
          <w:ilvl w:val="0"/>
          <w:numId w:val="3"/>
        </w:numPr>
        <w:spacing w:after="100"/>
      </w:pPr>
      <w:r>
        <w:t xml:space="preserve">CAC by channel</w:t>
      </w:r>
    </w:p>
    <w:p>
      <w:pPr>
        <w:spacing w:after="100"/>
      </w:pPr>
      <w:r>
        <w:rPr>
          <w:b/>
          <w:bCs/>
        </w:rPr>
        <w:t xml:space="preserve">Platform Metrics:</w:t>
      </w:r>
    </w:p>
    <w:p>
      <w:pPr>
        <w:pStyle w:val="ListParagraph"/>
        <w:numPr>
          <w:ilvl w:val="0"/>
          <w:numId w:val="3"/>
        </w:numPr>
      </w:pPr>
      <w:r>
        <w:t xml:space="preserve">Number of active contractors by market</w:t>
      </w:r>
    </w:p>
    <w:p>
      <w:pPr>
        <w:pStyle w:val="ListParagraph"/>
        <w:numPr>
          <w:ilvl w:val="0"/>
          <w:numId w:val="3"/>
        </w:numPr>
      </w:pPr>
      <w:r>
        <w:t xml:space="preserve">Review volume and quality</w:t>
      </w:r>
    </w:p>
    <w:p>
      <w:pPr>
        <w:pStyle w:val="ListParagraph"/>
        <w:numPr>
          <w:ilvl w:val="0"/>
          <w:numId w:val="3"/>
        </w:numPr>
      </w:pPr>
      <w:r>
        <w:t xml:space="preserve">SEO rankings for target keywords</w:t>
      </w:r>
    </w:p>
    <w:p>
      <w:pPr>
        <w:pStyle w:val="ListParagraph"/>
        <w:numPr>
          <w:ilvl w:val="0"/>
          <w:numId w:val="3"/>
        </w:numPr>
        <w:spacing w:after="100"/>
      </w:pPr>
      <w:r>
        <w:t xml:space="preserve">Consumer NPS</w:t>
      </w:r>
    </w:p>
    <w:p>
      <w:pPr>
        <w:spacing w:after="100"/>
      </w:pPr>
      <w:r>
        <w:rPr>
          <w:b/>
          <w:bCs/>
        </w:rPr>
        <w:t xml:space="preserve">Lending Metrics:</w:t>
      </w:r>
    </w:p>
    <w:p>
      <w:pPr>
        <w:pStyle w:val="ListParagraph"/>
        <w:numPr>
          <w:ilvl w:val="0"/>
          <w:numId w:val="3"/>
        </w:numPr>
      </w:pPr>
      <w:r>
        <w:t xml:space="preserve">Monthly origination volume</w:t>
      </w:r>
    </w:p>
    <w:p>
      <w:pPr>
        <w:pStyle w:val="ListParagraph"/>
        <w:numPr>
          <w:ilvl w:val="0"/>
          <w:numId w:val="3"/>
        </w:numPr>
      </w:pPr>
      <w:r>
        <w:t xml:space="preserve">Approval rate</w:t>
      </w:r>
    </w:p>
    <w:p>
      <w:pPr>
        <w:pStyle w:val="ListParagraph"/>
        <w:numPr>
          <w:ilvl w:val="0"/>
          <w:numId w:val="3"/>
        </w:numPr>
      </w:pPr>
      <w:r>
        <w:t xml:space="preserve">Default rate by vintage</w:t>
      </w:r>
    </w:p>
    <w:p>
      <w:pPr>
        <w:pStyle w:val="ListParagraph"/>
        <w:numPr>
          <w:ilvl w:val="0"/>
          <w:numId w:val="3"/>
        </w:numPr>
        <w:spacing w:after="200"/>
      </w:pPr>
      <w:r>
        <w:t xml:space="preserve">Contribution margin per loan</w:t>
      </w:r>
    </w:p>
    <w:p>
      <w:pPr>
        <w:pStyle w:val="Heading2"/>
      </w:pPr>
      <w:r>
        <w:t xml:space="preserve">13.2 Major Milestones</w:t>
      </w:r>
    </w:p>
    <w:p>
      <w:pPr>
        <w:spacing w:after="100"/>
      </w:pPr>
      <w:r>
        <w:rPr>
          <w:b/>
          <w:bCs/>
        </w:rPr>
        <w:t xml:space="preserve">Year 1:</w:t>
      </w:r>
    </w:p>
    <w:p>
      <w:pPr>
        <w:pStyle w:val="ListParagraph"/>
        <w:numPr>
          <w:ilvl w:val="0"/>
          <w:numId w:val="3"/>
        </w:numPr>
      </w:pPr>
      <w:r>
        <w:t xml:space="preserve">Q1: Platform launch, first 100 loans, 200+ contractors in Florida</w:t>
      </w:r>
    </w:p>
    <w:p>
      <w:pPr>
        <w:pStyle w:val="ListParagraph"/>
        <w:numPr>
          <w:ilvl w:val="0"/>
          <w:numId w:val="3"/>
        </w:numPr>
      </w:pPr>
      <w:r>
        <w:t xml:space="preserve">Q2: 500 contractors, first organic traffic traction</w:t>
      </w:r>
    </w:p>
    <w:p>
      <w:pPr>
        <w:pStyle w:val="ListParagraph"/>
        <w:numPr>
          <w:ilvl w:val="0"/>
          <w:numId w:val="3"/>
        </w:numPr>
      </w:pPr>
      <w:r>
        <w:t xml:space="preserve">Q3: $1M monthly originations</w:t>
      </w:r>
    </w:p>
    <w:p>
      <w:pPr>
        <w:pStyle w:val="ListParagraph"/>
        <w:numPr>
          <w:ilvl w:val="0"/>
          <w:numId w:val="3"/>
        </w:numPr>
        <w:spacing w:after="100"/>
      </w:pPr>
      <w:r>
        <w:t xml:space="preserve">Q4: Warehouse line secured</w:t>
      </w:r>
    </w:p>
    <w:p>
      <w:pPr>
        <w:spacing w:after="100"/>
      </w:pPr>
      <w:r>
        <w:rPr>
          <w:b/>
          <w:bCs/>
        </w:rPr>
        <w:t xml:space="preserve">Year 2:</w:t>
      </w:r>
    </w:p>
    <w:p>
      <w:pPr>
        <w:pStyle w:val="ListParagraph"/>
        <w:numPr>
          <w:ilvl w:val="0"/>
          <w:numId w:val="3"/>
        </w:numPr>
      </w:pPr>
      <w:r>
        <w:t xml:space="preserve">Q1: Launch in 3 new states</w:t>
      </w:r>
    </w:p>
    <w:p>
      <w:pPr>
        <w:pStyle w:val="ListParagraph"/>
        <w:numPr>
          <w:ilvl w:val="0"/>
          <w:numId w:val="3"/>
        </w:numPr>
      </w:pPr>
      <w:r>
        <w:t xml:space="preserve">Q2: 10,000 total loans originated</w:t>
      </w:r>
    </w:p>
    <w:p>
      <w:pPr>
        <w:pStyle w:val="ListParagraph"/>
        <w:numPr>
          <w:ilvl w:val="0"/>
          <w:numId w:val="3"/>
        </w:numPr>
      </w:pPr>
      <w:r>
        <w:t xml:space="preserve">Q3: Break even on unit economics</w:t>
      </w:r>
    </w:p>
    <w:p>
      <w:pPr>
        <w:pStyle w:val="ListParagraph"/>
        <w:numPr>
          <w:ilvl w:val="0"/>
          <w:numId w:val="3"/>
        </w:numPr>
        <w:spacing w:after="100"/>
      </w:pPr>
      <w:r>
        <w:t xml:space="preserve">Q4: Series A closed, 50%+ of loans from organic</w:t>
      </w:r>
    </w:p>
    <w:p>
      <w:pPr>
        <w:spacing w:after="100"/>
      </w:pPr>
      <w:r>
        <w:rPr>
          <w:b/>
          <w:bCs/>
        </w:rPr>
        <w:t xml:space="preserve">Year 3:</w:t>
      </w:r>
    </w:p>
    <w:p>
      <w:pPr>
        <w:pStyle w:val="ListParagraph"/>
        <w:numPr>
          <w:ilvl w:val="0"/>
          <w:numId w:val="3"/>
        </w:numPr>
      </w:pPr>
      <w:r>
        <w:t xml:space="preserve">Q1: National coverage (30 states)</w:t>
      </w:r>
    </w:p>
    <w:p>
      <w:pPr>
        <w:pStyle w:val="ListParagraph"/>
        <w:numPr>
          <w:ilvl w:val="0"/>
          <w:numId w:val="3"/>
        </w:numPr>
      </w:pPr>
      <w:r>
        <w:t xml:space="preserve">Q2: $10M monthly originations</w:t>
      </w:r>
    </w:p>
    <w:p>
      <w:pPr>
        <w:pStyle w:val="ListParagraph"/>
        <w:numPr>
          <w:ilvl w:val="0"/>
          <w:numId w:val="3"/>
        </w:numPr>
      </w:pPr>
      <w:r>
        <w:t xml:space="preserve">Q3: First securitization</w:t>
      </w:r>
    </w:p>
    <w:p>
      <w:pPr>
        <w:pStyle w:val="ListParagraph"/>
        <w:numPr>
          <w:ilvl w:val="0"/>
          <w:numId w:val="3"/>
        </w:numPr>
        <w:spacing w:after="300"/>
      </w:pPr>
      <w:r>
        <w:t xml:space="preserve">Q4: EBITDA positive</w:t>
      </w:r>
    </w:p>
    <w:p>
      <w:r>
        <w:br w:type="page"/>
      </w:r>
    </w:p>
    <w:p>
      <w:pPr>
        <w:pStyle w:val="Heading1"/>
      </w:pPr>
      <w:r>
        <w:t xml:space="preserve">14. Decision Points &amp; Pivots</w:t>
      </w:r>
    </w:p>
    <w:p>
      <w:pPr>
        <w:pStyle w:val="Heading2"/>
      </w:pPr>
      <w:r>
        <w:t xml:space="preserve">14.1 Key Decision Points</w:t>
      </w:r>
    </w:p>
    <w:p>
      <w:pPr>
        <w:spacing w:after="100"/>
      </w:pPr>
      <w:r>
        <w:rPr>
          <w:b/>
          <w:bCs/>
        </w:rPr>
        <w:t xml:space="preserve">Month 6: Evaluate Acquisition Model</w:t>
      </w:r>
    </w:p>
    <w:p>
      <w:pPr>
        <w:pStyle w:val="ListParagraph"/>
        <w:numPr>
          <w:ilvl w:val="0"/>
          <w:numId w:val="3"/>
        </w:numPr>
      </w:pPr>
      <w:r>
        <w:t xml:space="preserve">If organic traffic not growing → increase paid search, revisit content strategy</w:t>
      </w:r>
    </w:p>
    <w:p>
      <w:pPr>
        <w:pStyle w:val="ListParagraph"/>
        <w:numPr>
          <w:ilvl w:val="0"/>
          <w:numId w:val="3"/>
        </w:numPr>
      </w:pPr>
      <w:r>
        <w:t xml:space="preserve">If soft pull conversion &lt;20% → improve value prop messaging</w:t>
      </w:r>
    </w:p>
    <w:p>
      <w:pPr>
        <w:pStyle w:val="ListParagraph"/>
        <w:numPr>
          <w:ilvl w:val="0"/>
          <w:numId w:val="3"/>
        </w:numPr>
        <w:spacing w:after="100"/>
      </w:pPr>
      <w:r>
        <w:t xml:space="preserve">If contractor supply &lt;200 → add outbound sales to seed network</w:t>
      </w:r>
    </w:p>
    <w:p>
      <w:pPr>
        <w:spacing w:after="100"/>
      </w:pPr>
      <w:r>
        <w:rPr>
          <w:b/>
          <w:bCs/>
        </w:rPr>
        <w:t xml:space="preserve">Month 12: Assess Unit Economics</w:t>
      </w:r>
    </w:p>
    <w:p>
      <w:pPr>
        <w:pStyle w:val="ListParagraph"/>
        <w:numPr>
          <w:ilvl w:val="0"/>
          <w:numId w:val="3"/>
        </w:numPr>
      </w:pPr>
      <w:r>
        <w:t xml:space="preserve">If CAC &gt;$150 → double down on organic, reduce paid</w:t>
      </w:r>
    </w:p>
    <w:p>
      <w:pPr>
        <w:pStyle w:val="ListParagraph"/>
        <w:numPr>
          <w:ilvl w:val="0"/>
          <w:numId w:val="3"/>
        </w:numPr>
      </w:pPr>
      <w:r>
        <w:t xml:space="preserve">If defaults &gt;7% → tighten underwriting, add contractor quality signals</w:t>
      </w:r>
    </w:p>
    <w:p>
      <w:pPr>
        <w:pStyle w:val="ListParagraph"/>
        <w:numPr>
          <w:ilvl w:val="0"/>
          <w:numId w:val="3"/>
        </w:numPr>
        <w:spacing w:after="100"/>
      </w:pPr>
      <w:r>
        <w:t xml:space="preserve">If organic &lt;30% of loans → revisit content strategy, consider acquisition</w:t>
      </w:r>
    </w:p>
    <w:p>
      <w:pPr>
        <w:spacing w:after="100"/>
      </w:pPr>
      <w:r>
        <w:rPr>
          <w:b/>
          <w:bCs/>
        </w:rPr>
        <w:t xml:space="preserve">Month 24: Strategic Direction</w:t>
      </w:r>
    </w:p>
    <w:p>
      <w:pPr>
        <w:pStyle w:val="ListParagraph"/>
        <w:numPr>
          <w:ilvl w:val="0"/>
          <w:numId w:val="3"/>
        </w:numPr>
      </w:pPr>
      <w:r>
        <w:t xml:space="preserve">If growth exceeds plan → raise growth capital</w:t>
      </w:r>
    </w:p>
    <w:p>
      <w:pPr>
        <w:pStyle w:val="ListParagraph"/>
        <w:numPr>
          <w:ilvl w:val="0"/>
          <w:numId w:val="3"/>
        </w:numPr>
      </w:pPr>
      <w:r>
        <w:t xml:space="preserve">If growth lags → consider acquisition offers</w:t>
      </w:r>
    </w:p>
    <w:p>
      <w:pPr>
        <w:pStyle w:val="ListParagraph"/>
        <w:numPr>
          <w:ilvl w:val="0"/>
          <w:numId w:val="3"/>
        </w:numPr>
        <w:spacing w:after="200"/>
      </w:pPr>
      <w:r>
        <w:t xml:space="preserve">If organic channel dominant → explore adjacent verticals</w:t>
      </w:r>
    </w:p>
    <w:p>
      <w:pPr>
        <w:pStyle w:val="Heading2"/>
      </w:pPr>
      <w:r>
        <w:t xml:space="preserve">14.2 Potential Pivots</w:t>
      </w:r>
    </w:p>
    <w:p>
      <w:pPr>
        <w:spacing w:after="100"/>
      </w:pPr>
      <w:r>
        <w:rPr>
          <w:b/>
          <w:bCs/>
        </w:rPr>
        <w:t xml:space="preserve">If organic acquisition doesn't scale:</w:t>
      </w:r>
    </w:p>
    <w:p>
      <w:pPr>
        <w:pStyle w:val="ListParagraph"/>
        <w:numPr>
          <w:ilvl w:val="0"/>
          <w:numId w:val="3"/>
        </w:numPr>
      </w:pPr>
      <w:r>
        <w:t xml:space="preserve">Shift to CRM integration as primary channel</w:t>
      </w:r>
    </w:p>
    <w:p>
      <w:pPr>
        <w:pStyle w:val="ListParagraph"/>
        <w:numPr>
          <w:ilvl w:val="0"/>
          <w:numId w:val="3"/>
        </w:numPr>
      </w:pPr>
      <w:r>
        <w:t xml:space="preserve">Partner with established lead-gen platforms</w:t>
      </w:r>
    </w:p>
    <w:p>
      <w:pPr>
        <w:pStyle w:val="ListParagraph"/>
        <w:numPr>
          <w:ilvl w:val="0"/>
          <w:numId w:val="3"/>
        </w:numPr>
        <w:spacing w:after="100"/>
      </w:pPr>
      <w:r>
        <w:t xml:space="preserve">Acquire smaller directory sites for traffic</w:t>
      </w:r>
    </w:p>
    <w:p>
      <w:pPr>
        <w:spacing w:after="100"/>
      </w:pPr>
      <w:r>
        <w:rPr>
          <w:b/>
          <w:bCs/>
        </w:rPr>
        <w:t xml:space="preserve">If lending proves too capital intensive:</w:t>
      </w:r>
    </w:p>
    <w:p>
      <w:pPr>
        <w:pStyle w:val="ListParagraph"/>
        <w:numPr>
          <w:ilvl w:val="0"/>
          <w:numId w:val="3"/>
        </w:numPr>
      </w:pPr>
      <w:r>
        <w:t xml:space="preserve">Partner with bank for balance sheet</w:t>
      </w:r>
    </w:p>
    <w:p>
      <w:pPr>
        <w:pStyle w:val="ListParagraph"/>
        <w:numPr>
          <w:ilvl w:val="0"/>
          <w:numId w:val="3"/>
        </w:numPr>
      </w:pPr>
      <w:r>
        <w:t xml:space="preserve">Become lead-gen + loan broker (Credit Karma model exactly)</w:t>
      </w:r>
    </w:p>
    <w:p>
      <w:pPr>
        <w:pStyle w:val="ListParagraph"/>
        <w:numPr>
          <w:ilvl w:val="0"/>
          <w:numId w:val="3"/>
        </w:numPr>
        <w:spacing w:after="300"/>
      </w:pPr>
      <w:r>
        <w:t xml:space="preserve">White-label technology to other lenders</w:t>
      </w:r>
    </w:p>
    <w:p>
      <w:r>
        <w:br w:type="page"/>
      </w:r>
    </w:p>
    <w:p>
      <w:pPr>
        <w:pStyle w:val="Heading1"/>
      </w:pPr>
      <w:r>
        <w:t xml:space="preserve">15. Conclusion: Why This Wins</w:t>
      </w:r>
    </w:p>
    <w:p>
      <w:pPr>
        <w:spacing w:after="200"/>
      </w:pPr>
      <w:r>
        <w:t xml:space="preserve">SuprFi's contractor directory model creates a lending business with three structural advantages over competitors:</w:t>
      </w:r>
    </w:p>
    <w:p>
      <w:pPr>
        <w:pStyle w:val="ListParagraph"/>
        <w:numPr>
          <w:ilvl w:val="0"/>
          <w:numId w:val="8"/>
        </w:numPr>
      </w:pPr>
      <w:r>
        <w:rPr>
          <w:b/>
          <w:bCs/>
        </w:rPr>
        <w:t xml:space="preserve">Lower CAC: </w:t>
      </w:r>
      <w:r>
        <w:t xml:space="preserve">We acquire borrowers through organic search for repair intent, not expensive loan intent keywords. This alone could be a 50%+ CAC advantage.</w:t>
      </w:r>
    </w:p>
    <w:p>
      <w:pPr>
        <w:pStyle w:val="ListParagraph"/>
        <w:numPr>
          <w:ilvl w:val="0"/>
          <w:numId w:val="8"/>
        </w:numPr>
      </w:pPr>
      <w:r>
        <w:rPr>
          <w:b/>
          <w:bCs/>
        </w:rPr>
        <w:t xml:space="preserve">Consumer value prop: </w:t>
      </w:r>
      <w:r>
        <w:t xml:space="preserve">Unlike pure lenders, we solve the whole problem—finding a good contractor, knowing the price is fair, and affording it. This creates loyalty and repeat usage.</w:t>
      </w:r>
    </w:p>
    <w:p>
      <w:pPr>
        <w:pStyle w:val="ListParagraph"/>
        <w:numPr>
          <w:ilvl w:val="0"/>
          <w:numId w:val="8"/>
        </w:numPr>
        <w:spacing w:after="300"/>
      </w:pPr>
      <w:r>
        <w:rPr>
          <w:b/>
          <w:bCs/>
        </w:rPr>
        <w:t xml:space="preserve">Compounding moats: </w:t>
      </w:r>
      <w:r>
        <w:t xml:space="preserve">SEO rankings, review density, pricing data, and contractor quality scores all become more valuable over time. A competitor starting today faces a multi-year disadvantage.</w:t>
      </w:r>
    </w:p>
    <w:p>
      <w:pPr>
        <w:spacing w:after="200"/>
      </w:pPr>
      <w:r>
        <w:t xml:space="preserve">This is not a winner-take-all market, nor does it need to be. By focusing on excellent execution, conservative underwriting, and building defensible organic acquisition, we can build a $100M+ revenue business that serves an underserved market while generating attractive returns.</w:t>
      </w:r>
    </w:p>
    <w:p>
      <w:pPr>
        <w:shd w:fill="E8F0ED" w:val="clear"/>
        <w:spacing w:before="200" w:after="200"/>
        <w:ind w:left="360" w:right="360"/>
      </w:pPr>
      <w:r>
        <w:rPr>
          <w:i/>
          <w:iCs/>
        </w:rPr>
        <w:t xml:space="preserve">The question is not whether specialty lending in home services can work—GreenSky and Wisetack prove it can. The question is whether owning your own demand generation through a contractor directory creates a more defensible, more profitable business than competing for CRM integration slots. We believe it does.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8"/>
        <w:szCs w:val="18"/>
      </w:rPr>
      <w:t xml:space="preserve">SuprFi Product Strategy 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left"/>
    </w:pPr>
    <w:rPr>
      <w:rFonts w:ascii="Arial" w:cs="Arial" w:eastAsia="Arial" w:hAnsi="Arial"/>
      <w:b/>
      <w:bCs/>
      <w:color w:val="0F2D4A"/>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0F2D4A"/>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A9D8F"/>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2025-11-30T04:24:48.987Z</dcterms:created>
  <dcterms:modified xsi:type="dcterms:W3CDTF">2025-11-30T04:24:48.988Z</dcterms:modified>
</cp:coreProperties>
</file>

<file path=docProps/custom.xml><?xml version="1.0" encoding="utf-8"?>
<Properties xmlns="http://schemas.openxmlformats.org/officeDocument/2006/custom-properties" xmlns:vt="http://schemas.openxmlformats.org/officeDocument/2006/docPropsVTypes"/>
</file>