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№5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Шилоносов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 и перейдем в него. (рис. 1)</w:t>
      </w:r>
    </w:p>
    <w:p>
      <w:pPr>
        <w:pStyle w:val="CaptionedFigure"/>
      </w:pPr>
      <w:bookmarkStart w:id="24" w:name="fig:fig1"/>
      <w:r>
        <w:drawing>
          <wp:inline>
            <wp:extent cx="5334000" cy="632023"/>
            <wp:effectExtent b="0" l="0" r="0" t="0"/>
            <wp:docPr descr="Рис. 1: Новый каталог для работы с программами на языке ассемблера N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Новый каталог для работы с программами на языке ассемблера NASM</w:t>
      </w:r>
    </w:p>
    <w:p>
      <w:pPr>
        <w:pStyle w:val="BodyText"/>
      </w:pPr>
      <w:r>
        <w:t xml:space="preserve">Создадим текстовый файл с именем hello.asm и откроем его с помощью текстового редактора gedit. (рис. 2, 3)</w:t>
      </w:r>
    </w:p>
    <w:p>
      <w:pPr>
        <w:pStyle w:val="CaptionedFigure"/>
      </w:pPr>
      <w:bookmarkStart w:id="28" w:name="fig:fig2"/>
      <w:r>
        <w:drawing>
          <wp:inline>
            <wp:extent cx="5334000" cy="431095"/>
            <wp:effectExtent b="0" l="0" r="0" t="0"/>
            <wp:docPr descr="Рис. 2: Создание и редактирование файла hello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и редактирование файла hello.asm</w:t>
      </w:r>
    </w:p>
    <w:p>
      <w:pPr>
        <w:pStyle w:val="CaptionedFigure"/>
      </w:pPr>
      <w:bookmarkStart w:id="32" w:name="fig:fig3"/>
      <w:r>
        <w:drawing>
          <wp:inline>
            <wp:extent cx="5334000" cy="2436583"/>
            <wp:effectExtent b="0" l="0" r="0" t="0"/>
            <wp:docPr descr="Рис. 3: hello.asm в текстовом редакторе gedi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hello.asm в текстовом редакторе gedit</w:t>
      </w:r>
    </w:p>
    <w:p>
      <w:pPr>
        <w:pStyle w:val="BodyText"/>
      </w:pPr>
      <w:r>
        <w:t xml:space="preserve">Сгенерируем объектный файл исходного текста программы hello.asm. (рис. 4)</w:t>
      </w:r>
    </w:p>
    <w:p>
      <w:pPr>
        <w:pStyle w:val="CaptionedFigure"/>
      </w:pPr>
      <w:bookmarkStart w:id="36" w:name="fig:fig4"/>
      <w:r>
        <w:drawing>
          <wp:inline>
            <wp:extent cx="5334000" cy="486527"/>
            <wp:effectExtent b="0" l="0" r="0" t="0"/>
            <wp:docPr descr="Рис. 4: Генерация объектн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Генерация объектного файла</w:t>
      </w:r>
    </w:p>
    <w:p>
      <w:pPr>
        <w:pStyle w:val="BodyText"/>
      </w:pPr>
      <w:r>
        <w:t xml:space="preserve">Имя объектного файла - hello.o - такое же, как и у исходного текстового файла с кодом ассемблера.</w:t>
      </w:r>
    </w:p>
    <w:p>
      <w:pPr>
        <w:pStyle w:val="BodyText"/>
      </w:pPr>
      <w:r>
        <w:t xml:space="preserve">Выполним команду, которая скомпилирует исходный файл hello.asm в obj.o, при этом формат выходного файла будет elf, и в него будут включены символы для отладки (опция -g), кроме того, будет создан файл листинга list.lst (опция-l). (рис. 5)</w:t>
      </w:r>
    </w:p>
    <w:p>
      <w:pPr>
        <w:pStyle w:val="CaptionedFigure"/>
      </w:pPr>
      <w:bookmarkStart w:id="40" w:name="fig:fig5"/>
      <w:r>
        <w:drawing>
          <wp:inline>
            <wp:extent cx="5334000" cy="510988"/>
            <wp:effectExtent b="0" l="0" r="0" t="0"/>
            <wp:docPr descr="Рис. 5: Генерация объектного файла с символами для отладки и файла листинг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Генерация объектного файла с символами для отладки и файла листинга</w:t>
      </w:r>
    </w:p>
    <w:p>
      <w:pPr>
        <w:pStyle w:val="BodyText"/>
      </w:pPr>
      <w:r>
        <w:t xml:space="preserve">Передадим файл на обработку компоновщику, чтобы получить исполняемую программу. (рис. 6)</w:t>
      </w:r>
    </w:p>
    <w:p>
      <w:pPr>
        <w:pStyle w:val="CaptionedFigure"/>
      </w:pPr>
      <w:bookmarkStart w:id="44" w:name="fig:fig6"/>
      <w:r>
        <w:drawing>
          <wp:inline>
            <wp:extent cx="5334000" cy="599618"/>
            <wp:effectExtent b="0" l="0" r="0" t="0"/>
            <wp:docPr descr="Рис. 6: Генерация исполняемого файла с именем по умолчанию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Генерация исполняемого файла с именем по умолчанию</w:t>
      </w:r>
    </w:p>
    <w:p>
      <w:pPr>
        <w:pStyle w:val="BodyText"/>
      </w:pPr>
      <w:r>
        <w:t xml:space="preserve">Сгенерируем исполняемую программу с помощью объектного файла obj.o, имеющего отличное от исходного текста программы hello.asm название, и дадим программе имя main. (рис. 7)</w:t>
      </w:r>
    </w:p>
    <w:p>
      <w:pPr>
        <w:pStyle w:val="CaptionedFigure"/>
      </w:pPr>
      <w:bookmarkStart w:id="48" w:name="fig:fig7"/>
      <w:r>
        <w:drawing>
          <wp:inline>
            <wp:extent cx="5334000" cy="621489"/>
            <wp:effectExtent b="0" l="0" r="0" t="0"/>
            <wp:docPr descr="Рис. 7: Генерация исполняемого файла с заданным именем с помощью объектного файла obj.o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Генерация исполняемого файла с заданным именем с помощью объектного файла obj.o</w:t>
      </w:r>
    </w:p>
    <w:p>
      <w:pPr>
        <w:pStyle w:val="BodyText"/>
      </w:pPr>
      <w:r>
        <w:t xml:space="preserve">Т.о. имя исполняемого файла - main, а имя объектного файла, из которого собран исполняемый файл, - obj.o.</w:t>
      </w:r>
    </w:p>
    <w:p>
      <w:pPr>
        <w:pStyle w:val="BodyText"/>
      </w:pPr>
      <w:r>
        <w:t xml:space="preserve">Запустим на выполнение созданный исполняемый файл, находящийся в текущем каталоге. (рис. 8)</w:t>
      </w:r>
    </w:p>
    <w:p>
      <w:pPr>
        <w:pStyle w:val="CaptionedFigure"/>
      </w:pPr>
      <w:bookmarkStart w:id="52" w:name="fig:fig8"/>
      <w:r>
        <w:drawing>
          <wp:inline>
            <wp:extent cx="5334000" cy="642123"/>
            <wp:effectExtent b="0" l="0" r="0" t="0"/>
            <wp:docPr descr="Рис. 8: Запуск исполняемой программ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исполняемой программы</w:t>
      </w:r>
    </w:p>
    <w:bookmarkEnd w:id="53"/>
    <w:bookmarkStart w:id="74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В каталоге ~/work/arch-pc/lab05 с помощью команды cp создадим копию файла hello.asm с именем lab5.asm (рис. 9)</w:t>
      </w:r>
    </w:p>
    <w:p>
      <w:pPr>
        <w:pStyle w:val="CaptionedFigure"/>
      </w:pPr>
      <w:bookmarkStart w:id="57" w:name="fig:fig9"/>
      <w:r>
        <w:drawing>
          <wp:inline>
            <wp:extent cx="5334000" cy="354026"/>
            <wp:effectExtent b="0" l="0" r="0" t="0"/>
            <wp:docPr descr="Рис. 9: Создание копии файла hello.asm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копии файла hello.asm</w:t>
      </w:r>
    </w:p>
    <w:p>
      <w:pPr>
        <w:pStyle w:val="BodyText"/>
      </w:pPr>
      <w:r>
        <w:t xml:space="preserve">С помощью текстового редактора gedit внесем изменения в текст программы в файле lab5.asm так, чтобы вместо Hello world! на экран выводились имя и фамилия студента, выполняющего отчет. (рис. 10, 11)</w:t>
      </w:r>
    </w:p>
    <w:p>
      <w:pPr>
        <w:pStyle w:val="CaptionedFigure"/>
      </w:pPr>
      <w:bookmarkStart w:id="61" w:name="fig:fig10"/>
      <w:r>
        <w:drawing>
          <wp:inline>
            <wp:extent cx="5334000" cy="263169"/>
            <wp:effectExtent b="0" l="0" r="0" t="0"/>
            <wp:docPr descr="Рис. 10: Команда для запуска файла lab5.asm в текстовом редакторе gedit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Команда для запуска файла lab5.asm в текстовом редакторе gedit</w:t>
      </w:r>
    </w:p>
    <w:p>
      <w:pPr>
        <w:pStyle w:val="CaptionedFigure"/>
      </w:pPr>
      <w:bookmarkStart w:id="65" w:name="fig:fig11"/>
      <w:r>
        <w:drawing>
          <wp:inline>
            <wp:extent cx="5334000" cy="2343321"/>
            <wp:effectExtent b="0" l="0" r="0" t="0"/>
            <wp:docPr descr="Рис. 11: lab5.asm в текстовом редакторе gedi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lab5.asm в текстовом редакторе gedit</w:t>
      </w:r>
    </w:p>
    <w:p>
      <w:pPr>
        <w:pStyle w:val="BodyTex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 (рис. 12)</w:t>
      </w:r>
    </w:p>
    <w:p>
      <w:pPr>
        <w:pStyle w:val="CaptionedFigure"/>
      </w:pPr>
      <w:bookmarkStart w:id="69" w:name="fig:fig12"/>
      <w:r>
        <w:drawing>
          <wp:inline>
            <wp:extent cx="5334000" cy="568679"/>
            <wp:effectExtent b="0" l="0" r="0" t="0"/>
            <wp:docPr descr="Рис. 12: Трансляция исходного текста программы, компоновка объектного файла и запуск получившегося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Трансляция исходного текста программы, компоновка объектного файла и запуск получившегося исполняемого файла</w:t>
      </w:r>
    </w:p>
    <w:p>
      <w:pPr>
        <w:pStyle w:val="BodyText"/>
      </w:pPr>
      <w:r>
        <w:t xml:space="preserve">Скопируем файлы hello.asm и lab5.asm в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 (рис. 13)</w:t>
      </w:r>
    </w:p>
    <w:p>
      <w:pPr>
        <w:pStyle w:val="CaptionedFigure"/>
      </w:pPr>
      <w:bookmarkStart w:id="73" w:name="fig:fig13"/>
      <w:r>
        <w:drawing>
          <wp:inline>
            <wp:extent cx="5334000" cy="272334"/>
            <wp:effectExtent b="0" l="0" r="0" t="0"/>
            <wp:docPr descr="Рис. 13: Копирование файлов hello.asm и lab5.asm в локальный репозиторий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Копирование файлов hello.asm и lab5.asm в локальный репозиторий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были полученые практические навыки, освоены процедуры компиляции и сборки программ, написанных на ассемблере NASM.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№5</dc:title>
  <dc:creator>Шилоносов Данил Вячеславович</dc:creator>
  <dc:language>ru-RU</dc:language>
  <cp:keywords/>
  <dcterms:created xsi:type="dcterms:W3CDTF">2022-11-11T21:03:00Z</dcterms:created>
  <dcterms:modified xsi:type="dcterms:W3CDTF">2022-11-11T21:03:00Z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