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5BA4" w14:textId="2579DDA9" w:rsidR="007E17AF" w:rsidRDefault="007E17AF" w:rsidP="007E17AF">
      <w:pPr>
        <w:jc w:val="center"/>
        <w:rPr>
          <w:sz w:val="28"/>
          <w:szCs w:val="28"/>
          <w:lang w:val="en-US"/>
        </w:rPr>
      </w:pPr>
      <w:r>
        <w:rPr>
          <w:sz w:val="28"/>
          <w:szCs w:val="28"/>
          <w:lang w:val="en-US"/>
        </w:rPr>
        <w:t>ACTIVITY-9</w:t>
      </w:r>
    </w:p>
    <w:p w14:paraId="676EB084" w14:textId="77777777" w:rsidR="007E17AF" w:rsidRDefault="007E17AF" w:rsidP="007E17AF">
      <w:pPr>
        <w:jc w:val="center"/>
        <w:rPr>
          <w:sz w:val="28"/>
          <w:szCs w:val="28"/>
          <w:lang w:val="en-US"/>
        </w:rPr>
      </w:pPr>
    </w:p>
    <w:p w14:paraId="50F168A0" w14:textId="24945CEB" w:rsidR="00DD2092" w:rsidRDefault="007E17AF" w:rsidP="007E17AF">
      <w:pPr>
        <w:rPr>
          <w:sz w:val="28"/>
          <w:szCs w:val="28"/>
          <w:lang w:val="en-US"/>
        </w:rPr>
      </w:pPr>
      <w:r>
        <w:rPr>
          <w:sz w:val="28"/>
          <w:szCs w:val="28"/>
          <w:lang w:val="en-US"/>
        </w:rPr>
        <w:t>IDENTIFY DIFFERENT DEVOPS TOOLS AND LIST THEIR FEATURES.</w:t>
      </w:r>
    </w:p>
    <w:p w14:paraId="6BD2E342" w14:textId="77777777" w:rsidR="007E17AF" w:rsidRPr="007E17AF" w:rsidRDefault="007E17AF" w:rsidP="007E17AF">
      <w:pPr>
        <w:shd w:val="clear" w:color="auto" w:fill="FFFFFF"/>
        <w:spacing w:before="300" w:after="375" w:line="240" w:lineRule="auto"/>
        <w:outlineLvl w:val="1"/>
        <w:rPr>
          <w:rFonts w:ascii="Poppins" w:eastAsia="Times New Roman" w:hAnsi="Poppins" w:cs="Poppins"/>
          <w:b/>
          <w:bCs/>
          <w:color w:val="333333"/>
          <w:kern w:val="0"/>
          <w:sz w:val="28"/>
          <w:szCs w:val="28"/>
          <w:lang w:eastAsia="en-IN"/>
          <w14:ligatures w14:val="none"/>
        </w:rPr>
      </w:pPr>
      <w:r w:rsidRPr="007E17AF">
        <w:rPr>
          <w:rFonts w:ascii="Poppins" w:eastAsia="Times New Roman" w:hAnsi="Poppins" w:cs="Poppins"/>
          <w:b/>
          <w:bCs/>
          <w:color w:val="333333"/>
          <w:kern w:val="0"/>
          <w:sz w:val="28"/>
          <w:szCs w:val="28"/>
          <w:lang w:eastAsia="en-IN"/>
          <w14:ligatures w14:val="none"/>
        </w:rPr>
        <w:t>List of DevOps Tools</w:t>
      </w:r>
    </w:p>
    <w:p w14:paraId="0C5683D3" w14:textId="38866A74" w:rsidR="007E17AF" w:rsidRPr="009B3046" w:rsidRDefault="007E17AF" w:rsidP="007E17AF">
      <w:pPr>
        <w:rPr>
          <w:rFonts w:ascii="Poppins" w:hAnsi="Poppins" w:cs="Poppins"/>
          <w:color w:val="333333"/>
          <w:shd w:val="clear" w:color="auto" w:fill="FFFFFF"/>
        </w:rPr>
      </w:pPr>
      <w:r w:rsidRPr="009B3046">
        <w:rPr>
          <w:rFonts w:ascii="Poppins" w:hAnsi="Poppins" w:cs="Poppins"/>
          <w:color w:val="333333"/>
          <w:shd w:val="clear" w:color="auto" w:fill="FFFFFF"/>
        </w:rPr>
        <w:t>DevOps tools play a pivotal role in addressing challenges associated with the implementation of DevOps practices. It's crucial to recognize that a "one-size-fits-all" solution is not feasible due to the diverse nature of DevOps requirements. Consequently, the market offers a broad spectrum of DevOps tools, each tailored to specific needs and scenarios.</w:t>
      </w:r>
    </w:p>
    <w:p w14:paraId="0895E9AD" w14:textId="77777777" w:rsidR="001B40E4" w:rsidRPr="009B3046" w:rsidRDefault="001B40E4" w:rsidP="001B40E4">
      <w:pPr>
        <w:pStyle w:val="Heading4"/>
        <w:shd w:val="clear" w:color="auto" w:fill="FFFFFF"/>
        <w:spacing w:before="540" w:after="255"/>
        <w:rPr>
          <w:rFonts w:ascii="Poppins" w:hAnsi="Poppins" w:cs="Poppins"/>
          <w:color w:val="333333"/>
        </w:rPr>
      </w:pPr>
      <w:r w:rsidRPr="009B3046">
        <w:rPr>
          <w:rFonts w:ascii="Poppins" w:hAnsi="Poppins" w:cs="Poppins"/>
          <w:color w:val="333333"/>
        </w:rPr>
        <w:t> Version Control tools</w:t>
      </w:r>
    </w:p>
    <w:p w14:paraId="254F3B67" w14:textId="0E855468" w:rsidR="001B40E4" w:rsidRPr="009B3046" w:rsidRDefault="001B40E4" w:rsidP="001B40E4">
      <w:pPr>
        <w:pStyle w:val="ListParagraph"/>
        <w:numPr>
          <w:ilvl w:val="0"/>
          <w:numId w:val="1"/>
        </w:numPr>
        <w:rPr>
          <w:rStyle w:val="Strong"/>
          <w:b w:val="0"/>
          <w:bCs w:val="0"/>
          <w:lang w:val="en-US"/>
        </w:rPr>
      </w:pPr>
      <w:r w:rsidRPr="009B3046">
        <w:rPr>
          <w:rStyle w:val="Strong"/>
          <w:rFonts w:ascii="Poppins" w:hAnsi="Poppins" w:cs="Poppins"/>
          <w:b w:val="0"/>
          <w:bCs w:val="0"/>
          <w:shd w:val="clear" w:color="auto" w:fill="F9F9F9"/>
        </w:rPr>
        <w:t>GitHub</w:t>
      </w:r>
    </w:p>
    <w:p w14:paraId="24479B03" w14:textId="36FDAF0E" w:rsidR="001B40E4" w:rsidRPr="009B3046" w:rsidRDefault="001B40E4" w:rsidP="001B40E4">
      <w:pPr>
        <w:pStyle w:val="ListParagraph"/>
        <w:numPr>
          <w:ilvl w:val="0"/>
          <w:numId w:val="1"/>
        </w:numPr>
        <w:rPr>
          <w:rStyle w:val="Strong"/>
          <w:b w:val="0"/>
          <w:bCs w:val="0"/>
          <w:lang w:val="en-US"/>
        </w:rPr>
      </w:pPr>
      <w:r w:rsidRPr="009B3046">
        <w:rPr>
          <w:rStyle w:val="Strong"/>
          <w:rFonts w:ascii="Poppins" w:hAnsi="Poppins" w:cs="Poppins"/>
          <w:b w:val="0"/>
          <w:bCs w:val="0"/>
          <w:shd w:val="clear" w:color="auto" w:fill="F9F9F9"/>
        </w:rPr>
        <w:t>Bitbucket</w:t>
      </w:r>
    </w:p>
    <w:p w14:paraId="1E9BF526" w14:textId="61A009B3" w:rsidR="001B40E4" w:rsidRPr="009B3046" w:rsidRDefault="001B40E4" w:rsidP="001B40E4">
      <w:pPr>
        <w:pStyle w:val="ListParagraph"/>
        <w:numPr>
          <w:ilvl w:val="0"/>
          <w:numId w:val="1"/>
        </w:numPr>
        <w:rPr>
          <w:rStyle w:val="Strong"/>
          <w:lang w:val="en-US"/>
        </w:rPr>
      </w:pPr>
      <w:r w:rsidRPr="009B3046">
        <w:rPr>
          <w:rStyle w:val="Strong"/>
          <w:rFonts w:ascii="Poppins" w:hAnsi="Poppins" w:cs="Poppins"/>
          <w:b w:val="0"/>
          <w:bCs w:val="0"/>
          <w:shd w:val="clear" w:color="auto" w:fill="F9F9F9"/>
        </w:rPr>
        <w:t>GitLab</w:t>
      </w:r>
    </w:p>
    <w:p w14:paraId="296AAD7F" w14:textId="18CFE269" w:rsidR="001B40E4" w:rsidRDefault="001B40E4" w:rsidP="001B40E4">
      <w:pPr>
        <w:rPr>
          <w:b/>
          <w:bCs/>
          <w:sz w:val="28"/>
          <w:szCs w:val="28"/>
          <w:u w:val="single"/>
          <w:lang w:val="en-US"/>
        </w:rPr>
      </w:pPr>
      <w:r>
        <w:rPr>
          <w:b/>
          <w:bCs/>
          <w:sz w:val="28"/>
          <w:szCs w:val="28"/>
          <w:u w:val="single"/>
          <w:lang w:val="en-US"/>
        </w:rPr>
        <w:t>S</w:t>
      </w:r>
      <w:r w:rsidRPr="001B40E4">
        <w:rPr>
          <w:b/>
          <w:bCs/>
          <w:sz w:val="28"/>
          <w:szCs w:val="28"/>
          <w:u w:val="single"/>
          <w:lang w:val="en-US"/>
        </w:rPr>
        <w:t xml:space="preserve">tudy and report </w:t>
      </w:r>
      <w:proofErr w:type="spellStart"/>
      <w:r w:rsidRPr="001B40E4">
        <w:rPr>
          <w:b/>
          <w:bCs/>
          <w:sz w:val="28"/>
          <w:szCs w:val="28"/>
          <w:u w:val="single"/>
          <w:lang w:val="en-US"/>
        </w:rPr>
        <w:t>owasp</w:t>
      </w:r>
      <w:proofErr w:type="spellEnd"/>
      <w:r w:rsidRPr="001B40E4">
        <w:rPr>
          <w:b/>
          <w:bCs/>
          <w:sz w:val="28"/>
          <w:szCs w:val="28"/>
          <w:u w:val="single"/>
          <w:lang w:val="en-US"/>
        </w:rPr>
        <w:t xml:space="preserve"> coding </w:t>
      </w:r>
      <w:proofErr w:type="gramStart"/>
      <w:r w:rsidRPr="001B40E4">
        <w:rPr>
          <w:b/>
          <w:bCs/>
          <w:sz w:val="28"/>
          <w:szCs w:val="28"/>
          <w:u w:val="single"/>
          <w:lang w:val="en-US"/>
        </w:rPr>
        <w:t>guidelines</w:t>
      </w:r>
      <w:r>
        <w:rPr>
          <w:b/>
          <w:bCs/>
          <w:sz w:val="28"/>
          <w:szCs w:val="28"/>
          <w:u w:val="single"/>
          <w:lang w:val="en-US"/>
        </w:rPr>
        <w:t xml:space="preserve"> :</w:t>
      </w:r>
      <w:proofErr w:type="gramEnd"/>
      <w:r>
        <w:rPr>
          <w:b/>
          <w:bCs/>
          <w:sz w:val="28"/>
          <w:szCs w:val="28"/>
          <w:u w:val="single"/>
          <w:lang w:val="en-US"/>
        </w:rPr>
        <w:t>-</w:t>
      </w:r>
    </w:p>
    <w:p w14:paraId="592FC61B" w14:textId="1B2E3844" w:rsidR="001B40E4" w:rsidRPr="009B3046" w:rsidRDefault="001B40E4" w:rsidP="001B40E4">
      <w:pPr>
        <w:rPr>
          <w:rFonts w:ascii="Roboto" w:hAnsi="Roboto"/>
          <w:color w:val="000000"/>
        </w:rPr>
      </w:pPr>
      <w:r w:rsidRPr="009B3046">
        <w:rPr>
          <w:rFonts w:ascii="Roboto" w:hAnsi="Roboto"/>
          <w:color w:val="000000"/>
        </w:rPr>
        <w:t>OWASP Code Review Guide is a technical book written for those responsible for code reviews (management, developers, security professionals). The primary focus of this book has been divided into two main sections. Section one is the “why and how of code reviews” and section two focuses on the “types of vulnerabilities and how to identify throughout the review”. While security scanners are improving every day the need for manual security code reviews still needs to have a prominent place in organizations’ SDLC (Secure Development Life Cycle) that desires good secure code in production.</w:t>
      </w:r>
    </w:p>
    <w:p w14:paraId="58139D89" w14:textId="3FADDDA8" w:rsidR="001B40E4" w:rsidRPr="009B3046" w:rsidRDefault="001B40E4" w:rsidP="001B40E4">
      <w:pPr>
        <w:rPr>
          <w:rFonts w:ascii="Roboto" w:hAnsi="Roboto"/>
          <w:color w:val="000000"/>
        </w:rPr>
      </w:pPr>
      <w:r w:rsidRPr="009B3046">
        <w:rPr>
          <w:rFonts w:ascii="Roboto" w:hAnsi="Roboto"/>
          <w:color w:val="000000"/>
        </w:rPr>
        <w:t>Chapters in the second section are mostly based on the popular OWASP 2013 top 10. Here you will find most of the code examples for both on “what not to do” and on “what to do”. A word of caution on code examples; Perl is famous for its saying that there are 10,000 ways to do one thing. The same is true for C#, PHP, and Java or any other computer language. Now add in “Object-Oriented Programming” and if we are using design patterns or even what designs patterns are being used and sample code becomes very “iffy” in what to write. We tried to keep the sample code so code reviewers can see red flags and not “do it my way or else”.</w:t>
      </w:r>
    </w:p>
    <w:p w14:paraId="08C94B95" w14:textId="77777777" w:rsidR="001B40E4" w:rsidRPr="009B3046" w:rsidRDefault="001B40E4" w:rsidP="001B40E4">
      <w:pPr>
        <w:pStyle w:val="NormalWeb"/>
        <w:rPr>
          <w:rFonts w:ascii="Roboto" w:hAnsi="Roboto"/>
          <w:color w:val="000000"/>
          <w:sz w:val="22"/>
          <w:szCs w:val="22"/>
        </w:rPr>
      </w:pPr>
      <w:r w:rsidRPr="009B3046">
        <w:rPr>
          <w:rFonts w:ascii="Roboto" w:hAnsi="Roboto"/>
          <w:color w:val="000000"/>
          <w:sz w:val="22"/>
          <w:szCs w:val="22"/>
        </w:rPr>
        <w:t>The last section is the appendix. Here we have content like code reviewer check list, etc. of items that really don’t flow in book form but needed to be included to make the code review guide complete.</w:t>
      </w:r>
    </w:p>
    <w:p w14:paraId="2D654974" w14:textId="77777777" w:rsidR="001B40E4" w:rsidRPr="009B3046" w:rsidRDefault="001B40E4" w:rsidP="001B40E4">
      <w:pPr>
        <w:pStyle w:val="Heading2"/>
        <w:spacing w:before="30" w:beforeAutospacing="0" w:after="120" w:afterAutospacing="0"/>
        <w:rPr>
          <w:rFonts w:ascii="Roboto" w:hAnsi="Roboto"/>
          <w:color w:val="000000"/>
          <w:sz w:val="28"/>
          <w:szCs w:val="28"/>
        </w:rPr>
      </w:pPr>
      <w:r w:rsidRPr="009B3046">
        <w:rPr>
          <w:rFonts w:ascii="Roboto" w:hAnsi="Roboto"/>
          <w:color w:val="000000"/>
          <w:sz w:val="28"/>
          <w:szCs w:val="28"/>
        </w:rPr>
        <w:t>Licensing</w:t>
      </w:r>
    </w:p>
    <w:p w14:paraId="21BFB511" w14:textId="77777777" w:rsidR="001B40E4" w:rsidRPr="009B3046" w:rsidRDefault="001B40E4" w:rsidP="001B40E4">
      <w:pPr>
        <w:pStyle w:val="NormalWeb"/>
        <w:rPr>
          <w:rFonts w:ascii="Roboto" w:hAnsi="Roboto"/>
          <w:color w:val="000000"/>
          <w:sz w:val="22"/>
          <w:szCs w:val="22"/>
        </w:rPr>
      </w:pPr>
      <w:r w:rsidRPr="009B3046">
        <w:rPr>
          <w:rFonts w:ascii="Roboto" w:hAnsi="Roboto"/>
          <w:color w:val="000000"/>
          <w:sz w:val="22"/>
          <w:szCs w:val="22"/>
        </w:rPr>
        <w:lastRenderedPageBreak/>
        <w:t>OWASP Code Review Guide is free to use. It is licensed under the </w:t>
      </w:r>
      <w:hyperlink r:id="rId6" w:history="1">
        <w:r w:rsidRPr="009B3046">
          <w:rPr>
            <w:rStyle w:val="Hyperlink"/>
            <w:rFonts w:ascii="Roboto" w:hAnsi="Roboto"/>
            <w:color w:val="1D7BD7"/>
            <w:sz w:val="22"/>
            <w:szCs w:val="22"/>
          </w:rPr>
          <w:t>Creative Commons Attribution-</w:t>
        </w:r>
        <w:proofErr w:type="spellStart"/>
        <w:r w:rsidRPr="009B3046">
          <w:rPr>
            <w:rStyle w:val="Hyperlink"/>
            <w:rFonts w:ascii="Roboto" w:hAnsi="Roboto"/>
            <w:color w:val="1D7BD7"/>
            <w:sz w:val="22"/>
            <w:szCs w:val="22"/>
          </w:rPr>
          <w:t>ShareAlike</w:t>
        </w:r>
        <w:proofErr w:type="spellEnd"/>
        <w:r w:rsidRPr="009B3046">
          <w:rPr>
            <w:rStyle w:val="Hyperlink"/>
            <w:rFonts w:ascii="Roboto" w:hAnsi="Roboto"/>
            <w:color w:val="1D7BD7"/>
            <w:sz w:val="22"/>
            <w:szCs w:val="22"/>
          </w:rPr>
          <w:t xml:space="preserve"> 4.0 license</w:t>
        </w:r>
      </w:hyperlink>
      <w:r w:rsidRPr="009B3046">
        <w:rPr>
          <w:rFonts w:ascii="Roboto" w:hAnsi="Roboto"/>
          <w:color w:val="000000"/>
          <w:sz w:val="22"/>
          <w:szCs w:val="22"/>
        </w:rPr>
        <w:t>, so you can copy, distribute and transmit the work, and you can adapt it, and use it commercially, but all provided that you attribute the work and if you alter, transform, or build upon this work, you may distribute the resulting work only under the same or similar license to this one.</w:t>
      </w:r>
    </w:p>
    <w:p w14:paraId="0DC10BB2" w14:textId="376255C2" w:rsidR="001B40E4" w:rsidRDefault="00EB19F5" w:rsidP="001B40E4">
      <w:pPr>
        <w:rPr>
          <w:b/>
          <w:bCs/>
          <w:sz w:val="32"/>
          <w:szCs w:val="32"/>
          <w:u w:val="single"/>
          <w:lang w:val="en-US"/>
        </w:rPr>
      </w:pPr>
      <w:r>
        <w:rPr>
          <w:b/>
          <w:bCs/>
          <w:sz w:val="32"/>
          <w:szCs w:val="32"/>
          <w:u w:val="single"/>
          <w:lang w:val="en-US"/>
        </w:rPr>
        <w:t>L</w:t>
      </w:r>
      <w:r w:rsidRPr="00EB19F5">
        <w:rPr>
          <w:b/>
          <w:bCs/>
          <w:sz w:val="32"/>
          <w:szCs w:val="32"/>
          <w:u w:val="single"/>
          <w:lang w:val="en-US"/>
        </w:rPr>
        <w:t xml:space="preserve">earn and report twelve factor app </w:t>
      </w:r>
      <w:proofErr w:type="gramStart"/>
      <w:r w:rsidRPr="00EB19F5">
        <w:rPr>
          <w:b/>
          <w:bCs/>
          <w:sz w:val="32"/>
          <w:szCs w:val="32"/>
          <w:u w:val="single"/>
          <w:lang w:val="en-US"/>
        </w:rPr>
        <w:t>methodology</w:t>
      </w:r>
      <w:r>
        <w:rPr>
          <w:b/>
          <w:bCs/>
          <w:sz w:val="32"/>
          <w:szCs w:val="32"/>
          <w:u w:val="single"/>
          <w:lang w:val="en-US"/>
        </w:rPr>
        <w:t xml:space="preserve"> :</w:t>
      </w:r>
      <w:proofErr w:type="gramEnd"/>
      <w:r>
        <w:rPr>
          <w:b/>
          <w:bCs/>
          <w:sz w:val="32"/>
          <w:szCs w:val="32"/>
          <w:u w:val="single"/>
          <w:lang w:val="en-US"/>
        </w:rPr>
        <w:t>-</w:t>
      </w:r>
    </w:p>
    <w:p w14:paraId="30DE9EC8" w14:textId="6E3FD097" w:rsidR="00EB19F5" w:rsidRPr="009B3046" w:rsidRDefault="00EB19F5" w:rsidP="001B40E4">
      <w:pPr>
        <w:rPr>
          <w:rFonts w:ascii="Arial" w:hAnsi="Arial" w:cs="Arial"/>
          <w:color w:val="0D0D0D" w:themeColor="text1" w:themeTint="F2"/>
          <w:shd w:val="clear" w:color="auto" w:fill="FFFFFF"/>
        </w:rPr>
      </w:pPr>
      <w:r w:rsidRPr="009B3046">
        <w:rPr>
          <w:rFonts w:ascii="Arial" w:hAnsi="Arial" w:cs="Arial"/>
          <w:color w:val="0D0D0D" w:themeColor="text1" w:themeTint="F2"/>
          <w:shd w:val="clear" w:color="auto" w:fill="FFFFFF"/>
        </w:rPr>
        <w:t>The twelve-factor app methodology was originally conceived to define the patterns for applications targeting PaaS offerings such as Heroku and Engine Yard. Given the resemblance between PaaS and container platforms, these principles are applicable for modern, cloud-native applications.</w:t>
      </w:r>
    </w:p>
    <w:p w14:paraId="66BE30C6" w14:textId="2C8CDF3A" w:rsidR="00EB19F5" w:rsidRPr="009B3046" w:rsidRDefault="00EB19F5" w:rsidP="001B40E4">
      <w:pPr>
        <w:rPr>
          <w:rFonts w:ascii="Arial" w:hAnsi="Arial" w:cs="Arial"/>
          <w:b/>
          <w:bCs/>
          <w:color w:val="0D0D0D" w:themeColor="text1" w:themeTint="F2"/>
          <w:sz w:val="28"/>
          <w:szCs w:val="28"/>
          <w:u w:val="single"/>
          <w:shd w:val="clear" w:color="auto" w:fill="FFFFFF"/>
        </w:rPr>
      </w:pPr>
      <w:r w:rsidRPr="009B3046">
        <w:rPr>
          <w:rFonts w:ascii="Arial" w:hAnsi="Arial" w:cs="Arial"/>
          <w:b/>
          <w:bCs/>
          <w:color w:val="0D0D0D" w:themeColor="text1" w:themeTint="F2"/>
          <w:sz w:val="28"/>
          <w:szCs w:val="28"/>
          <w:u w:val="single"/>
          <w:shd w:val="clear" w:color="auto" w:fill="FFFFFF"/>
        </w:rPr>
        <w:t>Below is a list of the patterns and practices advocated by this methodology.</w:t>
      </w:r>
    </w:p>
    <w:p w14:paraId="02D73395"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1. Codebase</w:t>
      </w:r>
    </w:p>
    <w:p w14:paraId="129DCAC8" w14:textId="6AD8185F" w:rsidR="00EB19F5" w:rsidRPr="009B3046" w:rsidRDefault="00EB19F5" w:rsidP="001B40E4">
      <w:pPr>
        <w:rPr>
          <w:rFonts w:ascii="Arial" w:hAnsi="Arial" w:cs="Arial"/>
          <w:color w:val="0D0D0D" w:themeColor="text1" w:themeTint="F2"/>
          <w:shd w:val="clear" w:color="auto" w:fill="FFFFFF"/>
        </w:rPr>
      </w:pPr>
      <w:r w:rsidRPr="009B3046">
        <w:rPr>
          <w:rFonts w:ascii="Arial" w:hAnsi="Arial" w:cs="Arial"/>
          <w:color w:val="0D0D0D" w:themeColor="text1" w:themeTint="F2"/>
          <w:shd w:val="clear" w:color="auto" w:fill="FFFFFF"/>
        </w:rPr>
        <w:t>The very first principle of the methodology is related to versioning and tracking the code. The entire code base that belongs to the application must be stored in one repository such as Git or SVN.</w:t>
      </w:r>
    </w:p>
    <w:p w14:paraId="4FF07518"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2. Dependencies</w:t>
      </w:r>
    </w:p>
    <w:p w14:paraId="279C5165" w14:textId="433453A3" w:rsidR="00EB19F5" w:rsidRPr="009B3046" w:rsidRDefault="00EB19F5" w:rsidP="001B40E4">
      <w:pPr>
        <w:rPr>
          <w:rFonts w:ascii="Arial" w:hAnsi="Arial" w:cs="Arial"/>
          <w:color w:val="0D0D0D" w:themeColor="text1" w:themeTint="F2"/>
          <w:shd w:val="clear" w:color="auto" w:fill="FFFFFF"/>
        </w:rPr>
      </w:pPr>
      <w:r w:rsidRPr="009B3046">
        <w:rPr>
          <w:color w:val="0D0D0D" w:themeColor="text1" w:themeTint="F2"/>
        </w:rPr>
        <w:br/>
      </w:r>
      <w:r w:rsidRPr="009B3046">
        <w:rPr>
          <w:rFonts w:ascii="Arial" w:hAnsi="Arial" w:cs="Arial"/>
          <w:color w:val="0D0D0D" w:themeColor="text1" w:themeTint="F2"/>
          <w:shd w:val="clear" w:color="auto" w:fill="FFFFFF"/>
        </w:rPr>
        <w:t>An application must explicitly declare all the dependencies. It cannot make assumptions about the availability of dependencies</w:t>
      </w:r>
    </w:p>
    <w:p w14:paraId="1D117236"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3. Configuration</w:t>
      </w:r>
    </w:p>
    <w:p w14:paraId="41574188" w14:textId="08190729" w:rsidR="00EB19F5" w:rsidRDefault="00EB19F5" w:rsidP="00EB19F5">
      <w:pPr>
        <w:pStyle w:val="text-size-medium"/>
        <w:shd w:val="clear" w:color="auto" w:fill="FFFFFF"/>
        <w:spacing w:before="0" w:beforeAutospacing="0" w:after="0" w:afterAutospacing="0"/>
        <w:rPr>
          <w:rFonts w:ascii="Arial" w:hAnsi="Arial" w:cs="Arial"/>
          <w:color w:val="0D0D0D" w:themeColor="text1" w:themeTint="F2"/>
        </w:rPr>
      </w:pPr>
      <w:r w:rsidRPr="009B3046">
        <w:rPr>
          <w:rFonts w:ascii="Arial" w:hAnsi="Arial" w:cs="Arial"/>
          <w:color w:val="0D0D0D" w:themeColor="text1" w:themeTint="F2"/>
        </w:rPr>
        <w:t xml:space="preserve">This principle emphasizes on the clean separation of configuration and code. </w:t>
      </w:r>
    </w:p>
    <w:p w14:paraId="76199D40" w14:textId="77777777" w:rsidR="009B3046" w:rsidRPr="009B3046" w:rsidRDefault="009B3046" w:rsidP="00EB19F5">
      <w:pPr>
        <w:pStyle w:val="text-size-medium"/>
        <w:shd w:val="clear" w:color="auto" w:fill="FFFFFF"/>
        <w:spacing w:before="0" w:beforeAutospacing="0" w:after="0" w:afterAutospacing="0"/>
        <w:rPr>
          <w:rFonts w:ascii="Arial" w:hAnsi="Arial" w:cs="Arial"/>
          <w:color w:val="0D0D0D" w:themeColor="text1" w:themeTint="F2"/>
        </w:rPr>
      </w:pPr>
    </w:p>
    <w:p w14:paraId="45D948C1"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4. Backing Services</w:t>
      </w:r>
    </w:p>
    <w:p w14:paraId="3BC8E350" w14:textId="176B3D3D" w:rsidR="00EB19F5" w:rsidRPr="000478B6" w:rsidRDefault="00EB19F5"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r w:rsidRPr="000478B6">
        <w:rPr>
          <w:rFonts w:ascii="Arial" w:hAnsi="Arial" w:cs="Arial"/>
          <w:color w:val="0D0D0D" w:themeColor="text1" w:themeTint="F2"/>
          <w:sz w:val="22"/>
          <w:szCs w:val="22"/>
        </w:rPr>
        <w:t xml:space="preserve">The fourth factor deals with the backing services management. Backing services are external services, which an app depends on over a network connection. </w:t>
      </w:r>
    </w:p>
    <w:p w14:paraId="0904C7A2" w14:textId="77777777" w:rsidR="000478B6" w:rsidRPr="009B3046" w:rsidRDefault="000478B6" w:rsidP="00EB19F5">
      <w:pPr>
        <w:pStyle w:val="text-size-medium"/>
        <w:shd w:val="clear" w:color="auto" w:fill="FFFFFF"/>
        <w:spacing w:before="0" w:beforeAutospacing="0" w:after="0" w:afterAutospacing="0"/>
        <w:rPr>
          <w:rFonts w:ascii="Arial" w:hAnsi="Arial" w:cs="Arial"/>
          <w:color w:val="0D0D0D" w:themeColor="text1" w:themeTint="F2"/>
        </w:rPr>
      </w:pPr>
    </w:p>
    <w:p w14:paraId="629B8F6A"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5. Build, Release, Run</w:t>
      </w:r>
    </w:p>
    <w:p w14:paraId="04D9B233" w14:textId="20D6A9EE" w:rsidR="00EB19F5" w:rsidRPr="000478B6" w:rsidRDefault="00EB19F5"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r w:rsidRPr="000478B6">
        <w:rPr>
          <w:rFonts w:ascii="Arial" w:hAnsi="Arial" w:cs="Arial"/>
          <w:color w:val="0D0D0D" w:themeColor="text1" w:themeTint="F2"/>
          <w:sz w:val="22"/>
          <w:szCs w:val="22"/>
        </w:rPr>
        <w:t xml:space="preserve">This principle emphasizes clean separation of the stages in the software lifecycle. </w:t>
      </w:r>
    </w:p>
    <w:p w14:paraId="2640FAF6" w14:textId="77777777" w:rsidR="009B3046" w:rsidRPr="009B3046" w:rsidRDefault="009B3046" w:rsidP="00EB19F5">
      <w:pPr>
        <w:pStyle w:val="text-size-medium"/>
        <w:shd w:val="clear" w:color="auto" w:fill="FFFFFF"/>
        <w:spacing w:before="0" w:beforeAutospacing="0" w:after="0" w:afterAutospacing="0"/>
        <w:rPr>
          <w:rFonts w:ascii="Arial" w:hAnsi="Arial" w:cs="Arial"/>
          <w:color w:val="0D0D0D" w:themeColor="text1" w:themeTint="F2"/>
        </w:rPr>
      </w:pPr>
    </w:p>
    <w:p w14:paraId="0B92D6BC"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6. Processes</w:t>
      </w:r>
    </w:p>
    <w:p w14:paraId="1B449EF0" w14:textId="77777777" w:rsidR="00EB19F5" w:rsidRPr="000478B6" w:rsidRDefault="00EB19F5"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r w:rsidRPr="000478B6">
        <w:rPr>
          <w:rFonts w:ascii="Arial" w:hAnsi="Arial" w:cs="Arial"/>
          <w:color w:val="0D0D0D" w:themeColor="text1" w:themeTint="F2"/>
          <w:sz w:val="22"/>
          <w:szCs w:val="22"/>
        </w:rPr>
        <w:t>The application is expected to run in an execution environment as one or more processes. Processes are completely stateless and share-nothing.</w:t>
      </w:r>
    </w:p>
    <w:p w14:paraId="6DC871F5" w14:textId="77777777" w:rsidR="009B3046" w:rsidRPr="009B3046" w:rsidRDefault="009B3046" w:rsidP="00EB19F5">
      <w:pPr>
        <w:pStyle w:val="text-size-medium"/>
        <w:shd w:val="clear" w:color="auto" w:fill="FFFFFF"/>
        <w:spacing w:before="0" w:beforeAutospacing="0" w:after="0" w:afterAutospacing="0"/>
        <w:rPr>
          <w:rFonts w:ascii="Arial" w:hAnsi="Arial" w:cs="Arial"/>
          <w:color w:val="0D0D0D" w:themeColor="text1" w:themeTint="F2"/>
        </w:rPr>
      </w:pPr>
    </w:p>
    <w:p w14:paraId="6E97F13F"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7. Port Binding</w:t>
      </w:r>
    </w:p>
    <w:p w14:paraId="560EF94B" w14:textId="77777777" w:rsidR="00EB19F5" w:rsidRPr="000478B6" w:rsidRDefault="00EB19F5"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r w:rsidRPr="000478B6">
        <w:rPr>
          <w:rFonts w:ascii="Arial" w:hAnsi="Arial" w:cs="Arial"/>
          <w:color w:val="0D0D0D" w:themeColor="text1" w:themeTint="F2"/>
          <w:sz w:val="22"/>
          <w:szCs w:val="22"/>
        </w:rPr>
        <w:t>Cloud-native applications are exposed through a URL but cannot assume the port binding through which they are exposed to the external network.</w:t>
      </w:r>
    </w:p>
    <w:p w14:paraId="579DD3B6" w14:textId="77777777" w:rsidR="009B3046" w:rsidRPr="009B3046" w:rsidRDefault="009B3046" w:rsidP="00EB19F5">
      <w:pPr>
        <w:pStyle w:val="text-size-medium"/>
        <w:shd w:val="clear" w:color="auto" w:fill="FFFFFF"/>
        <w:spacing w:before="0" w:beforeAutospacing="0" w:after="0" w:afterAutospacing="0"/>
        <w:rPr>
          <w:rFonts w:ascii="Arial" w:hAnsi="Arial" w:cs="Arial"/>
          <w:color w:val="0D0D0D" w:themeColor="text1" w:themeTint="F2"/>
        </w:rPr>
      </w:pPr>
    </w:p>
    <w:p w14:paraId="2E2B8E81"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8. Concurrency</w:t>
      </w:r>
    </w:p>
    <w:p w14:paraId="5806B7E3" w14:textId="77777777" w:rsidR="00EB19F5" w:rsidRPr="008065E8" w:rsidRDefault="00EB19F5"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r w:rsidRPr="008065E8">
        <w:rPr>
          <w:rFonts w:ascii="Arial" w:hAnsi="Arial" w:cs="Arial"/>
          <w:color w:val="0D0D0D" w:themeColor="text1" w:themeTint="F2"/>
          <w:sz w:val="22"/>
          <w:szCs w:val="22"/>
        </w:rPr>
        <w:t>Processes in twelve-factor apps are treated as first-class citizens.</w:t>
      </w:r>
    </w:p>
    <w:p w14:paraId="2A2A5583" w14:textId="77777777" w:rsidR="009B3046" w:rsidRPr="009B3046" w:rsidRDefault="009B3046" w:rsidP="00EB19F5">
      <w:pPr>
        <w:pStyle w:val="text-size-medium"/>
        <w:shd w:val="clear" w:color="auto" w:fill="FFFFFF"/>
        <w:spacing w:before="0" w:beforeAutospacing="0" w:after="0" w:afterAutospacing="0"/>
        <w:rPr>
          <w:rFonts w:ascii="Arial" w:hAnsi="Arial" w:cs="Arial"/>
          <w:color w:val="0D0D0D" w:themeColor="text1" w:themeTint="F2"/>
        </w:rPr>
      </w:pPr>
    </w:p>
    <w:p w14:paraId="1CDB5A8F"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9. Disposability</w:t>
      </w:r>
    </w:p>
    <w:p w14:paraId="262DDF1E" w14:textId="7CF4EED6" w:rsidR="00EB19F5" w:rsidRPr="000478B6" w:rsidRDefault="00EB19F5"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r w:rsidRPr="000478B6">
        <w:rPr>
          <w:rFonts w:ascii="Arial" w:hAnsi="Arial" w:cs="Arial"/>
          <w:color w:val="0D0D0D" w:themeColor="text1" w:themeTint="F2"/>
          <w:sz w:val="22"/>
          <w:szCs w:val="22"/>
        </w:rPr>
        <w:t>The ninth factor emphasizes the robustness of an application through faster startup and shutdown methods</w:t>
      </w:r>
    </w:p>
    <w:p w14:paraId="0F495837" w14:textId="77777777" w:rsidR="009B3046" w:rsidRPr="009B3046" w:rsidRDefault="009B3046" w:rsidP="00EB19F5">
      <w:pPr>
        <w:pStyle w:val="text-size-medium"/>
        <w:shd w:val="clear" w:color="auto" w:fill="FFFFFF"/>
        <w:spacing w:before="0" w:beforeAutospacing="0" w:after="0" w:afterAutospacing="0"/>
        <w:rPr>
          <w:rFonts w:ascii="Arial" w:hAnsi="Arial" w:cs="Arial"/>
          <w:color w:val="0D0D0D" w:themeColor="text1" w:themeTint="F2"/>
        </w:rPr>
      </w:pPr>
    </w:p>
    <w:p w14:paraId="05E10BEF"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lastRenderedPageBreak/>
        <w:t>10. Dev/Prod Parity</w:t>
      </w:r>
    </w:p>
    <w:p w14:paraId="5AF16BFA" w14:textId="2A01C45B" w:rsidR="009B3046" w:rsidRDefault="00EB19F5"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r w:rsidRPr="000478B6">
        <w:rPr>
          <w:rFonts w:ascii="Arial" w:hAnsi="Arial" w:cs="Arial"/>
          <w:color w:val="0D0D0D" w:themeColor="text1" w:themeTint="F2"/>
          <w:sz w:val="22"/>
          <w:szCs w:val="22"/>
        </w:rPr>
        <w:t>Twelve-factor apps are designed for continuous deployment by keeping the gap between development and production small</w:t>
      </w:r>
      <w:r w:rsidR="000478B6" w:rsidRPr="000478B6">
        <w:rPr>
          <w:rFonts w:ascii="Arial" w:hAnsi="Arial" w:cs="Arial"/>
          <w:color w:val="0D0D0D" w:themeColor="text1" w:themeTint="F2"/>
          <w:sz w:val="22"/>
          <w:szCs w:val="22"/>
        </w:rPr>
        <w:t>.</w:t>
      </w:r>
    </w:p>
    <w:p w14:paraId="7ABD13CE" w14:textId="77777777" w:rsidR="000478B6" w:rsidRPr="000478B6" w:rsidRDefault="000478B6"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p>
    <w:p w14:paraId="3006852F" w14:textId="77777777" w:rsidR="00EB19F5" w:rsidRPr="009B3046" w:rsidRDefault="00EB19F5" w:rsidP="00EB19F5">
      <w:pPr>
        <w:pStyle w:val="Heading4"/>
        <w:shd w:val="clear" w:color="auto" w:fill="FFFFFF"/>
        <w:spacing w:before="0"/>
        <w:rPr>
          <w:rFonts w:ascii="Arial" w:hAnsi="Arial" w:cs="Arial"/>
          <w:color w:val="0D0D0D" w:themeColor="text1" w:themeTint="F2"/>
          <w:sz w:val="24"/>
          <w:szCs w:val="24"/>
        </w:rPr>
      </w:pPr>
      <w:r w:rsidRPr="009B3046">
        <w:rPr>
          <w:rFonts w:ascii="Arial" w:hAnsi="Arial" w:cs="Arial"/>
          <w:color w:val="0D0D0D" w:themeColor="text1" w:themeTint="F2"/>
          <w:sz w:val="24"/>
          <w:szCs w:val="24"/>
        </w:rPr>
        <w:t>11. Logs</w:t>
      </w:r>
    </w:p>
    <w:p w14:paraId="05302B6D" w14:textId="77777777" w:rsidR="00EB19F5" w:rsidRPr="000478B6" w:rsidRDefault="00EB19F5"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r w:rsidRPr="000478B6">
        <w:rPr>
          <w:rFonts w:ascii="Arial" w:hAnsi="Arial" w:cs="Arial"/>
          <w:color w:val="0D0D0D" w:themeColor="text1" w:themeTint="F2"/>
          <w:sz w:val="22"/>
          <w:szCs w:val="22"/>
        </w:rPr>
        <w:t>Logging plays an important role in debugging and maintaining the overall health of an application.</w:t>
      </w:r>
    </w:p>
    <w:p w14:paraId="706E2ECF" w14:textId="77777777" w:rsidR="009B3046" w:rsidRPr="000478B6" w:rsidRDefault="009B3046" w:rsidP="00EB19F5">
      <w:pPr>
        <w:pStyle w:val="text-size-medium"/>
        <w:shd w:val="clear" w:color="auto" w:fill="FFFFFF"/>
        <w:spacing w:before="0" w:beforeAutospacing="0" w:after="0" w:afterAutospacing="0"/>
        <w:rPr>
          <w:rFonts w:ascii="Arial" w:hAnsi="Arial" w:cs="Arial"/>
          <w:color w:val="0D0D0D" w:themeColor="text1" w:themeTint="F2"/>
          <w:sz w:val="22"/>
          <w:szCs w:val="22"/>
        </w:rPr>
      </w:pPr>
    </w:p>
    <w:p w14:paraId="18A13A36" w14:textId="77777777" w:rsidR="009B3046" w:rsidRPr="009B3046" w:rsidRDefault="009B3046" w:rsidP="009B3046">
      <w:pPr>
        <w:pStyle w:val="Heading4"/>
        <w:shd w:val="clear" w:color="auto" w:fill="FFFFFF"/>
        <w:spacing w:before="0"/>
        <w:rPr>
          <w:rFonts w:cstheme="majorHAnsi"/>
          <w:color w:val="0D0D0D" w:themeColor="text1" w:themeTint="F2"/>
          <w:sz w:val="24"/>
          <w:szCs w:val="24"/>
        </w:rPr>
      </w:pPr>
      <w:r w:rsidRPr="009B3046">
        <w:rPr>
          <w:rFonts w:cstheme="majorHAnsi"/>
          <w:color w:val="0D0D0D" w:themeColor="text1" w:themeTint="F2"/>
          <w:sz w:val="24"/>
          <w:szCs w:val="24"/>
        </w:rPr>
        <w:t>12</w:t>
      </w:r>
      <w:r w:rsidRPr="009B3046">
        <w:rPr>
          <w:rFonts w:asciiTheme="minorHAnsi" w:hAnsiTheme="minorHAnsi" w:cstheme="minorHAnsi"/>
          <w:color w:val="0D0D0D" w:themeColor="text1" w:themeTint="F2"/>
          <w:sz w:val="24"/>
          <w:szCs w:val="24"/>
        </w:rPr>
        <w:t xml:space="preserve">. </w:t>
      </w:r>
      <w:r w:rsidRPr="009B3046">
        <w:rPr>
          <w:rFonts w:asciiTheme="minorHAnsi" w:hAnsiTheme="minorHAnsi" w:cstheme="minorHAnsi"/>
          <w:color w:val="0D0D0D" w:themeColor="text1" w:themeTint="F2"/>
          <w:sz w:val="28"/>
          <w:szCs w:val="28"/>
        </w:rPr>
        <w:t>Admin Processes</w:t>
      </w:r>
    </w:p>
    <w:p w14:paraId="7C42F4B1" w14:textId="77777777" w:rsidR="009B3046" w:rsidRPr="000478B6" w:rsidRDefault="009B3046" w:rsidP="009B3046">
      <w:pPr>
        <w:pStyle w:val="text-size-medium"/>
        <w:shd w:val="clear" w:color="auto" w:fill="FFFFFF"/>
        <w:spacing w:before="0" w:beforeAutospacing="0" w:after="0" w:afterAutospacing="0"/>
        <w:rPr>
          <w:rFonts w:ascii="Arial" w:hAnsi="Arial" w:cs="Arial"/>
          <w:color w:val="0D0D0D" w:themeColor="text1" w:themeTint="F2"/>
          <w:sz w:val="22"/>
          <w:szCs w:val="22"/>
        </w:rPr>
      </w:pPr>
      <w:r w:rsidRPr="000478B6">
        <w:rPr>
          <w:rFonts w:ascii="Arial" w:hAnsi="Arial" w:cs="Arial"/>
          <w:color w:val="0D0D0D" w:themeColor="text1" w:themeTint="F2"/>
          <w:sz w:val="22"/>
          <w:szCs w:val="22"/>
        </w:rPr>
        <w:t>Applications often deal with one-off administrative processes such as initializing a database, cleaning up the database, and migration of servers. These processes should be run in an identical environment as the regular long-running processes of the app.</w:t>
      </w:r>
    </w:p>
    <w:p w14:paraId="14C57BA6" w14:textId="77777777" w:rsidR="009B3046" w:rsidRDefault="009B3046" w:rsidP="009B3046">
      <w:pPr>
        <w:pStyle w:val="text-size-medium"/>
        <w:shd w:val="clear" w:color="auto" w:fill="FFFFFF"/>
        <w:spacing w:before="0" w:beforeAutospacing="0" w:after="0" w:afterAutospacing="0"/>
        <w:rPr>
          <w:rFonts w:ascii="Arial" w:hAnsi="Arial" w:cs="Arial"/>
        </w:rPr>
      </w:pPr>
    </w:p>
    <w:p w14:paraId="64E9FC62" w14:textId="7C2877AF" w:rsidR="00EB19F5" w:rsidRDefault="009B3046" w:rsidP="001B40E4">
      <w:pPr>
        <w:rPr>
          <w:b/>
          <w:bCs/>
          <w:color w:val="0D0D0D" w:themeColor="text1" w:themeTint="F2"/>
          <w:sz w:val="28"/>
          <w:szCs w:val="28"/>
          <w:u w:val="single"/>
          <w:lang w:val="en-US"/>
        </w:rPr>
      </w:pPr>
      <w:r w:rsidRPr="009B3046">
        <w:rPr>
          <w:b/>
          <w:bCs/>
          <w:color w:val="0D0D0D" w:themeColor="text1" w:themeTint="F2"/>
          <w:sz w:val="28"/>
          <w:szCs w:val="28"/>
          <w:u w:val="single"/>
          <w:lang w:val="en-US"/>
        </w:rPr>
        <w:t xml:space="preserve">identify different version control and configuration management tools and report their </w:t>
      </w:r>
      <w:proofErr w:type="gramStart"/>
      <w:r w:rsidRPr="009B3046">
        <w:rPr>
          <w:b/>
          <w:bCs/>
          <w:color w:val="0D0D0D" w:themeColor="text1" w:themeTint="F2"/>
          <w:sz w:val="28"/>
          <w:szCs w:val="28"/>
          <w:u w:val="single"/>
          <w:lang w:val="en-US"/>
        </w:rPr>
        <w:t>market</w:t>
      </w:r>
      <w:r>
        <w:rPr>
          <w:b/>
          <w:bCs/>
          <w:color w:val="0D0D0D" w:themeColor="text1" w:themeTint="F2"/>
          <w:sz w:val="28"/>
          <w:szCs w:val="28"/>
          <w:u w:val="single"/>
          <w:lang w:val="en-US"/>
        </w:rPr>
        <w:t xml:space="preserve"> :</w:t>
      </w:r>
      <w:proofErr w:type="gramEnd"/>
      <w:r>
        <w:rPr>
          <w:b/>
          <w:bCs/>
          <w:color w:val="0D0D0D" w:themeColor="text1" w:themeTint="F2"/>
          <w:sz w:val="28"/>
          <w:szCs w:val="28"/>
          <w:u w:val="single"/>
          <w:lang w:val="en-US"/>
        </w:rPr>
        <w:t>-</w:t>
      </w:r>
    </w:p>
    <w:p w14:paraId="6DE2DAA9" w14:textId="7B289F9F" w:rsidR="009B3046" w:rsidRDefault="000478B6" w:rsidP="001B40E4">
      <w:pPr>
        <w:rPr>
          <w:rFonts w:ascii="Arial" w:hAnsi="Arial" w:cs="Arial"/>
          <w:color w:val="4D5156"/>
          <w:shd w:val="clear" w:color="auto" w:fill="FFFFFF"/>
        </w:rPr>
      </w:pPr>
      <w:r>
        <w:rPr>
          <w:rFonts w:ascii="Arial" w:hAnsi="Arial" w:cs="Arial"/>
          <w:color w:val="4D5156"/>
          <w:shd w:val="clear" w:color="auto" w:fill="FFFFFF"/>
        </w:rPr>
        <w:t>Version control and configuration management are closely related, but they are not the same. Version control focuses on the individual files or artifacts that are part of a software project, while configuration management focuses on the whole system or project that consists of multiple artifacts.</w:t>
      </w:r>
    </w:p>
    <w:p w14:paraId="711DB50F" w14:textId="1A9A8F75" w:rsidR="000478B6" w:rsidRDefault="000478B6" w:rsidP="000478B6">
      <w:pPr>
        <w:pStyle w:val="Heading1"/>
        <w:shd w:val="clear" w:color="auto" w:fill="FFFFFF"/>
        <w:spacing w:before="0" w:line="312" w:lineRule="atLeast"/>
        <w:rPr>
          <w:rFonts w:ascii="Source Serif Pro" w:hAnsi="Source Serif Pro"/>
          <w:color w:val="0D0D0D" w:themeColor="text1" w:themeTint="F2"/>
        </w:rPr>
      </w:pPr>
      <w:r w:rsidRPr="000478B6">
        <w:rPr>
          <w:rFonts w:ascii="Source Serif Pro" w:hAnsi="Source Serif Pro"/>
          <w:color w:val="0D0D0D" w:themeColor="text1" w:themeTint="F2"/>
        </w:rPr>
        <w:t>11 BEST Software Configuration Management Tools (SCM Tools In 2024)</w:t>
      </w:r>
    </w:p>
    <w:p w14:paraId="20602DEA" w14:textId="24CE36BD" w:rsidR="000478B6" w:rsidRDefault="000478B6" w:rsidP="000478B6">
      <w:r>
        <w:rPr>
          <w:rFonts w:ascii="Source Serif Pro" w:hAnsi="Source Serif Pro"/>
          <w:noProof/>
          <w:color w:val="B22C03"/>
          <w:sz w:val="27"/>
          <w:szCs w:val="27"/>
          <w:bdr w:val="none" w:sz="0" w:space="0" w:color="auto" w:frame="1"/>
          <w:shd w:val="clear" w:color="auto" w:fill="FFFFFF"/>
        </w:rPr>
        <w:drawing>
          <wp:inline distT="0" distB="0" distL="0" distR="0" wp14:anchorId="5C14634D" wp14:editId="2DB1487D">
            <wp:extent cx="2600325" cy="2105025"/>
            <wp:effectExtent l="0" t="0" r="9525" b="9525"/>
            <wp:docPr id="1493646407" name="Picture 1" descr="CONFIGURATION MANAGE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ATION MANAGE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105025"/>
                    </a:xfrm>
                    <a:prstGeom prst="rect">
                      <a:avLst/>
                    </a:prstGeom>
                    <a:noFill/>
                    <a:ln>
                      <a:noFill/>
                    </a:ln>
                  </pic:spPr>
                </pic:pic>
              </a:graphicData>
            </a:graphic>
          </wp:inline>
        </w:drawing>
      </w:r>
    </w:p>
    <w:p w14:paraId="0256C959" w14:textId="1EDE49B6" w:rsidR="000478B6" w:rsidRPr="008065E8" w:rsidRDefault="000478B6" w:rsidP="000478B6">
      <w:pPr>
        <w:pStyle w:val="Heading3"/>
        <w:shd w:val="clear" w:color="auto" w:fill="FFFFFF"/>
        <w:spacing w:before="0" w:line="312" w:lineRule="atLeast"/>
        <w:rPr>
          <w:rFonts w:ascii="Source Serif Pro" w:hAnsi="Source Serif Pro"/>
          <w:color w:val="3A3A3A"/>
          <w:sz w:val="28"/>
          <w:szCs w:val="28"/>
        </w:rPr>
      </w:pPr>
      <w:r w:rsidRPr="008065E8">
        <w:rPr>
          <w:rFonts w:ascii="Source Serif Pro" w:hAnsi="Source Serif Pro"/>
          <w:color w:val="3A3A3A"/>
          <w:sz w:val="28"/>
          <w:szCs w:val="28"/>
          <w:bdr w:val="none" w:sz="0" w:space="0" w:color="auto" w:frame="1"/>
        </w:rPr>
        <w:t xml:space="preserve">1 </w:t>
      </w:r>
      <w:r w:rsidRPr="008065E8">
        <w:rPr>
          <w:rFonts w:ascii="Source Serif Pro" w:hAnsi="Source Serif Pro"/>
          <w:color w:val="0D0D0D" w:themeColor="text1" w:themeTint="F2"/>
          <w:sz w:val="28"/>
          <w:szCs w:val="28"/>
          <w:bdr w:val="none" w:sz="0" w:space="0" w:color="auto" w:frame="1"/>
        </w:rPr>
        <w:t> </w:t>
      </w:r>
      <w:hyperlink r:id="rId9" w:tgtFrame="_blank" w:history="1">
        <w:proofErr w:type="spellStart"/>
        <w:r w:rsidRPr="008065E8">
          <w:rPr>
            <w:rStyle w:val="Hyperlink"/>
            <w:rFonts w:ascii="Source Serif Pro" w:hAnsi="Source Serif Pro"/>
            <w:color w:val="0D0D0D" w:themeColor="text1" w:themeTint="F2"/>
            <w:sz w:val="28"/>
            <w:szCs w:val="28"/>
            <w:bdr w:val="none" w:sz="0" w:space="0" w:color="auto" w:frame="1"/>
          </w:rPr>
          <w:t>Auvik</w:t>
        </w:r>
        <w:proofErr w:type="spellEnd"/>
      </w:hyperlink>
    </w:p>
    <w:p w14:paraId="7DA3A462" w14:textId="18C0244E" w:rsidR="000478B6" w:rsidRPr="000478B6" w:rsidRDefault="000478B6" w:rsidP="000478B6">
      <w:pPr>
        <w:rPr>
          <w:rFonts w:ascii="Source Serif Pro" w:hAnsi="Source Serif Pro"/>
          <w:color w:val="3A3A3A"/>
          <w:shd w:val="clear" w:color="auto" w:fill="FFFFFF"/>
        </w:rPr>
      </w:pPr>
      <w:proofErr w:type="spellStart"/>
      <w:r w:rsidRPr="000478B6">
        <w:rPr>
          <w:rFonts w:ascii="Source Serif Pro" w:hAnsi="Source Serif Pro"/>
          <w:color w:val="3A3A3A"/>
          <w:shd w:val="clear" w:color="auto" w:fill="FFFFFF"/>
        </w:rPr>
        <w:t>Auvik</w:t>
      </w:r>
      <w:proofErr w:type="spellEnd"/>
      <w:r w:rsidRPr="000478B6">
        <w:rPr>
          <w:rFonts w:ascii="Source Serif Pro" w:hAnsi="Source Serif Pro"/>
          <w:color w:val="3A3A3A"/>
          <w:shd w:val="clear" w:color="auto" w:fill="FFFFFF"/>
        </w:rPr>
        <w:t xml:space="preserve"> is the provider of cloud-based network management tools. These tools offer true network visibility and control.</w:t>
      </w:r>
    </w:p>
    <w:p w14:paraId="71F0BDE0" w14:textId="15D41573" w:rsidR="000478B6" w:rsidRPr="008065E8" w:rsidRDefault="000478B6" w:rsidP="000478B6">
      <w:pPr>
        <w:pStyle w:val="Heading3"/>
        <w:shd w:val="clear" w:color="auto" w:fill="FFFFFF"/>
        <w:spacing w:before="0" w:line="312" w:lineRule="atLeast"/>
        <w:rPr>
          <w:rFonts w:ascii="Source Serif Pro" w:hAnsi="Source Serif Pro"/>
          <w:color w:val="0D0D0D" w:themeColor="text1" w:themeTint="F2"/>
          <w:sz w:val="28"/>
          <w:szCs w:val="28"/>
          <w:bdr w:val="none" w:sz="0" w:space="0" w:color="auto" w:frame="1"/>
        </w:rPr>
      </w:pPr>
      <w:r w:rsidRPr="008065E8">
        <w:rPr>
          <w:rFonts w:ascii="Source Serif Pro" w:hAnsi="Source Serif Pro"/>
          <w:color w:val="3A3A3A"/>
          <w:sz w:val="28"/>
          <w:szCs w:val="28"/>
          <w:bdr w:val="none" w:sz="0" w:space="0" w:color="auto" w:frame="1"/>
        </w:rPr>
        <w:t xml:space="preserve">2 </w:t>
      </w:r>
      <w:hyperlink r:id="rId10" w:tgtFrame="_blank" w:history="1">
        <w:r w:rsidRPr="008065E8">
          <w:rPr>
            <w:rStyle w:val="Hyperlink"/>
            <w:rFonts w:ascii="Source Serif Pro" w:hAnsi="Source Serif Pro"/>
            <w:color w:val="0D0D0D" w:themeColor="text1" w:themeTint="F2"/>
            <w:sz w:val="28"/>
            <w:szCs w:val="28"/>
            <w:bdr w:val="none" w:sz="0" w:space="0" w:color="auto" w:frame="1"/>
          </w:rPr>
          <w:t>ManageEngine Endpoint Central</w:t>
        </w:r>
      </w:hyperlink>
    </w:p>
    <w:p w14:paraId="19A0CC9C" w14:textId="0542F061" w:rsidR="000478B6" w:rsidRPr="000478B6" w:rsidRDefault="000478B6" w:rsidP="000478B6">
      <w:pPr>
        <w:rPr>
          <w:rFonts w:ascii="Source Serif Pro" w:hAnsi="Source Serif Pro"/>
          <w:color w:val="3A3A3A"/>
          <w:shd w:val="clear" w:color="auto" w:fill="FFFFFF"/>
        </w:rPr>
      </w:pPr>
      <w:r w:rsidRPr="000478B6">
        <w:rPr>
          <w:rFonts w:ascii="Source Serif Pro" w:hAnsi="Source Serif Pro"/>
          <w:color w:val="3A3A3A"/>
          <w:shd w:val="clear" w:color="auto" w:fill="FFFFFF"/>
        </w:rPr>
        <w:t>Endpoint Central is a tool one can employ to keep sensitive business data secure on managed endpoints from all sorts of cyber-attacks.</w:t>
      </w:r>
    </w:p>
    <w:p w14:paraId="4C7C74D2" w14:textId="69138826" w:rsidR="000478B6" w:rsidRPr="008065E8" w:rsidRDefault="000478B6" w:rsidP="000478B6">
      <w:pPr>
        <w:pStyle w:val="Heading3"/>
        <w:shd w:val="clear" w:color="auto" w:fill="FFFFFF"/>
        <w:spacing w:before="0" w:line="312" w:lineRule="atLeast"/>
        <w:rPr>
          <w:rFonts w:ascii="Source Serif Pro" w:hAnsi="Source Serif Pro"/>
          <w:color w:val="0D0D0D" w:themeColor="text1" w:themeTint="F2"/>
          <w:sz w:val="28"/>
          <w:szCs w:val="28"/>
        </w:rPr>
      </w:pPr>
      <w:r w:rsidRPr="008065E8">
        <w:rPr>
          <w:rFonts w:ascii="Source Serif Pro" w:hAnsi="Source Serif Pro"/>
          <w:color w:val="3A3A3A"/>
          <w:sz w:val="28"/>
          <w:szCs w:val="28"/>
          <w:bdr w:val="none" w:sz="0" w:space="0" w:color="auto" w:frame="1"/>
        </w:rPr>
        <w:t xml:space="preserve">3 </w:t>
      </w:r>
      <w:hyperlink r:id="rId11" w:tgtFrame="_blank" w:history="1">
        <w:r w:rsidRPr="008065E8">
          <w:rPr>
            <w:rStyle w:val="Hyperlink"/>
            <w:rFonts w:ascii="Source Serif Pro" w:hAnsi="Source Serif Pro"/>
            <w:color w:val="0D0D0D" w:themeColor="text1" w:themeTint="F2"/>
            <w:sz w:val="28"/>
            <w:szCs w:val="28"/>
            <w:bdr w:val="none" w:sz="0" w:space="0" w:color="auto" w:frame="1"/>
          </w:rPr>
          <w:t>ManageEngine Network Configuration Manager</w:t>
        </w:r>
      </w:hyperlink>
    </w:p>
    <w:p w14:paraId="217A38AE" w14:textId="169DF081" w:rsidR="000478B6" w:rsidRPr="000478B6" w:rsidRDefault="000478B6" w:rsidP="000478B6">
      <w:r w:rsidRPr="000478B6">
        <w:rPr>
          <w:rFonts w:ascii="Source Serif Pro" w:hAnsi="Source Serif Pro"/>
          <w:color w:val="3A3A3A"/>
          <w:shd w:val="clear" w:color="auto" w:fill="FFFFFF"/>
        </w:rPr>
        <w:t>With Network Configuration Manager, you get a tool that can schedule device configuration backups, track user activity, and compare configuration versions to identify changes. </w:t>
      </w:r>
    </w:p>
    <w:p w14:paraId="5320BB6D" w14:textId="16673825" w:rsidR="008065E8" w:rsidRDefault="008065E8" w:rsidP="008065E8">
      <w:pPr>
        <w:pStyle w:val="Heading3"/>
        <w:shd w:val="clear" w:color="auto" w:fill="FFFFFF"/>
        <w:spacing w:before="0" w:line="312" w:lineRule="atLeast"/>
        <w:rPr>
          <w:rFonts w:ascii="Source Serif Pro" w:hAnsi="Source Serif Pro"/>
          <w:color w:val="0D0D0D" w:themeColor="text1" w:themeTint="F2"/>
          <w:sz w:val="28"/>
          <w:szCs w:val="28"/>
          <w:bdr w:val="none" w:sz="0" w:space="0" w:color="auto" w:frame="1"/>
        </w:rPr>
      </w:pPr>
      <w:r w:rsidRPr="008065E8">
        <w:rPr>
          <w:rFonts w:ascii="Source Serif Pro" w:hAnsi="Source Serif Pro"/>
          <w:color w:val="3A3A3A"/>
          <w:sz w:val="28"/>
          <w:szCs w:val="28"/>
          <w:bdr w:val="none" w:sz="0" w:space="0" w:color="auto" w:frame="1"/>
        </w:rPr>
        <w:lastRenderedPageBreak/>
        <w:t>4</w:t>
      </w:r>
      <w:r>
        <w:rPr>
          <w:rFonts w:ascii="Source Serif Pro" w:hAnsi="Source Serif Pro"/>
          <w:color w:val="3A3A3A"/>
          <w:sz w:val="36"/>
          <w:szCs w:val="36"/>
          <w:bdr w:val="none" w:sz="0" w:space="0" w:color="auto" w:frame="1"/>
        </w:rPr>
        <w:t xml:space="preserve"> </w:t>
      </w:r>
      <w:hyperlink r:id="rId12" w:tgtFrame="_blank" w:history="1">
        <w:r w:rsidRPr="008065E8">
          <w:rPr>
            <w:rStyle w:val="Hyperlink"/>
            <w:rFonts w:ascii="Source Serif Pro" w:hAnsi="Source Serif Pro"/>
            <w:color w:val="0D0D0D" w:themeColor="text1" w:themeTint="F2"/>
            <w:sz w:val="28"/>
            <w:szCs w:val="28"/>
            <w:bdr w:val="none" w:sz="0" w:space="0" w:color="auto" w:frame="1"/>
          </w:rPr>
          <w:t>SolarWinds Server Configuration Monitor</w:t>
        </w:r>
      </w:hyperlink>
    </w:p>
    <w:p w14:paraId="34AC3059" w14:textId="1DE83D5E" w:rsidR="008065E8" w:rsidRPr="008065E8" w:rsidRDefault="008065E8" w:rsidP="008065E8">
      <w:r w:rsidRPr="008065E8">
        <w:rPr>
          <w:rFonts w:ascii="Source Serif Pro" w:hAnsi="Source Serif Pro"/>
          <w:color w:val="3A3A3A"/>
          <w:shd w:val="clear" w:color="auto" w:fill="FFFFFF"/>
        </w:rPr>
        <w:t>SolarWinds provides a Server Configuration Monitor to detect unauthorized configuration changes to your servers and applications. </w:t>
      </w:r>
    </w:p>
    <w:p w14:paraId="6959C8CA" w14:textId="40FD0838" w:rsidR="008065E8" w:rsidRDefault="008065E8" w:rsidP="008065E8">
      <w:pPr>
        <w:pStyle w:val="Heading3"/>
        <w:shd w:val="clear" w:color="auto" w:fill="FFFFFF"/>
        <w:spacing w:before="0" w:line="312" w:lineRule="atLeast"/>
        <w:rPr>
          <w:rFonts w:ascii="Source Serif Pro" w:hAnsi="Source Serif Pro"/>
          <w:color w:val="0D0D0D" w:themeColor="text1" w:themeTint="F2"/>
          <w:sz w:val="28"/>
          <w:szCs w:val="28"/>
          <w:bdr w:val="none" w:sz="0" w:space="0" w:color="auto" w:frame="1"/>
        </w:rPr>
      </w:pPr>
      <w:r w:rsidRPr="008065E8">
        <w:rPr>
          <w:rFonts w:ascii="Source Serif Pro" w:hAnsi="Source Serif Pro"/>
          <w:color w:val="0D0D0D" w:themeColor="text1" w:themeTint="F2"/>
          <w:sz w:val="28"/>
          <w:szCs w:val="28"/>
          <w:bdr w:val="none" w:sz="0" w:space="0" w:color="auto" w:frame="1"/>
        </w:rPr>
        <w:t xml:space="preserve">5 </w:t>
      </w:r>
      <w:hyperlink r:id="rId13" w:tgtFrame="_blank" w:history="1">
        <w:r w:rsidRPr="008065E8">
          <w:rPr>
            <w:rStyle w:val="Hyperlink"/>
            <w:rFonts w:ascii="Source Serif Pro" w:hAnsi="Source Serif Pro"/>
            <w:color w:val="0D0D0D" w:themeColor="text1" w:themeTint="F2"/>
            <w:sz w:val="28"/>
            <w:szCs w:val="28"/>
            <w:bdr w:val="none" w:sz="0" w:space="0" w:color="auto" w:frame="1"/>
          </w:rPr>
          <w:t>Tripwire</w:t>
        </w:r>
        <w:r w:rsidRPr="008065E8">
          <w:rPr>
            <w:rStyle w:val="Hyperlink"/>
            <w:rFonts w:ascii="Source Serif Pro" w:hAnsi="Source Serif Pro"/>
            <w:color w:val="0D0D0D" w:themeColor="text1" w:themeTint="F2"/>
            <w:sz w:val="28"/>
            <w:szCs w:val="28"/>
            <w:bdr w:val="none" w:sz="0" w:space="0" w:color="auto" w:frame="1"/>
          </w:rPr>
          <w:t xml:space="preserve"> </w:t>
        </w:r>
        <w:r w:rsidRPr="008065E8">
          <w:rPr>
            <w:rStyle w:val="Hyperlink"/>
            <w:rFonts w:ascii="Source Serif Pro" w:hAnsi="Source Serif Pro"/>
            <w:color w:val="0D0D0D" w:themeColor="text1" w:themeTint="F2"/>
            <w:sz w:val="28"/>
            <w:szCs w:val="28"/>
            <w:bdr w:val="none" w:sz="0" w:space="0" w:color="auto" w:frame="1"/>
          </w:rPr>
          <w:t>Enterprise</w:t>
        </w:r>
      </w:hyperlink>
    </w:p>
    <w:p w14:paraId="57D6B460" w14:textId="53AFB953" w:rsidR="008065E8" w:rsidRPr="008065E8" w:rsidRDefault="008065E8" w:rsidP="008065E8">
      <w:pPr>
        <w:rPr>
          <w:color w:val="0D0D0D" w:themeColor="text1" w:themeTint="F2"/>
        </w:rPr>
      </w:pPr>
      <w:r w:rsidRPr="008065E8">
        <w:rPr>
          <w:rFonts w:ascii="Source Serif Pro" w:hAnsi="Source Serif Pro"/>
          <w:color w:val="0D0D0D" w:themeColor="text1" w:themeTint="F2"/>
          <w:shd w:val="clear" w:color="auto" w:fill="FFFFFF"/>
        </w:rPr>
        <w:t>Tripwire® Enterprise is a fully integrated suite of solutions for policy compliance, system integrity, and remediation management that reaches far beyond simple compliance. </w:t>
      </w:r>
    </w:p>
    <w:p w14:paraId="7711BDC2" w14:textId="38881C67" w:rsidR="008065E8" w:rsidRPr="008065E8" w:rsidRDefault="008065E8" w:rsidP="008065E8">
      <w:pPr>
        <w:pStyle w:val="Heading3"/>
        <w:shd w:val="clear" w:color="auto" w:fill="FFFFFF"/>
        <w:spacing w:before="0" w:line="312" w:lineRule="atLeast"/>
        <w:rPr>
          <w:rFonts w:ascii="Source Serif Pro" w:hAnsi="Source Serif Pro"/>
          <w:color w:val="0D0D0D" w:themeColor="text1" w:themeTint="F2"/>
          <w:sz w:val="28"/>
          <w:szCs w:val="28"/>
          <w:bdr w:val="none" w:sz="0" w:space="0" w:color="auto" w:frame="1"/>
        </w:rPr>
      </w:pPr>
      <w:r w:rsidRPr="008065E8">
        <w:rPr>
          <w:rFonts w:ascii="Source Serif Pro" w:hAnsi="Source Serif Pro"/>
          <w:color w:val="0D0D0D" w:themeColor="text1" w:themeTint="F2"/>
          <w:sz w:val="28"/>
          <w:szCs w:val="28"/>
          <w:bdr w:val="none" w:sz="0" w:space="0" w:color="auto" w:frame="1"/>
        </w:rPr>
        <w:t xml:space="preserve">6 </w:t>
      </w:r>
      <w:hyperlink r:id="rId14" w:tgtFrame="_blank" w:history="1">
        <w:r w:rsidRPr="008065E8">
          <w:rPr>
            <w:rStyle w:val="Hyperlink"/>
            <w:rFonts w:ascii="Source Serif Pro" w:hAnsi="Source Serif Pro"/>
            <w:color w:val="0D0D0D" w:themeColor="text1" w:themeTint="F2"/>
            <w:sz w:val="28"/>
            <w:szCs w:val="28"/>
            <w:bdr w:val="none" w:sz="0" w:space="0" w:color="auto" w:frame="1"/>
          </w:rPr>
          <w:t>SysAid</w:t>
        </w:r>
      </w:hyperlink>
    </w:p>
    <w:p w14:paraId="6C3175F0" w14:textId="1EB05AD0" w:rsidR="008065E8" w:rsidRPr="008065E8" w:rsidRDefault="008065E8" w:rsidP="008065E8">
      <w:r>
        <w:rPr>
          <w:rFonts w:ascii="Source Serif Pro" w:hAnsi="Source Serif Pro"/>
          <w:color w:val="3A3A3A"/>
          <w:sz w:val="27"/>
          <w:szCs w:val="27"/>
          <w:shd w:val="clear" w:color="auto" w:fill="FFFFFF"/>
        </w:rPr>
        <w:t>With SysAid, you are basically getting a complete ITIL package that can be customized as per the specific requirements of your organization.</w:t>
      </w:r>
    </w:p>
    <w:p w14:paraId="56FF2B52" w14:textId="1707368A" w:rsidR="000478B6" w:rsidRDefault="008065E8" w:rsidP="000478B6">
      <w:pPr>
        <w:rPr>
          <w:color w:val="0D0D0D" w:themeColor="text1" w:themeTint="F2"/>
        </w:rPr>
      </w:pPr>
      <w:r>
        <w:rPr>
          <w:noProof/>
          <w:color w:val="ED0000"/>
          <w:bdr w:val="none" w:sz="0" w:space="0" w:color="auto" w:frame="1"/>
        </w:rPr>
        <w:drawing>
          <wp:inline distT="0" distB="0" distL="0" distR="0" wp14:anchorId="292A3D2C" wp14:editId="41696D6A">
            <wp:extent cx="3228975" cy="1628775"/>
            <wp:effectExtent l="0" t="0" r="9525" b="9525"/>
            <wp:docPr id="1259979475" name="Picture 2" descr="2. CFEngine Configur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CFEngine Configur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1628775"/>
                    </a:xfrm>
                    <a:prstGeom prst="rect">
                      <a:avLst/>
                    </a:prstGeom>
                    <a:noFill/>
                    <a:ln>
                      <a:noFill/>
                    </a:ln>
                  </pic:spPr>
                </pic:pic>
              </a:graphicData>
            </a:graphic>
          </wp:inline>
        </w:drawing>
      </w:r>
    </w:p>
    <w:p w14:paraId="4EF6A225" w14:textId="77777777" w:rsidR="008065E8" w:rsidRDefault="008065E8" w:rsidP="000478B6">
      <w:pPr>
        <w:rPr>
          <w:color w:val="0D0D0D" w:themeColor="text1" w:themeTint="F2"/>
        </w:rPr>
      </w:pPr>
    </w:p>
    <w:p w14:paraId="1DA7AE7B" w14:textId="6A30120E" w:rsidR="008065E8" w:rsidRDefault="008065E8" w:rsidP="000478B6">
      <w:pPr>
        <w:rPr>
          <w:color w:val="0D0D0D" w:themeColor="text1" w:themeTint="F2"/>
        </w:rPr>
      </w:pPr>
      <w:r>
        <w:rPr>
          <w:rFonts w:ascii="Source Serif Pro" w:hAnsi="Source Serif Pro"/>
          <w:noProof/>
          <w:color w:val="B22C03"/>
          <w:sz w:val="27"/>
          <w:szCs w:val="27"/>
          <w:bdr w:val="none" w:sz="0" w:space="0" w:color="auto" w:frame="1"/>
          <w:shd w:val="clear" w:color="auto" w:fill="FFFFFF"/>
        </w:rPr>
        <w:drawing>
          <wp:inline distT="0" distB="0" distL="0" distR="0" wp14:anchorId="73A1040B" wp14:editId="651FD1C2">
            <wp:extent cx="3200400" cy="2257425"/>
            <wp:effectExtent l="0" t="0" r="0" b="9525"/>
            <wp:docPr id="1301688218" name="Picture 4" descr="2.2. CFEngine Configur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2. CFEngine Configur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257425"/>
                    </a:xfrm>
                    <a:prstGeom prst="rect">
                      <a:avLst/>
                    </a:prstGeom>
                    <a:noFill/>
                    <a:ln>
                      <a:noFill/>
                    </a:ln>
                  </pic:spPr>
                </pic:pic>
              </a:graphicData>
            </a:graphic>
          </wp:inline>
        </w:drawing>
      </w:r>
    </w:p>
    <w:p w14:paraId="3AEBDD70" w14:textId="77777777" w:rsidR="008065E8" w:rsidRDefault="008065E8" w:rsidP="000478B6">
      <w:pPr>
        <w:rPr>
          <w:color w:val="0D0D0D" w:themeColor="text1" w:themeTint="F2"/>
        </w:rPr>
      </w:pPr>
    </w:p>
    <w:p w14:paraId="2310EE4E" w14:textId="5247ADF8" w:rsidR="008065E8" w:rsidRPr="008065E8" w:rsidRDefault="008065E8" w:rsidP="000478B6">
      <w:pPr>
        <w:rPr>
          <w:color w:val="0D0D0D" w:themeColor="text1" w:themeTint="F2"/>
        </w:rPr>
      </w:pPr>
      <w:r>
        <w:rPr>
          <w:rFonts w:ascii="Source Serif Pro" w:hAnsi="Source Serif Pro"/>
          <w:noProof/>
          <w:color w:val="B22C03"/>
          <w:sz w:val="27"/>
          <w:szCs w:val="27"/>
          <w:bdr w:val="none" w:sz="0" w:space="0" w:color="auto" w:frame="1"/>
          <w:shd w:val="clear" w:color="auto" w:fill="FFFFFF"/>
        </w:rPr>
        <w:drawing>
          <wp:inline distT="0" distB="0" distL="0" distR="0" wp14:anchorId="6C7C8415" wp14:editId="64EDBFF3">
            <wp:extent cx="3219450" cy="1733550"/>
            <wp:effectExtent l="0" t="0" r="0" b="0"/>
            <wp:docPr id="1233343636" name="Picture 5" descr="4Refer CFEngine Tool imag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Refer CFEngine Tool imag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1733550"/>
                    </a:xfrm>
                    <a:prstGeom prst="rect">
                      <a:avLst/>
                    </a:prstGeom>
                    <a:noFill/>
                    <a:ln>
                      <a:noFill/>
                    </a:ln>
                  </pic:spPr>
                </pic:pic>
              </a:graphicData>
            </a:graphic>
          </wp:inline>
        </w:drawing>
      </w:r>
    </w:p>
    <w:sectPr w:rsidR="008065E8" w:rsidRPr="008065E8" w:rsidSect="00BF73A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32C19"/>
    <w:multiLevelType w:val="hybridMultilevel"/>
    <w:tmpl w:val="7284A45A"/>
    <w:lvl w:ilvl="0" w:tplc="A0B4CC18">
      <w:numFmt w:val="bullet"/>
      <w:lvlText w:val=""/>
      <w:lvlJc w:val="left"/>
      <w:pPr>
        <w:ind w:left="720" w:hanging="360"/>
      </w:pPr>
      <w:rPr>
        <w:rFonts w:ascii="Symbol" w:eastAsiaTheme="minorHAnsi" w:hAnsi="Symbol" w:cs="Poppins" w:hint="default"/>
        <w:b/>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28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AF"/>
    <w:rsid w:val="000478B6"/>
    <w:rsid w:val="001B40E4"/>
    <w:rsid w:val="007E17AF"/>
    <w:rsid w:val="008065E8"/>
    <w:rsid w:val="009B3046"/>
    <w:rsid w:val="00BF73AE"/>
    <w:rsid w:val="00DD2092"/>
    <w:rsid w:val="00EB1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C205"/>
  <w15:chartTrackingRefBased/>
  <w15:docId w15:val="{1F753795-A61A-40E7-809E-97AE9356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7A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47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40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7A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semiHidden/>
    <w:rsid w:val="001B40E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B40E4"/>
    <w:rPr>
      <w:b/>
      <w:bCs/>
    </w:rPr>
  </w:style>
  <w:style w:type="paragraph" w:styleId="ListParagraph">
    <w:name w:val="List Paragraph"/>
    <w:basedOn w:val="Normal"/>
    <w:uiPriority w:val="34"/>
    <w:qFormat/>
    <w:rsid w:val="001B40E4"/>
    <w:pPr>
      <w:ind w:left="720"/>
      <w:contextualSpacing/>
    </w:pPr>
  </w:style>
  <w:style w:type="paragraph" w:styleId="NormalWeb">
    <w:name w:val="Normal (Web)"/>
    <w:basedOn w:val="Normal"/>
    <w:uiPriority w:val="99"/>
    <w:semiHidden/>
    <w:unhideWhenUsed/>
    <w:rsid w:val="001B40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B40E4"/>
    <w:rPr>
      <w:color w:val="0000FF"/>
      <w:u w:val="single"/>
    </w:rPr>
  </w:style>
  <w:style w:type="paragraph" w:customStyle="1" w:styleId="text-size-medium">
    <w:name w:val="text-size-medium"/>
    <w:basedOn w:val="Normal"/>
    <w:rsid w:val="00EB19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0478B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478B6"/>
    <w:rPr>
      <w:color w:val="605E5C"/>
      <w:shd w:val="clear" w:color="auto" w:fill="E1DFDD"/>
    </w:rPr>
  </w:style>
  <w:style w:type="character" w:customStyle="1" w:styleId="Heading3Char">
    <w:name w:val="Heading 3 Char"/>
    <w:basedOn w:val="DefaultParagraphFont"/>
    <w:link w:val="Heading3"/>
    <w:uiPriority w:val="9"/>
    <w:semiHidden/>
    <w:rsid w:val="000478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0260">
      <w:bodyDiv w:val="1"/>
      <w:marLeft w:val="0"/>
      <w:marRight w:val="0"/>
      <w:marTop w:val="0"/>
      <w:marBottom w:val="0"/>
      <w:divBdr>
        <w:top w:val="none" w:sz="0" w:space="0" w:color="auto"/>
        <w:left w:val="none" w:sz="0" w:space="0" w:color="auto"/>
        <w:bottom w:val="none" w:sz="0" w:space="0" w:color="auto"/>
        <w:right w:val="none" w:sz="0" w:space="0" w:color="auto"/>
      </w:divBdr>
    </w:div>
    <w:div w:id="108554535">
      <w:bodyDiv w:val="1"/>
      <w:marLeft w:val="0"/>
      <w:marRight w:val="0"/>
      <w:marTop w:val="0"/>
      <w:marBottom w:val="0"/>
      <w:divBdr>
        <w:top w:val="none" w:sz="0" w:space="0" w:color="auto"/>
        <w:left w:val="none" w:sz="0" w:space="0" w:color="auto"/>
        <w:bottom w:val="none" w:sz="0" w:space="0" w:color="auto"/>
        <w:right w:val="none" w:sz="0" w:space="0" w:color="auto"/>
      </w:divBdr>
    </w:div>
    <w:div w:id="243145905">
      <w:bodyDiv w:val="1"/>
      <w:marLeft w:val="0"/>
      <w:marRight w:val="0"/>
      <w:marTop w:val="0"/>
      <w:marBottom w:val="0"/>
      <w:divBdr>
        <w:top w:val="none" w:sz="0" w:space="0" w:color="auto"/>
        <w:left w:val="none" w:sz="0" w:space="0" w:color="auto"/>
        <w:bottom w:val="none" w:sz="0" w:space="0" w:color="auto"/>
        <w:right w:val="none" w:sz="0" w:space="0" w:color="auto"/>
      </w:divBdr>
    </w:div>
    <w:div w:id="249119253">
      <w:bodyDiv w:val="1"/>
      <w:marLeft w:val="0"/>
      <w:marRight w:val="0"/>
      <w:marTop w:val="0"/>
      <w:marBottom w:val="0"/>
      <w:divBdr>
        <w:top w:val="none" w:sz="0" w:space="0" w:color="auto"/>
        <w:left w:val="none" w:sz="0" w:space="0" w:color="auto"/>
        <w:bottom w:val="none" w:sz="0" w:space="0" w:color="auto"/>
        <w:right w:val="none" w:sz="0" w:space="0" w:color="auto"/>
      </w:divBdr>
    </w:div>
    <w:div w:id="374811922">
      <w:bodyDiv w:val="1"/>
      <w:marLeft w:val="0"/>
      <w:marRight w:val="0"/>
      <w:marTop w:val="0"/>
      <w:marBottom w:val="0"/>
      <w:divBdr>
        <w:top w:val="none" w:sz="0" w:space="0" w:color="auto"/>
        <w:left w:val="none" w:sz="0" w:space="0" w:color="auto"/>
        <w:bottom w:val="none" w:sz="0" w:space="0" w:color="auto"/>
        <w:right w:val="none" w:sz="0" w:space="0" w:color="auto"/>
      </w:divBdr>
    </w:div>
    <w:div w:id="516163333">
      <w:bodyDiv w:val="1"/>
      <w:marLeft w:val="0"/>
      <w:marRight w:val="0"/>
      <w:marTop w:val="0"/>
      <w:marBottom w:val="0"/>
      <w:divBdr>
        <w:top w:val="none" w:sz="0" w:space="0" w:color="auto"/>
        <w:left w:val="none" w:sz="0" w:space="0" w:color="auto"/>
        <w:bottom w:val="none" w:sz="0" w:space="0" w:color="auto"/>
        <w:right w:val="none" w:sz="0" w:space="0" w:color="auto"/>
      </w:divBdr>
    </w:div>
    <w:div w:id="582767084">
      <w:bodyDiv w:val="1"/>
      <w:marLeft w:val="0"/>
      <w:marRight w:val="0"/>
      <w:marTop w:val="0"/>
      <w:marBottom w:val="0"/>
      <w:divBdr>
        <w:top w:val="none" w:sz="0" w:space="0" w:color="auto"/>
        <w:left w:val="none" w:sz="0" w:space="0" w:color="auto"/>
        <w:bottom w:val="none" w:sz="0" w:space="0" w:color="auto"/>
        <w:right w:val="none" w:sz="0" w:space="0" w:color="auto"/>
      </w:divBdr>
    </w:div>
    <w:div w:id="589891247">
      <w:bodyDiv w:val="1"/>
      <w:marLeft w:val="0"/>
      <w:marRight w:val="0"/>
      <w:marTop w:val="0"/>
      <w:marBottom w:val="0"/>
      <w:divBdr>
        <w:top w:val="none" w:sz="0" w:space="0" w:color="auto"/>
        <w:left w:val="none" w:sz="0" w:space="0" w:color="auto"/>
        <w:bottom w:val="none" w:sz="0" w:space="0" w:color="auto"/>
        <w:right w:val="none" w:sz="0" w:space="0" w:color="auto"/>
      </w:divBdr>
    </w:div>
    <w:div w:id="717170511">
      <w:bodyDiv w:val="1"/>
      <w:marLeft w:val="0"/>
      <w:marRight w:val="0"/>
      <w:marTop w:val="0"/>
      <w:marBottom w:val="0"/>
      <w:divBdr>
        <w:top w:val="none" w:sz="0" w:space="0" w:color="auto"/>
        <w:left w:val="none" w:sz="0" w:space="0" w:color="auto"/>
        <w:bottom w:val="none" w:sz="0" w:space="0" w:color="auto"/>
        <w:right w:val="none" w:sz="0" w:space="0" w:color="auto"/>
      </w:divBdr>
    </w:div>
    <w:div w:id="822622480">
      <w:bodyDiv w:val="1"/>
      <w:marLeft w:val="0"/>
      <w:marRight w:val="0"/>
      <w:marTop w:val="0"/>
      <w:marBottom w:val="0"/>
      <w:divBdr>
        <w:top w:val="none" w:sz="0" w:space="0" w:color="auto"/>
        <w:left w:val="none" w:sz="0" w:space="0" w:color="auto"/>
        <w:bottom w:val="none" w:sz="0" w:space="0" w:color="auto"/>
        <w:right w:val="none" w:sz="0" w:space="0" w:color="auto"/>
      </w:divBdr>
    </w:div>
    <w:div w:id="958488582">
      <w:bodyDiv w:val="1"/>
      <w:marLeft w:val="0"/>
      <w:marRight w:val="0"/>
      <w:marTop w:val="0"/>
      <w:marBottom w:val="0"/>
      <w:divBdr>
        <w:top w:val="none" w:sz="0" w:space="0" w:color="auto"/>
        <w:left w:val="none" w:sz="0" w:space="0" w:color="auto"/>
        <w:bottom w:val="none" w:sz="0" w:space="0" w:color="auto"/>
        <w:right w:val="none" w:sz="0" w:space="0" w:color="auto"/>
      </w:divBdr>
    </w:div>
    <w:div w:id="1092625796">
      <w:bodyDiv w:val="1"/>
      <w:marLeft w:val="0"/>
      <w:marRight w:val="0"/>
      <w:marTop w:val="0"/>
      <w:marBottom w:val="0"/>
      <w:divBdr>
        <w:top w:val="none" w:sz="0" w:space="0" w:color="auto"/>
        <w:left w:val="none" w:sz="0" w:space="0" w:color="auto"/>
        <w:bottom w:val="none" w:sz="0" w:space="0" w:color="auto"/>
        <w:right w:val="none" w:sz="0" w:space="0" w:color="auto"/>
      </w:divBdr>
    </w:div>
    <w:div w:id="1269965471">
      <w:bodyDiv w:val="1"/>
      <w:marLeft w:val="0"/>
      <w:marRight w:val="0"/>
      <w:marTop w:val="0"/>
      <w:marBottom w:val="0"/>
      <w:divBdr>
        <w:top w:val="none" w:sz="0" w:space="0" w:color="auto"/>
        <w:left w:val="none" w:sz="0" w:space="0" w:color="auto"/>
        <w:bottom w:val="none" w:sz="0" w:space="0" w:color="auto"/>
        <w:right w:val="none" w:sz="0" w:space="0" w:color="auto"/>
      </w:divBdr>
    </w:div>
    <w:div w:id="1282496945">
      <w:bodyDiv w:val="1"/>
      <w:marLeft w:val="0"/>
      <w:marRight w:val="0"/>
      <w:marTop w:val="0"/>
      <w:marBottom w:val="0"/>
      <w:divBdr>
        <w:top w:val="none" w:sz="0" w:space="0" w:color="auto"/>
        <w:left w:val="none" w:sz="0" w:space="0" w:color="auto"/>
        <w:bottom w:val="none" w:sz="0" w:space="0" w:color="auto"/>
        <w:right w:val="none" w:sz="0" w:space="0" w:color="auto"/>
      </w:divBdr>
    </w:div>
    <w:div w:id="1336418463">
      <w:bodyDiv w:val="1"/>
      <w:marLeft w:val="0"/>
      <w:marRight w:val="0"/>
      <w:marTop w:val="0"/>
      <w:marBottom w:val="0"/>
      <w:divBdr>
        <w:top w:val="none" w:sz="0" w:space="0" w:color="auto"/>
        <w:left w:val="none" w:sz="0" w:space="0" w:color="auto"/>
        <w:bottom w:val="none" w:sz="0" w:space="0" w:color="auto"/>
        <w:right w:val="none" w:sz="0" w:space="0" w:color="auto"/>
      </w:divBdr>
    </w:div>
    <w:div w:id="1463619679">
      <w:bodyDiv w:val="1"/>
      <w:marLeft w:val="0"/>
      <w:marRight w:val="0"/>
      <w:marTop w:val="0"/>
      <w:marBottom w:val="0"/>
      <w:divBdr>
        <w:top w:val="none" w:sz="0" w:space="0" w:color="auto"/>
        <w:left w:val="none" w:sz="0" w:space="0" w:color="auto"/>
        <w:bottom w:val="none" w:sz="0" w:space="0" w:color="auto"/>
        <w:right w:val="none" w:sz="0" w:space="0" w:color="auto"/>
      </w:divBdr>
    </w:div>
    <w:div w:id="1524124957">
      <w:bodyDiv w:val="1"/>
      <w:marLeft w:val="0"/>
      <w:marRight w:val="0"/>
      <w:marTop w:val="0"/>
      <w:marBottom w:val="0"/>
      <w:divBdr>
        <w:top w:val="none" w:sz="0" w:space="0" w:color="auto"/>
        <w:left w:val="none" w:sz="0" w:space="0" w:color="auto"/>
        <w:bottom w:val="none" w:sz="0" w:space="0" w:color="auto"/>
        <w:right w:val="none" w:sz="0" w:space="0" w:color="auto"/>
      </w:divBdr>
    </w:div>
    <w:div w:id="1592622943">
      <w:bodyDiv w:val="1"/>
      <w:marLeft w:val="0"/>
      <w:marRight w:val="0"/>
      <w:marTop w:val="0"/>
      <w:marBottom w:val="0"/>
      <w:divBdr>
        <w:top w:val="none" w:sz="0" w:space="0" w:color="auto"/>
        <w:left w:val="none" w:sz="0" w:space="0" w:color="auto"/>
        <w:bottom w:val="none" w:sz="0" w:space="0" w:color="auto"/>
        <w:right w:val="none" w:sz="0" w:space="0" w:color="auto"/>
      </w:divBdr>
    </w:div>
    <w:div w:id="1628852889">
      <w:bodyDiv w:val="1"/>
      <w:marLeft w:val="0"/>
      <w:marRight w:val="0"/>
      <w:marTop w:val="0"/>
      <w:marBottom w:val="0"/>
      <w:divBdr>
        <w:top w:val="none" w:sz="0" w:space="0" w:color="auto"/>
        <w:left w:val="none" w:sz="0" w:space="0" w:color="auto"/>
        <w:bottom w:val="none" w:sz="0" w:space="0" w:color="auto"/>
        <w:right w:val="none" w:sz="0" w:space="0" w:color="auto"/>
      </w:divBdr>
    </w:div>
    <w:div w:id="2004818841">
      <w:bodyDiv w:val="1"/>
      <w:marLeft w:val="0"/>
      <w:marRight w:val="0"/>
      <w:marTop w:val="0"/>
      <w:marBottom w:val="0"/>
      <w:divBdr>
        <w:top w:val="none" w:sz="0" w:space="0" w:color="auto"/>
        <w:left w:val="none" w:sz="0" w:space="0" w:color="auto"/>
        <w:bottom w:val="none" w:sz="0" w:space="0" w:color="auto"/>
        <w:right w:val="none" w:sz="0" w:space="0" w:color="auto"/>
      </w:divBdr>
    </w:div>
    <w:div w:id="2017993280">
      <w:bodyDiv w:val="1"/>
      <w:marLeft w:val="0"/>
      <w:marRight w:val="0"/>
      <w:marTop w:val="0"/>
      <w:marBottom w:val="0"/>
      <w:divBdr>
        <w:top w:val="none" w:sz="0" w:space="0" w:color="auto"/>
        <w:left w:val="none" w:sz="0" w:space="0" w:color="auto"/>
        <w:bottom w:val="none" w:sz="0" w:space="0" w:color="auto"/>
        <w:right w:val="none" w:sz="0" w:space="0" w:color="auto"/>
      </w:divBdr>
    </w:div>
    <w:div w:id="212410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waretesthelp.com/Fortra-SftConf-Mgmt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softwaretestinghelp.com/wp-content/qa/uploads/2018/08/1.CONFIGURATION-MANAGEMENT.png" TargetMode="External"/><Relationship Id="rId12" Type="http://schemas.openxmlformats.org/officeDocument/2006/relationships/hyperlink" Target="https://solarwinds.sjv.io/c/1399142/1679074/17790" TargetMode="External"/><Relationship Id="rId17" Type="http://schemas.openxmlformats.org/officeDocument/2006/relationships/hyperlink" Target="https://www.softwaretestinghelp.com/wp-content/qa/uploads/2018/08/2.2.-CFEngine-Configuration.pn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openxmlformats.org/officeDocument/2006/relationships/hyperlink" Target="https://softwaretesthelp.com/NCM-Top5SoftConfManT" TargetMode="External"/><Relationship Id="rId5" Type="http://schemas.openxmlformats.org/officeDocument/2006/relationships/webSettings" Target="webSettings.xml"/><Relationship Id="rId15" Type="http://schemas.openxmlformats.org/officeDocument/2006/relationships/hyperlink" Target="https://www.softwaretestinghelp.com/wp-content/qa/uploads/2018/08/2.-CFEngine-Configuration.png" TargetMode="External"/><Relationship Id="rId10" Type="http://schemas.openxmlformats.org/officeDocument/2006/relationships/hyperlink" Target="https://softwaretesthelp.com/DC-Top5SoftConfManT" TargetMode="External"/><Relationship Id="rId19" Type="http://schemas.openxmlformats.org/officeDocument/2006/relationships/hyperlink" Target="https://www.softwaretestinghelp.com/wp-content/qa/uploads/2018/08/4Refer-CFEngine-Tool-images.png" TargetMode="External"/><Relationship Id="rId4" Type="http://schemas.openxmlformats.org/officeDocument/2006/relationships/settings" Target="settings.xml"/><Relationship Id="rId9" Type="http://schemas.openxmlformats.org/officeDocument/2006/relationships/hyperlink" Target="https://try.auvik.com/er1f6" TargetMode="External"/><Relationship Id="rId14" Type="http://schemas.openxmlformats.org/officeDocument/2006/relationships/hyperlink" Target="https://appwiki.nl/link/brand/ZwsfH4MWefknw7OgP3kD1u5udyvHDT9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9A124-FA27-4048-AA97-1291DB07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R Gowda</dc:creator>
  <cp:keywords/>
  <dc:description/>
  <cp:lastModifiedBy>Dhanush R Gowda</cp:lastModifiedBy>
  <cp:revision>1</cp:revision>
  <dcterms:created xsi:type="dcterms:W3CDTF">2024-02-28T04:17:00Z</dcterms:created>
  <dcterms:modified xsi:type="dcterms:W3CDTF">2024-02-28T05:18:00Z</dcterms:modified>
</cp:coreProperties>
</file>