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«Сценарии использования»</w:t>
      </w:r>
      <w:r/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</w:t>
      </w:r>
      <w:r/>
    </w:p>
    <w:tbl>
      <w:tblPr>
        <w:tblStyle w:val="815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>
        <w:trPr>
          <w:trHeight w:val="1053"/>
        </w:trPr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Группа пользователей</w:t>
            </w:r>
            <w:r/>
          </w:p>
        </w:tc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Права </w:t>
            </w:r>
            <w:r>
              <w:rPr>
                <w:rFonts w:ascii="Times New Roman" w:hAnsi="Times New Roman" w:cs="Times New Roman"/>
                <w:b/>
                <w:sz w:val="36"/>
              </w:rPr>
              <w:t xml:space="preserve">доступа</w:t>
            </w:r>
            <w:r/>
          </w:p>
        </w:tc>
      </w:tr>
      <w:tr>
        <w:trPr>
          <w:trHeight w:val="1053"/>
        </w:trPr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Администраторы</w:t>
            </w:r>
            <w:r/>
          </w:p>
        </w:tc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всей информации на сайте, изменение всего сайта</w:t>
            </w:r>
            <w:r/>
          </w:p>
        </w:tc>
      </w:tr>
      <w:tr>
        <w:trPr>
          <w:trHeight w:val="1053"/>
        </w:trPr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Доверенные лица</w:t>
            </w:r>
            <w:r/>
          </w:p>
        </w:tc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информации на сайте и добавление привилегированных пользователей</w:t>
            </w:r>
            <w:r/>
          </w:p>
        </w:tc>
      </w:tr>
      <w:tr>
        <w:trPr>
          <w:trHeight w:val="1103"/>
        </w:trPr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Привилегированные пользователи</w:t>
            </w:r>
            <w:r/>
          </w:p>
        </w:tc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Редактирование комментариев на сайте, блокирование обычных пользователей</w:t>
            </w:r>
            <w:r/>
          </w:p>
        </w:tc>
      </w:tr>
      <w:tr>
        <w:trPr>
          <w:trHeight w:val="1003"/>
        </w:trPr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Обычные п</w:t>
            </w:r>
            <w:r>
              <w:rPr>
                <w:rFonts w:ascii="Times New Roman" w:hAnsi="Times New Roman" w:cs="Times New Roman"/>
                <w:sz w:val="28"/>
              </w:rPr>
              <w:t xml:space="preserve">ользователи</w:t>
            </w:r>
            <w:r/>
          </w:p>
        </w:tc>
        <w:tc>
          <w:tcPr>
            <w:tcW w:w="4836" w:type="dxa"/>
            <w:textDirection w:val="lrTb"/>
            <w:noWrap w:val="false"/>
          </w:tcPr>
          <w:p>
            <w:pPr>
              <w:jc w:val="center"/>
              <w:spacing w:before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Использование функционала сайта</w:t>
            </w:r>
            <w:r/>
          </w:p>
        </w:tc>
      </w:tr>
    </w:tbl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более привилегированный пользователи так же входит в группы с меньшим количеством прав.</w:t>
      </w:r>
      <w:r/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37560"/>
                <wp:effectExtent l="0" t="0" r="0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30" cy="333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262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</w:r>
      <w:r/>
    </w:p>
    <w:p>
      <w:pPr>
        <w:rPr>
          <w:rFonts w:ascii="Times New Roman" w:hAnsi="Times New Roman" w:cs="Times New Roman"/>
          <w:sz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</w:rPr>
        <w:t xml:space="preserve">Сценарии пользования</w:t>
      </w:r>
      <w:r>
        <w:rPr>
          <w:rFonts w:ascii="Times New Roman" w:hAnsi="Times New Roman" w:cs="Times New Roman"/>
          <w:sz w:val="28"/>
          <w:lang w:val="en-US"/>
        </w:rPr>
        <w:t xml:space="preserve">:</w:t>
      </w:r>
      <w:r/>
    </w:p>
    <w:p>
      <w:pPr>
        <w:rPr>
          <w:rFonts w:ascii="Times New Roman" w:hAnsi="Times New Roman" w:cs="Times New Roman"/>
          <w:sz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Клиент захотел купить криптовалюты, наткнулся на наш лендинг, далее перешел на сайт и совершил сделку через доступную ему платежную систему.</w:t>
      </w:r>
      <w:r>
        <w:rPr>
          <w:rFonts w:ascii="Times New Roman" w:hAnsi="Times New Roman" w:cs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/>
          <w:sz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Доверенное лицо захотел проверить транзакции, заметил несостыковки и заблокировал пользователя.</w:t>
      </w:r>
      <w:r>
        <w:rPr>
          <w:rFonts w:ascii="Times New Roman" w:hAnsi="Times New Roman" w:cs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Администратор не провел транзакцию на сайте из-за недоверенности клиента.</w:t>
      </w:r>
      <w:r>
        <w:rPr>
          <w:rFonts w:ascii="Times New Roman" w:hAnsi="Times New Roman" w:cs="Times New Roman"/>
          <w:sz w:val="28"/>
          <w:highlight w:val="none"/>
          <w:lang w:val="en-US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2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3</cp:revision>
  <dcterms:created xsi:type="dcterms:W3CDTF">2021-05-24T09:27:00Z</dcterms:created>
  <dcterms:modified xsi:type="dcterms:W3CDTF">2021-06-17T08:39:22Z</dcterms:modified>
</cp:coreProperties>
</file>