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Windows Client UI — Walkthrough</w:t>
      </w:r>
    </w:p>
    <w:p>
      <w:r>
        <w:t>UPDATED: Chat sign-in image uses Nanoheal logo (ADM removed). If Word still shows ADM, close the old file and open this new copy.</w:t>
      </w:r>
    </w:p>
    <w:p>
      <w:pPr>
        <w:pStyle w:val="Heading1"/>
      </w:pPr>
      <w:r>
        <w:t>How the product works (user journey)</w:t>
      </w:r>
    </w:p>
    <w:p>
      <w:r>
        <w:t>1. Install — device is checked, user accepts terms, client installs.</w:t>
      </w:r>
    </w:p>
    <w:p>
      <w:r>
        <w:t>2. Home — user searches or picks a category (Browser, Disk, Microsoft, etc.).</w:t>
      </w:r>
    </w:p>
    <w:p>
      <w:r>
        <w:t>3. Run a fix — pick a resolution → Fix now → Nanoheal runs the remediation on this PC.</w:t>
      </w:r>
    </w:p>
    <w:p>
      <w:r>
        <w:t>4. History — see what ran and when.</w:t>
      </w:r>
    </w:p>
    <w:p>
      <w:r>
        <w:t>5. Still stuck? — Call, Email, or Chat from Still Facing Issues? (or the floating Nanoheal chat icon).</w:t>
      </w:r>
    </w:p>
    <w:p>
      <w:r>
        <w:t>6. Feedback — optional survey after a fix.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t>What this module is: Pre-install safety check before the agent is installed.</w:t>
      </w:r>
    </w:p>
    <w:p>
      <w:r>
        <w:t>What the user can do: Wait for checks (proxy, drivers, OS, RAM, internet, disk, certificates). Green = passed. Change language if needed.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t>What this module is: Legal consent before install.</w:t>
      </w:r>
    </w:p>
    <w:p>
      <w:r>
        <w:t>What the user can do: Read terms, tick acknowledge, click Install or Cancel.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02-acknowledgement.png</w:t>
      </w:r>
    </w:p>
    <w:p>
      <w:pPr>
        <w:pStyle w:val="Heading2"/>
      </w:pPr>
      <w:r>
        <w:t>Please Wait — Installation</w:t>
      </w:r>
    </w:p>
    <w:p>
      <w:r>
        <w:t>What this module is: Progress while Nanoheal installs.</w:t>
      </w:r>
    </w:p>
    <w:p>
      <w:r>
        <w:t>What the user can do: Wait; do not close the window until finished.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03-please-wait-install.png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ease-wait-install-a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04-please-wait-install-alt.png</w:t>
      </w:r>
    </w:p>
    <w:p>
      <w:pPr>
        <w:pStyle w:val="Heading1"/>
      </w:pPr>
      <w:r>
        <w:t>Post-installation — home &amp; device</w:t>
      </w:r>
    </w:p>
    <w:p>
      <w:pPr>
        <w:pStyle w:val="Heading2"/>
      </w:pPr>
      <w:r>
        <w:t>Landing Page (Home)</w:t>
      </w:r>
    </w:p>
    <w:p>
      <w:r>
        <w:t>What this module is: Main self-service hub.</w:t>
      </w:r>
    </w:p>
    <w:p>
      <w:r>
        <w:t>What the user can do: Search for resolutions; open category tiles (Microsoft, Browser, Disk, Sound, Display, etc.); use Frequently used resolutions; open Device Details or Service History; Sync Now; escalate via Still Facing Issues? or the Nanoheal chat icon.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t>What this module is: Profile of this PC for support context.</w:t>
      </w:r>
    </w:p>
    <w:p>
      <w:r>
        <w:t>What the user can do: View device/hardware facts; go Back to Home.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06-device-details.png</w:t>
      </w:r>
    </w:p>
    <w:p>
      <w:r>
        <w:drawing>
          <wp:inline xmlns:a="http://schemas.openxmlformats.org/drawingml/2006/main" xmlns:pic="http://schemas.openxmlformats.org/drawingml/2006/picture">
            <wp:extent cx="5669280" cy="3299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details-a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07-device-details-alt.png</w:t>
      </w:r>
    </w:p>
    <w:p>
      <w:pPr>
        <w:pStyle w:val="Heading2"/>
      </w:pPr>
      <w:r>
        <w:t>Service History</w:t>
      </w:r>
    </w:p>
    <w:p>
      <w:r>
        <w:t>What this module is: Audit of what Nanoheal ran on this device.</w:t>
      </w:r>
    </w:p>
    <w:p>
      <w:r>
        <w:t>What the user can do: Filter tabs (HistoryDetails / Autoheal / Selfhelp / Proactive / Schedule); search, refresh, export.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08-service-history.png</w:t>
      </w:r>
    </w:p>
    <w:p>
      <w:pPr>
        <w:pStyle w:val="Heading2"/>
      </w:pPr>
      <w:r>
        <w:t>Search results</w:t>
      </w:r>
    </w:p>
    <w:p>
      <w:r>
        <w:t>What this module is: Matching fixes from search.</w:t>
      </w:r>
    </w:p>
    <w:p>
      <w:r>
        <w:t>What the user can do: Open a result card to run that fix; refine search; go Back.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09-search.png</w:t>
      </w:r>
    </w:p>
    <w:p>
      <w:pPr>
        <w:pStyle w:val="Heading1"/>
      </w:pPr>
      <w:r>
        <w:t>Solution catalog</w:t>
      </w:r>
    </w:p>
    <w:p>
      <w:pPr>
        <w:pStyle w:val="Heading2"/>
      </w:pPr>
      <w:r>
        <w:t>L2 Tile — category</w:t>
      </w:r>
    </w:p>
    <w:p>
      <w:r>
        <w:t>What this module is: Pick a product/sub-area (e.g. Chrome vs Firefox).</w:t>
      </w:r>
    </w:p>
    <w:p>
      <w:r>
        <w:t>What the user can do: Select item → View Solutions; Update Now; Back / Home.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11-l2-tile.png</w:t>
      </w:r>
    </w:p>
    <w:p>
      <w:pPr>
        <w:pStyle w:val="Heading2"/>
      </w:pPr>
      <w:r>
        <w:t>L3 Tile — fix detail</w:t>
      </w:r>
    </w:p>
    <w:p>
      <w:r>
        <w:t>What this module is: Runnable fix screen.</w:t>
      </w:r>
    </w:p>
    <w:p>
      <w:r>
        <w:t>What the user can do: Select a fix, read description, click Fix now; escalate if needed.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10-l3-tile.png</w:t>
      </w:r>
    </w:p>
    <w:p>
      <w:pPr>
        <w:pStyle w:val="Heading1"/>
      </w:pPr>
      <w:r>
        <w:t>Support footer (Still Facing Issues?)</w:t>
      </w:r>
    </w:p>
    <w:p>
      <w:pPr>
        <w:pStyle w:val="Heading2"/>
      </w:pPr>
      <w:r>
        <w:t>Call Us</w:t>
      </w:r>
    </w:p>
    <w:p>
      <w:r>
        <w:t>What the user can do: Open Call Us; pick region; dial during published hours.</w:t>
      </w:r>
    </w:p>
    <w:p>
      <w:r>
        <w:drawing>
          <wp:inline xmlns:a="http://schemas.openxmlformats.org/drawingml/2006/main" xmlns:pic="http://schemas.openxmlformats.org/drawingml/2006/picture">
            <wp:extent cx="5669280" cy="3416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oter-chat-ph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12-footer-chat-phone.png</w:t>
      </w:r>
    </w:p>
    <w:p>
      <w:pPr>
        <w:pStyle w:val="Heading2"/>
      </w:pPr>
      <w:r>
        <w:t>Email Us</w:t>
      </w:r>
    </w:p>
    <w:p>
      <w:r>
        <w:t>What the user can do: Open Email Us; contact the configured support address.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13-footer-email.png</w:t>
      </w:r>
    </w:p>
    <w:p>
      <w:pPr>
        <w:pStyle w:val="Heading2"/>
      </w:pPr>
      <w:r>
        <w:t>Chat Now — Sign in (Nanoheal logo — ADM removed)</w:t>
      </w:r>
    </w:p>
    <w:p>
      <w:r>
        <w:t>What this module is: After Chat Now / Chat, Microsoft sign-in opens. ADM branding replaced with Nanoheal logo.</w:t>
      </w:r>
    </w:p>
    <w:p>
      <w:r>
        <w:t>What the user can do: Enter work email, continue SSO, or use Can’t access your account?; then continue into chat.</w:t>
      </w:r>
    </w:p>
    <w:p>
      <w:r>
        <w:rPr>
          <w:b/>
          <w:color w:val="166534"/>
        </w:rPr>
        <w:t>THIS IMAGE IS THE UPDATED NANOHEAL VERSION (not ADM).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14-footer-still-facing.png</w:t>
      </w:r>
    </w:p>
    <w:p>
      <w:pPr>
        <w:pStyle w:val="Heading2"/>
      </w:pPr>
      <w:r>
        <w:t>Chat Now — Sign in (same updated image)</w:t>
      </w:r>
    </w:p>
    <w:p>
      <w:r>
        <w:t>Same Nanoheal-branded sign-in screenshot for the walkthrough gallery.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18-chat-signin-nanoheal.png</w:t>
      </w:r>
    </w:p>
    <w:p>
      <w:pPr>
        <w:pStyle w:val="Heading1"/>
      </w:pPr>
      <w:r>
        <w:t>Survey &amp; chat widget</w:t>
      </w:r>
    </w:p>
    <w:p>
      <w:pPr>
        <w:pStyle w:val="Heading2"/>
      </w:pPr>
      <w:r>
        <w:t>User Survey</w:t>
      </w:r>
    </w:p>
    <w:p>
      <w:r>
        <w:t>What the user can do: Rate the fix, pick outcome, optional note, Submit / Skip / Back.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15-user-survey.png</w:t>
      </w:r>
    </w:p>
    <w:p>
      <w:pPr>
        <w:pStyle w:val="Heading2"/>
      </w:pPr>
      <w:r>
        <w:t>Chatbot — open</w:t>
      </w:r>
    </w:p>
    <w:p>
      <w:r>
        <w:t>What the user can do: Chat from bottom-right panel; greeting Hi; quick chips; Open fix / Talk to support. Nanoheal icon FAB (no blue circle).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16-chatbot-panel.png</w:t>
      </w:r>
    </w:p>
    <w:p>
      <w:pPr>
        <w:pStyle w:val="Heading2"/>
      </w:pPr>
      <w:r>
        <w:t>Chatbot — FAB closed</w:t>
      </w:r>
    </w:p>
    <w:p>
      <w:r>
        <w:t>What the user can do: Click Nanoheal hexagon (bottom-right) to open chat.</w:t>
      </w:r>
    </w:p>
    <w:p>
      <w:r>
        <w:drawing>
          <wp:inline xmlns:a="http://schemas.openxmlformats.org/drawingml/2006/main" xmlns:pic="http://schemas.openxmlformats.org/drawingml/2006/picture">
            <wp:extent cx="5669280" cy="37108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B6B82"/>
          <w:sz w:val="18"/>
        </w:rPr>
        <w:t>17-chatbot-widget.png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