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market-v5--setup"/>
    <w:p>
      <w:pPr>
        <w:pStyle w:val="Heading1"/>
      </w:pPr>
      <w:r>
        <w:t xml:space="preserve">Premarket v5 — Setup</w:t>
      </w:r>
    </w:p>
    <w:p>
      <w:pPr>
        <w:pStyle w:val="FirstParagraph"/>
      </w:pPr>
      <w:r>
        <w:t xml:space="preserve">One-time setup for a new machine. Do this once, then use the runbook every day.</w:t>
      </w:r>
    </w:p>
    <w:p>
      <w:pPr>
        <w:pStyle w:val="BodyText"/>
      </w:pPr>
      <w:r>
        <w:t xml:space="preserve">All commands run from the</w:t>
      </w:r>
      <w:r>
        <w:t xml:space="preserve"> </w:t>
      </w:r>
      <w:r>
        <w:rPr>
          <w:rStyle w:val="VerbatimChar"/>
        </w:rPr>
        <w:t xml:space="preserve">v5-python</w:t>
      </w:r>
      <w:r>
        <w:t xml:space="preserve"> </w:t>
      </w:r>
      <w:r>
        <w:t xml:space="preserve">folder.</w:t>
      </w:r>
    </w:p>
    <w:p>
      <w:pPr>
        <w:pStyle w:val="SourceCode"/>
      </w:pPr>
      <w:r>
        <w:rPr>
          <w:rStyle w:val="VerbatimChar"/>
        </w:rPr>
        <w:t xml:space="preserve">cd Securities/v5-python</w:t>
      </w:r>
    </w:p>
    <w:bookmarkStart w:id="9" w:name="what-you-need-first"/>
    <w:p>
      <w:pPr>
        <w:pStyle w:val="Heading2"/>
      </w:pPr>
      <w:r>
        <w:t xml:space="preserve">What you need first</w:t>
      </w:r>
    </w:p>
    <w:p>
      <w:pPr>
        <w:pStyle w:val="Compact"/>
        <w:numPr>
          <w:ilvl w:val="0"/>
          <w:numId w:val="1001"/>
        </w:numPr>
      </w:pPr>
      <w:r>
        <w:t xml:space="preserve">Python 3.10 or newer (</w:t>
      </w:r>
      <w:r>
        <w:rPr>
          <w:rStyle w:val="VerbatimChar"/>
        </w:rPr>
        <w:t xml:space="preserve">python3 --version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Docker with the compose plugin on the DB host (</w:t>
      </w:r>
      <w:r>
        <w:rPr>
          <w:rStyle w:val="VerbatimChar"/>
        </w:rPr>
        <w:t xml:space="preserve">docker compose version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Network access from this machine to the DB host on port 6006</w:t>
      </w:r>
    </w:p>
    <w:p>
      <w:pPr>
        <w:pStyle w:val="Compact"/>
        <w:numPr>
          <w:ilvl w:val="0"/>
          <w:numId w:val="1001"/>
        </w:numPr>
      </w:pPr>
      <w:r>
        <w:t xml:space="preserve">The Databento API keys, if you will run the US venues (xnas / xcme / xcbo). India does not need a key.</w:t>
      </w:r>
    </w:p>
    <w:bookmarkEnd w:id="9"/>
    <w:bookmarkStart w:id="10" w:name="Xefdb91a7372879145977a0cc685d9760310a301"/>
    <w:p>
      <w:pPr>
        <w:pStyle w:val="Heading2"/>
      </w:pPr>
      <w:r>
        <w:t xml:space="preserve">1. Create the venv</w:t>
      </w:r>
    </w:p>
    <w:p>
      <w:pPr>
        <w:pStyle w:val="SourceCode"/>
      </w:pPr>
      <w:r>
        <w:rPr>
          <w:rStyle w:val="VerbatimChar"/>
        </w:rPr>
        <w:t xml:space="preserve">python3 -m venv .venv</w:t>
      </w:r>
    </w:p>
    <w:p>
      <w:pPr>
        <w:pStyle w:val="FirstParagraph"/>
      </w:pPr>
      <w:r>
        <w:t xml:space="preserve">This makes a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 inside</w:t>
      </w:r>
      <w:r>
        <w:t xml:space="preserve"> </w:t>
      </w:r>
      <w:r>
        <w:rPr>
          <w:rStyle w:val="VerbatimChar"/>
        </w:rPr>
        <w:t xml:space="preserve">v5-python</w:t>
      </w:r>
      <w:r>
        <w:t xml:space="preserve">. Do it once. Never install the libraries into the system Python.</w:t>
      </w:r>
    </w:p>
    <w:bookmarkEnd w:id="10"/>
    <w:bookmarkStart w:id="11" w:name="X98ecd09a3de00c782df04cf3e97a4b46a6ab83a"/>
    <w:p>
      <w:pPr>
        <w:pStyle w:val="Heading2"/>
      </w:pPr>
      <w:r>
        <w:t xml:space="preserve">2. Activate it</w:t>
      </w:r>
    </w:p>
    <w:p>
      <w:pPr>
        <w:pStyle w:val="SourceCode"/>
      </w:pPr>
      <w:r>
        <w:rPr>
          <w:rStyle w:val="VerbatimChar"/>
        </w:rPr>
        <w:t xml:space="preserve">source .venv/bin/activate</w:t>
      </w:r>
    </w:p>
    <w:p>
      <w:pPr>
        <w:pStyle w:val="FirstParagraph"/>
      </w:pPr>
      <w:r>
        <w:t xml:space="preserve">Your prompt now starts with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. You have to do this in every new terminal before running anything.</w:t>
      </w:r>
    </w:p>
    <w:p>
      <w:pPr>
        <w:pStyle w:val="BodyText"/>
      </w:pPr>
      <w:r>
        <w:t xml:space="preserve">To leave the venv later: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.</w:t>
      </w:r>
    </w:p>
    <w:bookmarkEnd w:id="11"/>
    <w:bookmarkStart w:id="12" w:name="X11b694c5413a6fd27da783c0a3e01fff8caae4d"/>
    <w:p>
      <w:pPr>
        <w:pStyle w:val="Heading2"/>
      </w:pPr>
      <w:r>
        <w:t xml:space="preserve">3. Install the libraries</w:t>
      </w:r>
    </w:p>
    <w:p>
      <w:pPr>
        <w:pStyle w:val="FirstParagraph"/>
      </w:pPr>
      <w:r>
        <w:t xml:space="preserve">With the venv active:</w:t>
      </w:r>
    </w:p>
    <w:p>
      <w:pPr>
        <w:pStyle w:val="SourceCode"/>
      </w:pPr>
      <w:r>
        <w:rPr>
          <w:rStyle w:val="VerbatimChar"/>
        </w:rPr>
        <w:t xml:space="preserve">pip install --upgrade pip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t xml:space="preserve">Check it worked:</w:t>
      </w:r>
    </w:p>
    <w:p>
      <w:pPr>
        <w:pStyle w:val="SourceCode"/>
      </w:pPr>
      <w:r>
        <w:rPr>
          <w:rStyle w:val="VerbatimChar"/>
        </w:rPr>
        <w:t xml:space="preserve">python -m premarket --help</w:t>
      </w:r>
    </w:p>
    <w:p>
      <w:pPr>
        <w:pStyle w:val="FirstParagraph"/>
      </w:pPr>
      <w:r>
        <w:t xml:space="preserve">You should see the list of commands:</w:t>
      </w:r>
      <w:r>
        <w:t xml:space="preserve"> </w:t>
      </w:r>
      <w:r>
        <w:rPr>
          <w:rStyle w:val="VerbatimChar"/>
        </w:rPr>
        <w:t xml:space="preserve">india</w:t>
      </w:r>
      <w:r>
        <w:t xml:space="preserve">,</w:t>
      </w:r>
      <w:r>
        <w:t xml:space="preserve"> </w:t>
      </w:r>
      <w:r>
        <w:rPr>
          <w:rStyle w:val="VerbatimChar"/>
        </w:rPr>
        <w:t xml:space="preserve">xcme</w:t>
      </w:r>
      <w:r>
        <w:t xml:space="preserve">,</w:t>
      </w:r>
      <w:r>
        <w:t xml:space="preserve"> </w:t>
      </w:r>
      <w:r>
        <w:rPr>
          <w:rStyle w:val="VerbatimChar"/>
        </w:rPr>
        <w:t xml:space="preserve">xcbo</w:t>
      </w:r>
      <w:r>
        <w:t xml:space="preserve">,</w:t>
      </w:r>
      <w:r>
        <w:t xml:space="preserve"> </w:t>
      </w:r>
      <w:r>
        <w:rPr>
          <w:rStyle w:val="VerbatimChar"/>
        </w:rPr>
        <w:t xml:space="preserve">xnas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.</w:t>
      </w:r>
    </w:p>
    <w:bookmarkEnd w:id="12"/>
    <w:bookmarkStart w:id="13" w:name="Xd3496b0a1e22011c26a3952fbfcb2fb1dbd684d"/>
    <w:p>
      <w:pPr>
        <w:pStyle w:val="Heading2"/>
      </w:pPr>
      <w:r>
        <w:t xml:space="preserve">4. Make the config files</w:t>
      </w:r>
    </w:p>
    <w:p>
      <w:pPr>
        <w:pStyle w:val="FirstParagraph"/>
      </w:pPr>
      <w:r>
        <w:t xml:space="preserve">Both live in</w:t>
      </w:r>
      <w:r>
        <w:t xml:space="preserve"> </w:t>
      </w:r>
      <w:r>
        <w:rPr>
          <w:rStyle w:val="VerbatimChar"/>
        </w:rPr>
        <w:t xml:space="preserve">conf/</w:t>
      </w:r>
      <w:r>
        <w:t xml:space="preserve">. Copy the examples:</w:t>
      </w:r>
    </w:p>
    <w:p>
      <w:pPr>
        <w:pStyle w:val="SourceCode"/>
      </w:pPr>
      <w:r>
        <w:rPr>
          <w:rStyle w:val="VerbatimChar"/>
        </w:rPr>
        <w:t xml:space="preserve">cp conf/config.ini.example conf/config.ini</w:t>
      </w:r>
      <w:r>
        <w:br/>
      </w:r>
      <w:r>
        <w:rPr>
          <w:rStyle w:val="VerbatimChar"/>
        </w:rPr>
        <w:t xml:space="preserve">cp conf/keys.ini.example conf/keys.ini</w:t>
      </w:r>
    </w:p>
    <w:p>
      <w:pPr>
        <w:pStyle w:val="FirstParagraph"/>
      </w:pPr>
      <w:r>
        <w:t xml:space="preserve">These two files are gitignored. They hold passwords and keys, so don't commit them and don't send them around.</w:t>
      </w:r>
    </w:p>
    <w:bookmarkEnd w:id="13"/>
    <w:bookmarkStart w:id="14" w:name="X84235026d26e9a3c8efab9a221c681964d9bd0e"/>
    <w:p>
      <w:pPr>
        <w:pStyle w:val="Heading2"/>
      </w:pPr>
      <w:r>
        <w:t xml:space="preserve">5. Spin up the contract DB</w:t>
      </w:r>
    </w:p>
    <w:p>
      <w:pPr>
        <w:pStyle w:val="FirstParagraph"/>
      </w:pPr>
      <w:r>
        <w:t xml:space="preserve">Do this on the machine that will host the database. That can be this machine or a separate DB server. The compose file ships in</w:t>
      </w:r>
      <w:r>
        <w:t xml:space="preserve"> </w:t>
      </w:r>
      <w:r>
        <w:rPr>
          <w:rStyle w:val="VerbatimChar"/>
        </w:rPr>
        <w:t xml:space="preserve">v5-python/docker/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docker compose -f docker/contract-postgres/docker-compose.yml up -d</w:t>
      </w:r>
    </w:p>
    <w:p>
      <w:pPr>
        <w:pStyle w:val="FirstParagraph"/>
      </w:pPr>
      <w:r>
        <w:t xml:space="preserve">This starts Postgres 16 in a container named</w:t>
      </w:r>
      <w:r>
        <w:t xml:space="preserve"> </w:t>
      </w:r>
      <w:r>
        <w:rPr>
          <w:rStyle w:val="VerbatimChar"/>
        </w:rPr>
        <w:t xml:space="preserve">contractdb-contract-contract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Port:</w:t>
      </w:r>
      <w:r>
        <w:t xml:space="preserve"> </w:t>
      </w:r>
      <w:r>
        <w:rPr>
          <w:rStyle w:val="VerbatimChar"/>
        </w:rPr>
        <w:t xml:space="preserve">6006</w:t>
      </w:r>
      <w:r>
        <w:t xml:space="preserve"> </w:t>
      </w:r>
      <w:r>
        <w:t xml:space="preserve">on the host</w:t>
      </w:r>
    </w:p>
    <w:p>
      <w:pPr>
        <w:pStyle w:val="Compact"/>
        <w:numPr>
          <w:ilvl w:val="0"/>
          <w:numId w:val="1002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contractdb</w:t>
      </w:r>
    </w:p>
    <w:p>
      <w:pPr>
        <w:pStyle w:val="Compact"/>
        <w:numPr>
          <w:ilvl w:val="0"/>
          <w:numId w:val="1002"/>
        </w:numPr>
      </w:pPr>
      <w:r>
        <w:t xml:space="preserve">User / password: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contract</w:t>
      </w:r>
    </w:p>
    <w:p>
      <w:pPr>
        <w:pStyle w:val="Compact"/>
        <w:numPr>
          <w:ilvl w:val="0"/>
          <w:numId w:val="1002"/>
        </w:numPr>
      </w:pPr>
      <w:r>
        <w:t xml:space="preserve">Data is kept in the Docker volume</w:t>
      </w:r>
      <w:r>
        <w:t xml:space="preserve"> </w:t>
      </w:r>
      <w:r>
        <w:rPr>
          <w:rStyle w:val="VerbatimChar"/>
        </w:rPr>
        <w:t xml:space="preserve">contract_postgres_data</w:t>
      </w:r>
      <w:r>
        <w:t xml:space="preserve">. It survives restarts and reboots, and the container comes back up on its own.</w:t>
      </w:r>
    </w:p>
    <w:p>
      <w:pPr>
        <w:pStyle w:val="FirstParagraph"/>
      </w:pPr>
      <w:r>
        <w:t xml:space="preserve">Check it's up and healthy:</w:t>
      </w:r>
    </w:p>
    <w:p>
      <w:pPr>
        <w:pStyle w:val="SourceCode"/>
      </w:pPr>
      <w:r>
        <w:rPr>
          <w:rStyle w:val="VerbatimChar"/>
        </w:rPr>
        <w:t xml:space="preserve">docker compose -f docker/contract-postgres/docker-compose.yml ps</w:t>
      </w:r>
    </w:p>
    <w:p>
      <w:pPr>
        <w:pStyle w:val="FirstParagraph"/>
      </w:pPr>
      <w:r>
        <w:t xml:space="preserve">The status should say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 It takes up to 30 seconds after first start.</w:t>
      </w:r>
    </w:p>
    <w:p>
      <w:pPr>
        <w:pStyle w:val="BodyText"/>
      </w:pPr>
      <w:r>
        <w:t xml:space="preserve">To open psql inside it:</w:t>
      </w:r>
    </w:p>
    <w:p>
      <w:pPr>
        <w:pStyle w:val="SourceCode"/>
      </w:pPr>
      <w:r>
        <w:rPr>
          <w:rStyle w:val="VerbatimChar"/>
        </w:rPr>
        <w:t xml:space="preserve">docker exec -it contractdb-contract-contract psql -U contract -d contractdb</w:t>
      </w:r>
    </w:p>
    <w:p>
      <w:pPr>
        <w:pStyle w:val="FirstParagraph"/>
      </w:pPr>
      <w:r>
        <w:t xml:space="preserve">Other commands you might need: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it (data kept)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docker/contract-postgres/docker-compose.yml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it again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docker/contract-postgres/docker-compose.yml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contractdb-contract-contract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Wipe everything and start 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docker/contract-postgres/docker-compose.yml down -v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up -d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down -v</w:t>
      </w:r>
      <w:r>
        <w:t xml:space="preserve"> </w:t>
      </w:r>
      <w:r>
        <w:t xml:space="preserve">deletes every pushed day. Only use it when you mean to.</w:t>
      </w:r>
    </w:p>
    <w:p>
      <w:pPr>
        <w:pStyle w:val="BodyText"/>
      </w:pPr>
      <w:r>
        <w:t xml:space="preserve">If this DB is reachable from outside the box, change the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login. Do it before the first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, in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in the compose file. Once the volume exists, changing the compose file doesn't change the login.</w:t>
      </w:r>
    </w:p>
    <w:bookmarkEnd w:id="14"/>
    <w:bookmarkStart w:id="15" w:name="X50e48708a2f7337033eb3a6fd7ea57dd1cbf39e"/>
    <w:p>
      <w:pPr>
        <w:pStyle w:val="Heading2"/>
      </w:pPr>
      <w:r>
        <w:t xml:space="preserve">6. Point Postgres at the contract DB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conf/config.ini</w:t>
      </w:r>
      <w:r>
        <w:t xml:space="preserve"> </w:t>
      </w:r>
      <w:r>
        <w:t xml:space="preserve">and find the</w:t>
      </w:r>
      <w:r>
        <w:t xml:space="preserve"> </w:t>
      </w:r>
      <w:r>
        <w:rPr>
          <w:rStyle w:val="VerbatimChar"/>
        </w:rPr>
        <w:t xml:space="preserve">[postgres]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VerbatimChar"/>
        </w:rPr>
        <w:t xml:space="preserve">[postgres]</w:t>
      </w:r>
      <w:r>
        <w:br/>
      </w:r>
      <w:r>
        <w:rPr>
          <w:rStyle w:val="VerbatimChar"/>
        </w:rPr>
        <w:t xml:space="preserve">database_url = postgres://contract:contract@127.0.0.1:6006/contractdb?sslmode=disable</w:t>
      </w:r>
    </w:p>
    <w:p>
      <w:pPr>
        <w:pStyle w:val="FirstParagraph"/>
      </w:pPr>
      <w:r>
        <w:t xml:space="preserve">If the DB runs on this same machine with the default login, leave it as is.</w:t>
      </w:r>
    </w:p>
    <w:p>
      <w:pPr>
        <w:pStyle w:val="BodyText"/>
      </w:pPr>
      <w:r>
        <w:t xml:space="preserve">If it runs on another server, or you changed the login, set:</w:t>
      </w:r>
    </w:p>
    <w:p>
      <w:pPr>
        <w:pStyle w:val="SourceCode"/>
      </w:pPr>
      <w:r>
        <w:rPr>
          <w:rStyle w:val="VerbatimChar"/>
        </w:rPr>
        <w:t xml:space="preserve">database_url = postgres://USER:PASSWORD@HOST:PORT/contractdb?sslmode=disable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the contract DB login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</w:t>
      </w:r>
      <w:r>
        <w:t xml:space="preserve">: the DB server's address and</w:t>
      </w:r>
      <w:r>
        <w:t xml:space="preserve"> </w:t>
      </w:r>
      <w:r>
        <w:rPr>
          <w:rStyle w:val="VerbatimChar"/>
        </w:rPr>
        <w:t xml:space="preserve">6006</w:t>
      </w:r>
    </w:p>
    <w:p>
      <w:pPr>
        <w:pStyle w:val="Compact"/>
        <w:numPr>
          <w:ilvl w:val="0"/>
          <w:numId w:val="1003"/>
        </w:numPr>
      </w:pPr>
      <w:r>
        <w:t xml:space="preserve">If the password has special characters (</w:t>
      </w:r>
      <w:r>
        <w:rPr>
          <w:rStyle w:val="VerbatimChar"/>
        </w:rPr>
        <w:t xml:space="preserve">@ : / ? #</w:t>
      </w:r>
      <w:r>
        <w:t xml:space="preserve">), URL-encode them. For example,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%40</w:t>
      </w:r>
      <w:r>
        <w:t xml:space="preserve">.</w:t>
      </w:r>
    </w:p>
    <w:p>
      <w:pPr>
        <w:pStyle w:val="FirstParagraph"/>
      </w:pPr>
      <w:r>
        <w:t xml:space="preserve">That DB user must be allowed to create schemas and tables. Each push creates</w:t>
      </w:r>
      <w:r>
        <w:t xml:space="preserve"> </w:t>
      </w:r>
      <w:r>
        <w:rPr>
          <w:rStyle w:val="VerbatimChar"/>
        </w:rPr>
        <w:t xml:space="preserve">v4_YYYYMMDD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v4_YYYYMMDD_baskets</w:t>
      </w:r>
      <w:r>
        <w:t xml:space="preserve"> </w:t>
      </w:r>
      <w:r>
        <w:t xml:space="preserve">and drops and recreates the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baskets</w:t>
      </w:r>
      <w:r>
        <w:t xml:space="preserve"> </w:t>
      </w:r>
      <w:r>
        <w:t xml:space="preserve">tables in them and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Only if you use the plugin push: set</w:t>
      </w:r>
      <w:r>
        <w:t xml:space="preserve"> </w:t>
      </w:r>
      <w:r>
        <w:rPr>
          <w:rStyle w:val="VerbatimChar"/>
        </w:rPr>
        <w:t xml:space="preserve">[postgres-plugin] database_url</w:t>
      </w:r>
      <w:r>
        <w:t xml:space="preserve"> </w:t>
      </w:r>
      <w:r>
        <w:t xml:space="preserve">the same way. Its table must already exist (see</w:t>
      </w:r>
      <w:r>
        <w:t xml:space="preserve"> </w:t>
      </w:r>
      <w:r>
        <w:rPr>
          <w:rStyle w:val="VerbatimChar"/>
        </w:rPr>
        <w:t xml:space="preserve">docs/plugin/pg_data_types.txt</w:t>
      </w:r>
      <w:r>
        <w:t xml:space="preserve">).</w:t>
      </w:r>
    </w:p>
    <w:bookmarkEnd w:id="15"/>
    <w:bookmarkStart w:id="16" w:name="Xf4ec29192eabe2ad3b91bfa6b77d6c93639de40"/>
    <w:p>
      <w:pPr>
        <w:pStyle w:val="Heading2"/>
      </w:pPr>
      <w:r>
        <w:t xml:space="preserve">7. Databento keys (US venues only)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conf/keys.ini</w:t>
      </w:r>
      <w:r>
        <w:t xml:space="preserve"> </w:t>
      </w:r>
      <w:r>
        <w:t xml:space="preserve">and fill in the</w:t>
      </w:r>
      <w:r>
        <w:t xml:space="preserve"> </w:t>
      </w:r>
      <w:r>
        <w:rPr>
          <w:rStyle w:val="VerbatimChar"/>
        </w:rPr>
        <w:t xml:space="preserve">[production]</w:t>
      </w:r>
      <w:r>
        <w:t xml:space="preserve"> </w:t>
      </w:r>
      <w:r>
        <w:t xml:space="preserve">section:</w:t>
      </w:r>
    </w:p>
    <w:p>
      <w:pPr>
        <w:pStyle w:val="SourceCode"/>
      </w:pPr>
      <w:r>
        <w:rPr>
          <w:rStyle w:val="VerbatimChar"/>
        </w:rPr>
        <w:t xml:space="preserve">[production]</w:t>
      </w:r>
      <w:r>
        <w:br/>
      </w:r>
      <w:r>
        <w:rPr>
          <w:rStyle w:val="VerbatimChar"/>
        </w:rPr>
        <w:t xml:space="preserve">key_XNAS=db-xxxxxxxx</w:t>
      </w:r>
      <w:r>
        <w:br/>
      </w:r>
      <w:r>
        <w:rPr>
          <w:rStyle w:val="VerbatimChar"/>
        </w:rPr>
        <w:t xml:space="preserve">key_XCBO=db-xxxxxxxx</w:t>
      </w:r>
      <w:r>
        <w:br/>
      </w:r>
      <w:r>
        <w:rPr>
          <w:rStyle w:val="VerbatimChar"/>
        </w:rPr>
        <w:t xml:space="preserve">key_XCME=db-xxxxxxxx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[development]</w:t>
      </w:r>
      <w:r>
        <w:t xml:space="preserve"> </w:t>
      </w:r>
      <w:r>
        <w:t xml:space="preserve">empty unless you've been told to use it.</w:t>
      </w:r>
    </w:p>
    <w:bookmarkEnd w:id="16"/>
    <w:bookmarkStart w:id="17" w:name="Xa532eb8c16f722d93e5f4eb8cafb16e9b4f7aff"/>
    <w:p>
      <w:pPr>
        <w:pStyle w:val="Heading2"/>
      </w:pPr>
      <w:r>
        <w:t xml:space="preserve">8. Leave the rest alone</w:t>
      </w:r>
    </w:p>
    <w:p>
      <w:pPr>
        <w:pStyle w:val="FirstParagraph"/>
      </w:pPr>
      <w:r>
        <w:t xml:space="preserve">The other sections (</w:t>
      </w:r>
      <w:r>
        <w:rPr>
          <w:rStyle w:val="VerbatimChar"/>
        </w:rPr>
        <w:t xml:space="preserve">[paths]</w:t>
      </w:r>
      <w:r>
        <w:t xml:space="preserve">,</w:t>
      </w:r>
      <w:r>
        <w:t xml:space="preserve"> </w:t>
      </w:r>
      <w:r>
        <w:rPr>
          <w:rStyle w:val="VerbatimChar"/>
        </w:rPr>
        <w:t xml:space="preserve">[databento]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[normalizer]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[fyers]</w:t>
      </w:r>
      <w:r>
        <w:t xml:space="preserve">) work as shipped. The only one you might touch is</w:t>
      </w:r>
      <w:r>
        <w:t xml:space="preserve"> </w:t>
      </w:r>
      <w:r>
        <w:rPr>
          <w:rStyle w:val="VerbatimChar"/>
        </w:rPr>
        <w:t xml:space="preserve">[paths] data_dir</w:t>
      </w:r>
      <w:r>
        <w:t xml:space="preserve">. It's where the daily data lands and defaults to</w:t>
      </w:r>
      <w:r>
        <w:t xml:space="preserve"> </w:t>
      </w:r>
      <w:r>
        <w:rPr>
          <w:rStyle w:val="VerbatimChar"/>
        </w:rPr>
        <w:t xml:space="preserve">../data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Securities/data</w:t>
      </w:r>
      <w:r>
        <w:t xml:space="preserve">.</w:t>
      </w:r>
    </w:p>
    <w:bookmarkEnd w:id="17"/>
    <w:bookmarkStart w:id="18" w:name="X0545a5a575dec735fd832d26a6c55b6d33f3abd"/>
    <w:p>
      <w:pPr>
        <w:pStyle w:val="Heading2"/>
      </w:pPr>
      <w:r>
        <w:t xml:space="preserve">9. Test the database connection</w:t>
      </w:r>
    </w:p>
    <w:p>
      <w:pPr>
        <w:pStyle w:val="SourceCode"/>
      </w:pPr>
      <w:r>
        <w:rPr>
          <w:rStyle w:val="VerbatimChar"/>
        </w:rPr>
        <w:t xml:space="preserve">python -c "import psycopg; from premarket import config; psycopg.connect(config.database_url()).close(); print('db ok')"</w:t>
      </w:r>
    </w:p>
    <w:p>
      <w:pPr>
        <w:pStyle w:val="FirstParagraph"/>
      </w:pPr>
      <w:r>
        <w:rPr>
          <w:rStyle w:val="VerbatimChar"/>
        </w:rPr>
        <w:t xml:space="preserve">db ok</w:t>
      </w:r>
      <w:r>
        <w:t xml:space="preserve"> </w:t>
      </w:r>
      <w:r>
        <w:t xml:space="preserve">means you're done. If it fails, recheck host, port, user and password in</w:t>
      </w:r>
      <w:r>
        <w:t xml:space="preserve"> </w:t>
      </w:r>
      <w:r>
        <w:rPr>
          <w:rStyle w:val="VerbatimChar"/>
        </w:rPr>
        <w:t xml:space="preserve">[postgres]</w:t>
      </w:r>
      <w:r>
        <w:t xml:space="preserve">. Also check that step 5 shows the container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and that this machine can reach the server on port 6006.</w:t>
      </w:r>
    </w:p>
    <w:bookmarkEnd w:id="18"/>
    <w:bookmarkStart w:id="19" w:name="overrides-optional"/>
    <w:p>
      <w:pPr>
        <w:pStyle w:val="Heading2"/>
      </w:pPr>
      <w:r>
        <w:t xml:space="preserve">Overrides (optional)</w:t>
      </w:r>
    </w:p>
    <w:p>
      <w:pPr>
        <w:pStyle w:val="FirstParagraph"/>
      </w:pPr>
      <w:r>
        <w:t xml:space="preserve">Environment variables take priority over the ini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[postgres] 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DATABASE_URL_PLUGIN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[postgres-plugin] 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DATABENTO_KEY_XNAS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_XCBO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_XCME</w:t>
            </w:r>
          </w:p>
        </w:tc>
        <w:tc>
          <w:tcPr/>
          <w:p>
            <w:pPr>
              <w:pStyle w:val="Compact"/>
            </w:pPr>
            <w:r>
              <w:t xml:space="preserve">keys in</w:t>
            </w:r>
            <w:r>
              <w:t xml:space="preserve"> </w:t>
            </w:r>
            <w:r>
              <w:rPr>
                <w:rStyle w:val="VerbatimChar"/>
              </w:rPr>
              <w:t xml:space="preserve">keys.ini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DATABENTO_ENV</w:t>
            </w:r>
          </w:p>
        </w:tc>
        <w:tc>
          <w:tcPr/>
          <w:p>
            <w:pPr>
              <w:pStyle w:val="Compact"/>
            </w:pP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keys.ini</w:t>
            </w:r>
            <w:r>
              <w:t xml:space="preserve"> </w:t>
            </w:r>
            <w:r>
              <w:t xml:space="preserve">section is used (default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PREMARKET_CONFIG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config.ini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PREMARKET_KEYS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keys.ini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2026-09-21T05:27:10Z</dcterms:created>
  <dcterms:modified xsi:type="dcterms:W3CDTF">2026-09-21T05:27:10Z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