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61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</w:t>
      </w:r>
    </w:p>
    <w:p>
      <w:pPr>
        <w:pStyle w:val="Author"/>
      </w:pPr>
      <w:r>
        <w:t xml:space="preserve">Замбалова</w:t>
      </w:r>
      <w:r>
        <w:t xml:space="preserve"> </w:t>
      </w:r>
      <w:r>
        <w:t xml:space="preserve">Дина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доступа локальной сети к внешней сети посредством NAT.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первоначальную настройку маршрутизатора provider-gw-1 и коммутатора provider-sw-1 провайдера: задать имя, настроить доступ по</w:t>
      </w:r>
      <w:r>
        <w:t xml:space="preserve"> </w:t>
      </w:r>
      <w:r>
        <w:t xml:space="preserve">паролю и т.п.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интерфейсы маршрутизатора provider-gw-1 и коммутатора</w:t>
      </w:r>
      <w:r>
        <w:t xml:space="preserve"> </w:t>
      </w:r>
      <w:r>
        <w:t xml:space="preserve">provider-sw-1 провайдера.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интерфейсы маршрутизатора сети «Донская» для доступа к сети</w:t>
      </w:r>
      <w:r>
        <w:t xml:space="preserve"> </w:t>
      </w:r>
      <w:r>
        <w:t xml:space="preserve">провайдера.</w:t>
      </w:r>
    </w:p>
    <w:p>
      <w:pPr>
        <w:numPr>
          <w:ilvl w:val="0"/>
          <w:numId w:val="1001"/>
        </w:numPr>
        <w:pStyle w:val="Compact"/>
      </w:pPr>
      <w:r>
        <w:t xml:space="preserve">Настроить на маршрутизаторе сети «Донская» NAT с правилами.</w:t>
      </w:r>
    </w:p>
    <w:p>
      <w:pPr>
        <w:numPr>
          <w:ilvl w:val="0"/>
          <w:numId w:val="1001"/>
        </w:numPr>
        <w:pStyle w:val="Compact"/>
      </w:pPr>
      <w:r>
        <w:t xml:space="preserve">Настроить доступ из внешней сети в локальную сеть организации.</w:t>
      </w:r>
    </w:p>
    <w:p>
      <w:pPr>
        <w:numPr>
          <w:ilvl w:val="0"/>
          <w:numId w:val="1001"/>
        </w:numPr>
        <w:pStyle w:val="Compact"/>
      </w:pPr>
      <w:r>
        <w:t xml:space="preserve">Проверить работоспособность заданных настроек.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8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Проведем первоначальную настройку маршрутизатора provider-dvzambalova-gw-1 (рис.</w:t>
      </w:r>
      <w:r>
        <w:t xml:space="preserve"> </w:t>
      </w:r>
      <w:r>
        <w:t xml:space="preserve">[-@fig:001]</w:t>
      </w:r>
      <w:r>
        <w:t xml:space="preserve">). Зададим имя, настроим доступ по паролю.</w:t>
      </w:r>
    </w:p>
    <w:p>
      <w:pPr>
        <w:pStyle w:val="CaptionedFigure"/>
      </w:pPr>
      <w:r>
        <w:drawing>
          <wp:inline>
            <wp:extent cx="3733800" cy="997328"/>
            <wp:effectExtent b="0" l="0" r="0" t="0"/>
            <wp:docPr descr="Первоначальная настройка маршрутизатора provider-dvzambalova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Первоначальная настройка маршрутизатора provider-dvzambalova-gw-1</w:t>
      </w:r>
    </w:p>
    <w:p>
      <w:pPr>
        <w:pStyle w:val="BodyText"/>
      </w:pPr>
      <w:r>
        <w:t xml:space="preserve">Проведем первоначальную настройку коммутатора provider-dvzambalova-sw-1 (рис.</w:t>
      </w:r>
      <w:r>
        <w:t xml:space="preserve"> </w:t>
      </w:r>
      <w:r>
        <w:t xml:space="preserve">[-@fig:002]</w:t>
      </w:r>
      <w:r>
        <w:t xml:space="preserve">). Зададим имя, настроим доступ по паролю.</w:t>
      </w:r>
    </w:p>
    <w:p>
      <w:pPr>
        <w:pStyle w:val="CaptionedFigure"/>
      </w:pPr>
      <w:r>
        <w:drawing>
          <wp:inline>
            <wp:extent cx="3733800" cy="1006502"/>
            <wp:effectExtent b="0" l="0" r="0" t="0"/>
            <wp:docPr descr="Первоначальная настройка коммутатора provider-dvzambalova-s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Первоначальная настройка коммутатора provider-dvzambalova-sw-1</w:t>
      </w:r>
    </w:p>
    <w:p>
      <w:pPr>
        <w:pStyle w:val="BodyText"/>
      </w:pPr>
      <w:r>
        <w:t xml:space="preserve">Проведем настройку интерфейсов маршрутизатора provider-dvzambalova-gw-1 (рис.</w:t>
      </w:r>
      <w:r>
        <w:t xml:space="preserve"> </w:t>
      </w:r>
      <w:r>
        <w:t xml:space="preserve">[-@fig:003]</w:t>
      </w:r>
      <w:r>
        <w:t xml:space="preserve">). Поднимем интерфейс f0/0, создадим интерфейс f0/0.4 для 4 vlan и зададим ip-адрес, поднимем интерфейс f0/1.</w:t>
      </w:r>
    </w:p>
    <w:p>
      <w:pPr>
        <w:pStyle w:val="CaptionedFigure"/>
      </w:pPr>
      <w:r>
        <w:drawing>
          <wp:inline>
            <wp:extent cx="3733800" cy="2219420"/>
            <wp:effectExtent b="0" l="0" r="0" t="0"/>
            <wp:docPr descr="Настройка интерфейсов маршрутизатора provider-dvzambalova-g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provider-dvzambalova-gw-1</w:t>
      </w:r>
    </w:p>
    <w:p>
      <w:pPr>
        <w:pStyle w:val="BodyText"/>
      </w:pPr>
      <w:r>
        <w:t xml:space="preserve">Проведем настройку интерфейсов коммутатора provider-dvzambalova-sw-1 (рис.</w:t>
      </w:r>
      <w:r>
        <w:t xml:space="preserve"> </w:t>
      </w:r>
      <w:r>
        <w:t xml:space="preserve">[-@fig:004]</w:t>
      </w:r>
      <w:r>
        <w:t xml:space="preserve">). Сделаем порты f0/1 и f0/2 транковыми, зададим 4 vlan с именем nat.</w:t>
      </w:r>
    </w:p>
    <w:p>
      <w:pPr>
        <w:pStyle w:val="CaptionedFigure"/>
      </w:pPr>
      <w:r>
        <w:drawing>
          <wp:inline>
            <wp:extent cx="3733800" cy="2040327"/>
            <wp:effectExtent b="0" l="0" r="0" t="0"/>
            <wp:docPr descr="Настройка интерфейсов коммутатора provider-dvzambalova-sw-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коммутатора provider-dvzambalova-sw-1</w:t>
      </w:r>
    </w:p>
    <w:p>
      <w:pPr>
        <w:pStyle w:val="BodyText"/>
      </w:pPr>
      <w:r>
        <w:t xml:space="preserve">Проведем настройку интерфейсов маршрутизатора msk-donskaya-dvzambalova-gw-1 (рис.</w:t>
      </w:r>
      <w:r>
        <w:t xml:space="preserve"> </w:t>
      </w:r>
      <w:r>
        <w:t xml:space="preserve">[-@fig:005]</w:t>
      </w:r>
      <w:r>
        <w:t xml:space="preserve">). Поднимем интерфейс f0/1, создадим интерфейс f0/1.4 для 4 vlan и зададим ip-адрес.</w:t>
      </w:r>
    </w:p>
    <w:p>
      <w:pPr>
        <w:pStyle w:val="CaptionedFigure"/>
      </w:pPr>
      <w:r>
        <w:drawing>
          <wp:inline>
            <wp:extent cx="3733800" cy="2183843"/>
            <wp:effectExtent b="0" l="0" r="0" t="0"/>
            <wp:docPr descr="Настройка интерфейсов маршрутизатора msk-donskaya-dvzambalova-g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msk-donskaya-dvzambalova-gw-1</w:t>
      </w:r>
    </w:p>
    <w:p>
      <w:pPr>
        <w:pStyle w:val="BodyText"/>
      </w:pPr>
      <w:r>
        <w:t xml:space="preserve">Проверим доступ с маршрутизатора на Донской к маршрутизатору провайдера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467237"/>
            <wp:effectExtent b="0" l="0" r="0" t="0"/>
            <wp:docPr descr="Проверка доступности маршрутизатор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маршрутизатора</w:t>
      </w:r>
    </w:p>
    <w:p>
      <w:pPr>
        <w:pStyle w:val="BodyText"/>
      </w:pPr>
      <w:r>
        <w:t xml:space="preserve">Настроим пул адресов 198.51.100.2 – 198.51.100.14 для NAT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320968"/>
            <wp:effectExtent b="0" l="0" r="0" t="0"/>
            <wp:docPr descr="Настройка пула адресов для NA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пула адресов для NAT</w:t>
      </w:r>
    </w:p>
    <w:p>
      <w:pPr>
        <w:pStyle w:val="BodyText"/>
      </w:pPr>
      <w:r>
        <w:t xml:space="preserve">Теперь настроим список доступа к nat на всех подсетях для пользователей(рис.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1481278"/>
            <wp:effectExtent b="0" l="0" r="0" t="0"/>
            <wp:docPr descr="Настройка списка доступа для NAT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списка доступа для NAT</w:t>
      </w:r>
    </w:p>
    <w:p>
      <w:pPr>
        <w:pStyle w:val="BodyText"/>
      </w:pPr>
      <w:r>
        <w:t xml:space="preserve">Настроим Port Address Translation (PAT) на субинтерфейсах маршрутизатора с территории Донская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1642218"/>
            <wp:effectExtent b="0" l="0" r="0" t="0"/>
            <wp:docPr descr="Настройка NAT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NAT</w:t>
      </w:r>
    </w:p>
    <w:p>
      <w:pPr>
        <w:pStyle w:val="BodyText"/>
      </w:pPr>
      <w:r>
        <w:t xml:space="preserve">Проверка доступности к маршрутизаторам от ноутбука админ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3721794"/>
            <wp:effectExtent b="0" l="0" r="0" t="0"/>
            <wp:docPr descr="Проверка доступности маршрутизаторо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маршрутизаторов</w:t>
      </w:r>
    </w:p>
    <w:p>
      <w:pPr>
        <w:pStyle w:val="BodyText"/>
      </w:pPr>
      <w:r>
        <w:t xml:space="preserve">Настроим доступа из Интернета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729450"/>
            <wp:effectExtent b="0" l="0" r="0" t="0"/>
            <wp:docPr descr="Настройка доступа из Интернет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из Интернета</w:t>
      </w:r>
    </w:p>
    <w:p>
      <w:pPr>
        <w:pStyle w:val="BodyText"/>
      </w:pPr>
      <w:r>
        <w:t xml:space="preserve">Добавим ноутбук на территории Интернета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918864"/>
            <wp:effectExtent b="0" l="0" r="0" t="0"/>
            <wp:docPr descr="Добавление ноутбука на территорию Интернет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ноутбука на территорию Интернет</w:t>
      </w:r>
    </w:p>
    <w:p>
      <w:pPr>
        <w:pStyle w:val="BodyText"/>
      </w:pPr>
      <w:r>
        <w:t xml:space="preserve">Присвоим ему статический адрес 192.0.2.200 (рис.</w:t>
      </w:r>
      <w:r>
        <w:t xml:space="preserve"> </w:t>
      </w:r>
      <w:r>
        <w:t xml:space="preserve">[-@fig:013]</w:t>
      </w:r>
      <w:r>
        <w:t xml:space="preserve">), указав в качестве gateway-адреса 192.0.2.1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1434605"/>
            <wp:effectExtent b="0" l="0" r="0" t="0"/>
            <wp:docPr descr="Задание статического ip-адреса" title="" id="59" name="Picture"/>
            <a:graphic>
              <a:graphicData uri="http://schemas.openxmlformats.org/drawingml/2006/picture">
                <pic:pic>
                  <pic:nvPicPr>
                    <pic:cNvPr descr="image/12_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статического ip-адреса</w:t>
      </w:r>
    </w:p>
    <w:p>
      <w:pPr>
        <w:pStyle w:val="CaptionedFigure"/>
      </w:pPr>
      <w:r>
        <w:drawing>
          <wp:inline>
            <wp:extent cx="3733800" cy="1458215"/>
            <wp:effectExtent b="0" l="0" r="0" t="0"/>
            <wp:docPr descr="Задание gateway-адреса" title="" id="62" name="Picture"/>
            <a:graphic>
              <a:graphicData uri="http://schemas.openxmlformats.org/drawingml/2006/picture">
                <pic:pic>
                  <pic:nvPicPr>
                    <pic:cNvPr descr="image/12_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gateway-адреса</w:t>
      </w:r>
    </w:p>
    <w:p>
      <w:pPr>
        <w:pStyle w:val="BodyText"/>
      </w:pPr>
      <w:r>
        <w:t xml:space="preserve">Проверим работоспособность соединения из сети Интернет в сеть Донской к web-серверу и файловому серверу по ftp (рис.</w:t>
      </w:r>
      <w:r>
        <w:t xml:space="preserve"> </w:t>
      </w:r>
      <w:r>
        <w:t xml:space="preserve">[-@fig:015]</w:t>
      </w:r>
      <w:r>
        <w:t xml:space="preserve">,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1739424"/>
            <wp:effectExtent b="0" l="0" r="0" t="0"/>
            <wp:docPr descr="Проверка доступа из Интернета по ftp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доступа из Интернета по ftp</w:t>
      </w:r>
    </w:p>
    <w:p>
      <w:pPr>
        <w:pStyle w:val="CaptionedFigure"/>
      </w:pPr>
      <w:r>
        <w:drawing>
          <wp:inline>
            <wp:extent cx="3733800" cy="1374192"/>
            <wp:effectExtent b="0" l="0" r="0" t="0"/>
            <wp:docPr descr="Проверка доступа из Интернета к web-серверу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доступа из Интернета к web-серверу</w:t>
      </w:r>
    </w:p>
    <w:p>
      <w:pPr>
        <w:pStyle w:val="BodyText"/>
      </w:pPr>
      <w:r>
        <w:t xml:space="preserve">Проверим доступ к необходимым интернет-ресурсам конечных устройств сети. Убедимся, что устройствам доступны и недоступны заданные нами сайты(рис.</w:t>
      </w:r>
      <w:r>
        <w:t xml:space="preserve"> </w:t>
      </w:r>
      <w:r>
        <w:t xml:space="preserve">[-@fig:017]</w:t>
      </w:r>
      <w:r>
        <w:t xml:space="preserve"> </w:t>
      </w:r>
      <w:r>
        <w:t xml:space="preserve">-</w:t>
      </w:r>
      <w:r>
        <w:t xml:space="preserve"> </w:t>
      </w:r>
      <w:r>
        <w:t xml:space="preserve">[-@fig:020]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1641773"/>
            <wp:effectExtent b="0" l="0" r="0" t="0"/>
            <wp:docPr descr="Доступ dep-donskaya-dvzambalova-1 к 192.0.2.13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Доступ dep-donskaya-dvzambalova-1 к 192.0.2.13</w:t>
      </w:r>
    </w:p>
    <w:p>
      <w:pPr>
        <w:pStyle w:val="CaptionedFigure"/>
      </w:pPr>
      <w:r>
        <w:drawing>
          <wp:inline>
            <wp:extent cx="3733800" cy="1623391"/>
            <wp:effectExtent b="0" l="0" r="0" t="0"/>
            <wp:docPr descr="Доступ dk-donskaya-dvzambalova-1 к www.yandex.ru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Доступ dk-donskaya-dvzambalova-1 к www.yandex.ru</w:t>
      </w:r>
    </w:p>
    <w:p>
      <w:pPr>
        <w:pStyle w:val="CaptionedFigure"/>
      </w:pPr>
      <w:r>
        <w:drawing>
          <wp:inline>
            <wp:extent cx="3733800" cy="1598635"/>
            <wp:effectExtent b="0" l="0" r="0" t="0"/>
            <wp:docPr descr="Доступ dk-donskaya-dvzambalova-1 к stud.rudn.university" title="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Доступ dk-donskaya-dvzambalova-1 к stud.rudn.university</w:t>
      </w:r>
    </w:p>
    <w:p>
      <w:pPr>
        <w:pStyle w:val="CaptionedFigure"/>
      </w:pPr>
      <w:r>
        <w:drawing>
          <wp:inline>
            <wp:extent cx="3733800" cy="1630792"/>
            <wp:effectExtent b="0" l="0" r="0" t="0"/>
            <wp:docPr descr="Доступ adm-donskaya-dvzambalova-1 к www.rudn.ru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Доступ adm-donskaya-dvzambalova-1 к www.rudn.ru</w:t>
      </w:r>
    </w:p>
    <w:bookmarkEnd w:id="82"/>
    <w:bookmarkStart w:id="8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практические навыки по настройке доступа локальной сети к внешней сети посредством NAT.</w:t>
      </w:r>
    </w:p>
    <w:bookmarkEnd w:id="83"/>
    <w:bookmarkStart w:id="8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В чём состоит основной принцип работы NAT (что даёт наличие NAT в сети</w:t>
      </w:r>
      <w:r>
        <w:t xml:space="preserve"> </w:t>
      </w:r>
      <w:r>
        <w:t xml:space="preserve">организации)?</w:t>
      </w:r>
    </w:p>
    <w:p>
      <w:pPr>
        <w:pStyle w:val="FirstParagraph"/>
      </w:pPr>
      <w:r>
        <w:t xml:space="preserve">Идея NAT заключается в том, чтобы осуществлять перевод частного локального IP-адреса в общедоступный глобальный IP-адрес и наоборот. Это необходимо для обеспечения доступа к Интернету локальным узлам, использующим частные адреса.</w:t>
      </w:r>
    </w:p>
    <w:p>
      <w:pPr>
        <w:pStyle w:val="BodyText"/>
      </w:pPr>
      <w:r>
        <w:t xml:space="preserve">Наличие NAT в сети организации позволяет экономить публичные IP-адреса и повышать безопасность защитой внутренних устройств от прямого доступа извне.</w:t>
      </w:r>
    </w:p>
    <w:p>
      <w:pPr>
        <w:numPr>
          <w:ilvl w:val="0"/>
          <w:numId w:val="1003"/>
        </w:numPr>
        <w:pStyle w:val="Compact"/>
      </w:pPr>
      <w:r>
        <w:t xml:space="preserve">В чём состоит принцип настройки NAT (на каком оборудовании и что</w:t>
      </w:r>
      <w:r>
        <w:t xml:space="preserve"> </w:t>
      </w:r>
      <w:r>
        <w:t xml:space="preserve">нужно настроить для из локальной сети во внешнюю сеть через NAT)?</w:t>
      </w:r>
    </w:p>
    <w:p>
      <w:pPr>
        <w:pStyle w:val="FirstParagraph"/>
      </w:pPr>
      <w:r>
        <w:t xml:space="preserve">Как правило, граничный маршрутизатор настроен для NAT, то есть маршрутизатор, который имеет один интерфейс в локальной (внутренней, inside) сети и один интерфейс в глобальной (внешней, outside) сети. Когда пакет проходит за пределы локальной (inside) сети, NAT преобразует локальный (частный, private) IP-адрес в глобальный (публичный, public) IP-адрес. Когда пакет входит в локальную сеть, глобальный (public) IP-адрес преобразуется в локальный (private) IP-адрес. Граничный маршрутизатор выступает в роли шлюза между внутренней корпоративной сетью и внешней сетью, например, Интернетом.</w:t>
      </w:r>
    </w:p>
    <w:p>
      <w:pPr>
        <w:numPr>
          <w:ilvl w:val="0"/>
          <w:numId w:val="1004"/>
        </w:numPr>
        <w:pStyle w:val="Compact"/>
      </w:pPr>
      <w:r>
        <w:t xml:space="preserve">Можно ли применить Cisco IOS NAT к субинтерфейсам?</w:t>
      </w:r>
    </w:p>
    <w:p>
      <w:pPr>
        <w:pStyle w:val="FirstParagraph"/>
      </w:pPr>
      <w:r>
        <w:t xml:space="preserve">Да. Преобразования NAT источника или назначения могут применяться к любому интерфейсу или подинтерфейсу с</w:t>
      </w:r>
      <w:r>
        <w:t xml:space="preserve"> </w:t>
      </w:r>
      <w:r>
        <w:t xml:space="preserve">IP-адресом (включая интерфейсы программы набора номера).</w:t>
      </w:r>
    </w:p>
    <w:p>
      <w:pPr>
        <w:numPr>
          <w:ilvl w:val="0"/>
          <w:numId w:val="1005"/>
        </w:numPr>
        <w:pStyle w:val="Compact"/>
      </w:pPr>
      <w:r>
        <w:t xml:space="preserve">Что такое пулы IP NAT?</w:t>
      </w:r>
    </w:p>
    <w:p>
      <w:pPr>
        <w:pStyle w:val="FirstParagraph"/>
      </w:pPr>
      <w:r>
        <w:t xml:space="preserve">Пул NAT — это набор из одного или нескольких общедоступных IPv4-адресов, которые используются в маршрутизаторе NAT.</w:t>
      </w:r>
    </w:p>
    <w:p>
      <w:pPr>
        <w:pStyle w:val="BodyText"/>
      </w:pPr>
      <w:r>
        <w:t xml:space="preserve">При отправке трафика устройством из внутренней сети во внешнюю сеть маршрутизатор преобразует его внутренний IPv4-адрес в один из адресов, входящих в состав пула.</w:t>
      </w:r>
    </w:p>
    <w:p>
      <w:pPr>
        <w:pStyle w:val="BodyText"/>
      </w:pPr>
      <w:r>
        <w:t xml:space="preserve">В результате действия такого механизма весь исходящий из сети трафик внешние устройства «видят» с общедоступным адресом IPv4, который можно назвать NAT IP-адресом.</w:t>
      </w:r>
    </w:p>
    <w:p>
      <w:pPr>
        <w:numPr>
          <w:ilvl w:val="0"/>
          <w:numId w:val="1006"/>
        </w:numPr>
        <w:pStyle w:val="Compact"/>
      </w:pPr>
      <w:r>
        <w:t xml:space="preserve">Что такое статические преобразования NAT?</w:t>
      </w:r>
    </w:p>
    <w:p>
      <w:pPr>
        <w:pStyle w:val="FirstParagraph"/>
      </w:pPr>
      <w:r>
        <w:t xml:space="preserve">Статическое преобразование сетевых адресов (NAT) выполняет взаимно однозначное преобразование внутренних IP-адресов во внешние. Это позволяет преобразовать IP-адрес внутренней сети во внешний IP-адрес. Статический NAT позволяет устанавливать соединения как внутренним, так и внешним системам, например, хостам Internet.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Замбалова Дина Владимировна</dc:creator>
  <dc:language>ru-RU</dc:language>
  <cp:keywords/>
  <dcterms:created xsi:type="dcterms:W3CDTF">2025-04-22T17:32:53Z</dcterms:created>
  <dcterms:modified xsi:type="dcterms:W3CDTF">2025-04-22T17:32:53Z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NAT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