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Karta współpracy DAWKOZ–Kozbud</w:t>
      </w:r>
    </w:p>
    <w:p>
      <w:r>
        <w:t>Projekt do uzgodnienia • wersja 1.2</w:t>
      </w:r>
    </w:p>
    <w:p>
      <w:r>
        <w:t>Nie zakłada zgody właściciela ani pełnych danych firmy. Uzupełnij je zgodnie z rzeczywistymi ustaleniami; ta karta porządkuje decyzje i nie zastępuje właściwych umów.</w:t>
      </w:r>
    </w:p>
    <w:p>
      <w:pPr>
        <w:pStyle w:val="Heading1"/>
      </w:pPr>
      <w:r>
        <w:t>Status i dane</w:t>
      </w:r>
    </w:p>
    <w:p>
      <w:r>
        <w:t>Projekt do uzgodnienia z właścicielem Kozbud i księgowością. Firma: [Pełna nazwa prawna wykonawcy], [Adres wykonawcy], NIP [NIP wykonawcy — potwierdź podmiot], reprezentacja [Osoba reprezentująca wykonawcę i podstawa umocowania]. Realizator techniczny: Dawid Kozula. Data rozmowy: [Data dokumentu].</w:t>
      </w:r>
    </w:p>
    <w:p>
      <w:pPr>
        <w:pStyle w:val="Heading1"/>
      </w:pPr>
      <w:r>
        <w:t>Proponowany model</w:t>
      </w:r>
    </w:p>
    <w:p>
      <w:r>
        <w:t>Jeżeli Kozbud ma być sprzedawcą wskazanym na fakturze, proponowany model przewiduje, że to ten podmiot zawiera umowę, otrzymuje zapłatę i odpowiada wobec klienta, a Dawid wykonuje prace na odrębnie ustalonej podstawie. Zgoda i zakres umocowania: [Osoba zatwierdzająca oferty i uprawnienia Dawida]. Samo wystawianie faktur nie określa podstawy pracy ani wynagrodzenia Dawida.</w:t>
      </w:r>
    </w:p>
    <w:p>
      <w:pPr>
        <w:pStyle w:val="Heading1"/>
      </w:pPr>
      <w:r>
        <w:t>Praca i rozliczenia</w:t>
      </w:r>
    </w:p>
    <w:p>
      <w:r>
        <w:t>Podstawa współpracy: [Podstawa współpracy Dawida z Kozbud]. Wynagrodzenie Dawida, moment nabycia prawa do wypłaty, termin oraz ryzyko braku zapłaty klienta: [Wynagrodzenie Dawida i sposób rozliczenia]. Budżety i płatnik usług: [Zewnętrzne usługi, licencje i ich płatnik].</w:t>
      </w:r>
    </w:p>
    <w:p>
      <w:pPr>
        <w:pStyle w:val="Heading1"/>
      </w:pPr>
      <w:r>
        <w:t>Prawa, dane i odpowiedzialność</w:t>
      </w:r>
    </w:p>
    <w:p>
      <w:r>
        <w:t>Łańcuch praw do kodu i materiałów: [Podstawa nabycia praw od rzeczywistych autorów]. Zasady dostępu do danych i kont: [Konkretne środki ochrony danych]; [Wykaz kont, właścicieli i uprawnień — bez haseł]. Zakres prac i obsługi reklamacji: [Zakres utrzymania i opieki]. Zakończenie oraz przekazanie trwających projektów: [Okres i zasady wypowiedzenia]; [Przekazane pliki, instrukcje i uprawnienia].</w:t>
      </w:r>
    </w:p>
    <w:p>
      <w:pPr>
        <w:pStyle w:val="Heading1"/>
      </w:pPr>
      <w:r>
        <w:t>Do potwierdzenia z księgowością</w:t>
      </w:r>
    </w:p>
    <w:p>
      <w:r>
        <w:t>Potwierdź właściwą podstawę pracy, dokumentację wypłat, podatki i składki, ewentualny status osoby współpracującej przy pomocy w firmie rodzica oraz wpływ wspólnego gospodarstwa domowego. Zweryfikuj dane rejestrowe, zakres usług i status VAT: [Status VAT i sposób fakturowania]. Karta nie jest umową o pracę, zleceniem ani inną podstawą wypłat.</w:t>
      </w:r>
    </w:p>
    <w:p>
      <w:pPr>
        <w:pStyle w:val="Heading1"/>
      </w:pPr>
      <w:r>
        <w:t>Potwierdzenie kierunku</w:t>
      </w:r>
    </w:p>
    <w:p>
      <w:r>
        <w:t>Dawid: ____________________     Właściciel / reprezentant Kozbud: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współpracy DAWKOZ–Kozbud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