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Brief klienta</w:t>
      </w:r>
    </w:p>
    <w:p>
      <w:r>
        <w:t>Projekt do uzgodnienia • wersja 1.1</w:t>
      </w:r>
    </w:p>
    <w:p>
      <w:r>
        <w:t>Wzory B2B do uzupełnienia i dostosowania przed podpisaniem. Potwierdź model współpracy z Kozbud, dane stron, ceny i limity. Dokumenty nie zostały zweryfikowane dla konkretnej transakcji przez prawnika.</w:t>
      </w:r>
    </w:p>
    <w:p>
      <w:pPr>
        <w:pStyle w:val="Heading1"/>
      </w:pPr>
      <w:r>
        <w:t>Klient i kontakt</w:t>
      </w:r>
    </w:p>
    <w:p>
      <w:r>
        <w:t>Firma: [Pełna nazwa zamawiającego], NIP [NIP zamawiającego]. Osoba kontaktowa: [Reprezentant zamawiającego], e-mail [E-mail zamawiającego]. Projekt: [Nazwa projektu]. Data: [Data dokumentu].</w:t>
      </w:r>
    </w:p>
    <w:p>
      <w:pPr>
        <w:pStyle w:val="Heading1"/>
      </w:pPr>
      <w:r>
        <w:t>Co chcesz usprawnić?</w:t>
      </w:r>
    </w:p>
    <w:p>
      <w:r>
        <w:t>Problem i cel: [Problem i cel biznesowy]. Obecny przebieg pracy, osoby i przekazywanie informacji: [Obecny przebieg pracy]. Oczekiwany efekt i sposób oceny: [Sposób oceny efektu].</w:t>
      </w:r>
    </w:p>
    <w:p>
      <w:pPr>
        <w:pStyle w:val="Heading1"/>
      </w:pPr>
      <w:r>
        <w:t>Skala i narzędzia</w:t>
      </w:r>
    </w:p>
    <w:p>
      <w:r>
        <w:t>Miesięczna liczba rozmów, minut i zgłoszeń, długość rozmów oraz sezonowość: [Liczba rozmów / zgłoszeń i sezonowość]. Obecne narzędzia i oczekiwane integracje: [Integracje i ich zakres]. Dostępne materiały i dostępy: [Materiały, dane i dostępy od klienta].</w:t>
      </w:r>
    </w:p>
    <w:p>
      <w:pPr>
        <w:pStyle w:val="Heading1"/>
      </w:pPr>
      <w:r>
        <w:t>Wymagania i ograniczenia</w:t>
      </w:r>
    </w:p>
    <w:p>
      <w:r>
        <w:t>Oczekiwane funkcje: [Zakres rozwiązania]. Elementy poza projektem: [Elementy poza zakresem]. Sytuacje awaryjne, niedozwolone działania automatyczne i eskalacja do człowieka: [Ograniczenia, sytuacje awaryjne i eskalacja].</w:t>
      </w:r>
    </w:p>
    <w:p>
      <w:pPr>
        <w:pStyle w:val="Heading1"/>
      </w:pPr>
      <w:r>
        <w:t>Dane i obsługa</w:t>
      </w:r>
    </w:p>
    <w:p>
      <w:r>
        <w:t>Rodzaje danych: [Rodzaje danych osobowych]. Kategorie osób: [Kategorie osób]. Nagrywanie i transkrypcja: [Czy rozmowy są nagrywane / transkrybowane?]. Oczekiwane godziny wsparcia: [Godziny i dni wsparcia]. Kontakt w sprawach danych: [Kontakt w sprawach danych / inspektor, jeśli wyznaczony].</w:t>
      </w:r>
    </w:p>
    <w:p>
      <w:pPr>
        <w:pStyle w:val="Heading1"/>
      </w:pPr>
      <w:r>
        <w:t>Budżet i terminy</w:t>
      </w:r>
    </w:p>
    <w:p>
      <w:r>
        <w:t>Budżet, waluta i termin: [Budżet i oczekiwany termin]. Osoby decyzyjne i kanały uzgodnień: [Kanały i osoby do uzgodnień]. Brief nie jest zamówieniem ani zgodą na dostęp do danych lub systemów.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WZÓR B2B • PROJEKT DO UZGODNIENIA • WERSJA 1.1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DAWKOZ / DOKUMENTY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73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klienta</dc:title>
  <dc:subject/>
  <dc:creator>DAWKOZ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