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Umowa powierzenia danych</w:t>
      </w:r>
    </w:p>
    <w:p>
      <w:r>
        <w:t>Projekt do uzgodnienia • wersja 1.1</w:t>
      </w:r>
    </w:p>
    <w:p>
      <w:r>
        <w:t>Stosuj tylko wtedy, gdy faktycznie zachodzi powierzenie. Uzupełnij rzeczywistych podwykonawców i regiony; nie wpisuj automatycznie wszystkich narzędzi z oferty.</w:t>
      </w:r>
    </w:p>
    <w:p>
      <w:pPr>
        <w:pStyle w:val="Heading1"/>
      </w:pPr>
      <w:r>
        <w:t>§ 1. Strony i związek z usługą</w:t>
      </w:r>
    </w:p>
    <w:p>
      <w:r>
        <w:t>Zawarto w [Miejscowość podpisania] dnia [Data dokumentu]. Administrator: [Pełna nazwa zamawiającego], [Adres zamawiającego], NIP [NIP zamawiającego], reprezentacja [Reprezentant zamawiającego], kontakt [E-mail zamawiającego]. Podmiot przetwarzający: [Pełna nazwa prawna wykonawcy], [Adres wykonawcy], NIP 6272742701, reprezentacja [Osoba reprezentująca wykonawcę i podstawa umocowania], kontakt kontakt@dawkoz.com. Umowa dotyczy systemu [Nazwa projektu] i umowy głównej [Numer projektu / umowy].</w:t>
      </w:r>
    </w:p>
    <w:p>
      <w:pPr>
        <w:pStyle w:val="Heading1"/>
      </w:pPr>
      <w:r>
        <w:t>§ 2. Przedmiot, czas i kategorie</w:t>
      </w:r>
    </w:p>
    <w:p>
      <w:r>
        <w:t>Cel, przedmiot, charakter i operacje: [Cel, charakter i zakres przetwarzania]. Czas przetwarzania: [Czas przetwarzania]. Rodzaje danych: [Rodzaje danych osobowych]. Kategorie osób: [Kategorie osób]. Lokalizacje i regiony: [Lokalizacje i regiony przetwarzania]. Administrator określa cele i podstawy prawne oraz przekazuje zgodne z prawem instrukcje.</w:t>
      </w:r>
    </w:p>
    <w:p>
      <w:pPr>
        <w:pStyle w:val="Heading1"/>
      </w:pPr>
      <w:r>
        <w:t>§ 3. Instrukcje i poufność</w:t>
      </w:r>
    </w:p>
    <w:p>
      <w:r>
        <w:t>Procesor przetwarza dane wyłącznie na udokumentowane polecenie Administratora, w tym co do transferów do państw trzecich, chyba że wymaga tego prawo UE lub państwa członkowskiego. W takim przypadku informuje o obowiązku przed przetwarzaniem, o ile prawo tego nie zabrania.</w:t>
      </w:r>
    </w:p>
    <w:p>
      <w:r>
        <w:t>Procesor zapewnia, że osoby upoważnione zobowiązano do poufności lub podlegają ustawowemu obowiązkowi. Ogranicza dostępy i informuje niezwłocznie, jeżeli uważa, że instrukcja narusza RODO lub inne przepisy ochrony danych.</w:t>
      </w:r>
    </w:p>
    <w:p>
      <w:pPr>
        <w:pStyle w:val="Heading1"/>
      </w:pPr>
      <w:r>
        <w:t>§ 4. Bezpieczeństwo i wsparcie</w:t>
      </w:r>
    </w:p>
    <w:p>
      <w:r>
        <w:t>Procesor wdraża środki wymagane przez art. 32 RODO, odpowiednie do ryzyka: [Konkretne środki ochrony danych]. Środki powinny określać kontrolę dostępu, ochronę transmisji i przechowywania, kopie i odtworzenie, logowanie oraz regularne sprawdzanie skuteczności, adekwatnie do faktycznego systemu.</w:t>
      </w:r>
    </w:p>
    <w:p>
      <w:r>
        <w:t>Uwzględniając charakter przetwarzania i dostępne informacje, pomaga Administratorowi realizować prawa osób oraz obowiązki z art. 32–36 RODO, w tym ocenę skutków, konsultacje, ocenę i zgłaszanie naruszeń. Zapytania osób przekazuje Administratorowi, chyba że otrzyma inne zgodne z prawem instrukcje.</w:t>
      </w:r>
    </w:p>
    <w:p>
      <w:pPr>
        <w:pStyle w:val="Heading1"/>
      </w:pPr>
      <w:r>
        <w:t>§ 5. Podwykonawcy i transfery</w:t>
      </w:r>
    </w:p>
    <w:p>
      <w:r>
        <w:t>Administrator udziela ogólnego pisemnego upoważnienia do korzystania z podmiotów wskazanych na liście: [Podwykonawcy: nazwa, zadanie, kraj i zakres dostępu]. Procesor informuje o planowanym dodaniu lub zastąpieniu podmiotu co najmniej [Wyprzedzenie powiadomienia o nowym podwykonawcy (dni)] dni wcześniej, umożliwiając Administratorowi sprzeciw. Do czasu rozstrzygnięcia sprzeciwu nie powierza spornemu podmiotowi danych objętych sprzeciwem.</w:t>
      </w:r>
    </w:p>
    <w:p>
      <w:r>
        <w:t>Na dalszego procesora nakłada te same obowiązki ochrony danych zgodnie z art. 28 RODO. Pozostaje odpowiedzialny wobec Administratora za wykonanie obowiązków przez dalszego procesora. Transfery poza EOG i stosowane podstawy: [Transfery poza EOG i zastosowane mechanizmy]. Umowa nie stanowi sama w sobie podstawy transferu do państwa trzeciego.</w:t>
      </w:r>
    </w:p>
    <w:p>
      <w:pPr>
        <w:pStyle w:val="Heading1"/>
      </w:pPr>
      <w:r>
        <w:t>§ 6. Incydenty</w:t>
      </w:r>
    </w:p>
    <w:p>
      <w:r>
        <w:t>Procesor powiadamia Administratora bez zbędnej zwłoki po stwierdzeniu naruszenia, nie później niż w ciągu [Maksymalny czas zgłoszenia naruszenia administratorowi (godziny)] godzin, na [Kontakt do zgłoszeń naruszeń]. Przekazuje znane okoliczności, kategorie i przybliżoną liczbę osób oraz wpisów, konsekwencje, środki zaradcze i kontakt do osoby obsługującej incydent.</w:t>
      </w:r>
    </w:p>
    <w:p>
      <w:r>
        <w:t>Brak wszystkich informacji nie opóźnia pierwszego powiadomienia; informacje są uzupełniane. Procesor zabezpiecza dowody i współpracuje przy ograniczaniu skutków. Administrator dokonuje własnej oceny obowiązku zawiadomienia organu i osób.</w:t>
      </w:r>
    </w:p>
    <w:p>
      <w:pPr>
        <w:pStyle w:val="Heading1"/>
      </w:pPr>
      <w:r>
        <w:t>§ 7. Weryfikacja i zakończenie</w:t>
      </w:r>
    </w:p>
    <w:p>
      <w:r>
        <w:t>Procesor udostępnia informacje niezbędne do wykazania zgodności i umożliwia audyty, w tym inspekcje, prowadzone przez Administratora lub upoważnionego audytora, oraz współpracuje przy nich. Uzgodnienia organizacyjne audytu nie mogą pozbawiać Administratora tego prawa.</w:t>
      </w:r>
    </w:p>
    <w:p>
      <w:r>
        <w:t>Po zakończeniu świadczenia usług Procesor, według wyboru Administratora, usuwa lub zwraca dane oraz usuwa istniejące kopie, chyba że prawo wymaga ich przechowywania. Szczegółowe terminy, kopie zapasowe i potwierdzenie wykonania: [Zwrot / usunięcie danych i kopii po zakończeniu]. Zachowana ustawowo część podlega ochronie i ograniczeniu celów.</w:t>
      </w:r>
    </w:p>
    <w:p>
      <w:pPr>
        <w:pStyle w:val="Heading1"/>
      </w:pPr>
      <w:r>
        <w:t>§ 8. Postanowienia końcowe</w:t>
      </w:r>
    </w:p>
    <w:p>
      <w:r>
        <w:t>Prawa i obowiązki Administratora obejmują zgodne z prawem instrukcje, uzgodnienie zakresu oraz kontrolę. W zakresie przetwarzania niniejsza umowa ma pierwszeństwo przed sprzecznymi ustaleniami operacyjnymi. Nie ogranicza uprawnień osób ani obowiązków z RODO. Zmiany dokumentuje się na piśmie, również elektronicznie zgodnie z art. 28 ust. 9 RODO.</w:t>
      </w:r>
    </w:p>
    <w:p>
      <w:pPr>
        <w:pStyle w:val="Heading1"/>
      </w:pPr>
      <w:r>
        <w:t>Podpisy</w:t>
      </w:r>
    </w:p>
    <w:p>
      <w:r>
        <w:t>Administrator: ____________________     Procesor: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powierzenia danych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