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Porozumienie o przeniesieniu praw</w:t>
      </w:r>
    </w:p>
    <w:p>
      <w:r>
        <w:t>Projekt do uzgodnienia • wersja 1.1</w:t>
      </w:r>
    </w:p>
    <w:p>
      <w:r>
        <w:t>Wzór dla relacji między przedsiębiorcami. Przed podpisaniem potwierdź rzeczywistego wykonawcę i jego reprezentację. Jeżeli klientowi przysługują uprawnienia konsumenckie, dokument wymaga odpowiedniego dostosowania. Wybór modelu Kozbud i rozliczenie pracy Dawida pozostają odrębnymi ustaleniami. Przed użyciem potwierdź łańcuch praw i zgodność wykazu z faktycznymi rezultatami. Jest to alternatywa wymagająca skoordynowania z licencją w umowie głównej.</w:t>
      </w:r>
    </w:p>
    <w:p>
      <w:pPr>
        <w:pStyle w:val="Heading1"/>
      </w:pPr>
      <w:r>
        <w:t>§ 1. Strony i utwory</w:t>
      </w:r>
    </w:p>
    <w:p>
      <w:r>
        <w:t>Zawarto w [Miejscowość podpisania] dnia [Data dokumentu] pomiędzy: [Pełna nazwa prawna wykonawcy], adres: [Adres wykonawcy], NIP: 6272742701, reprezentacja: [Osoba reprezentująca wykonawcę i podstawa umocowania], e-mail: kontakt@dawkoz.com, dalej „Wykonawca”, a [Pełna nazwa zamawiającego], adres: [Adres zamawiającego], NIP: [NIP zamawiającego], reprezentacja: [Reprezentant zamawiającego], e-mail: [E-mail zamawiającego], dalej „Zamawiający”.</w:t>
      </w:r>
    </w:p>
    <w:p>
      <w:r>
        <w:t>Dotyczy umowy [Numer projektu / umowy], projekt [Nazwa projektu]. Dokładny wykaz utworów, wersji i autorów: [Dokładne utwory, wersje i autorzy]. Dokumentowana podstawa nabycia praw od autorów: [Podstawa nabycia praw od rzeczywistych autorów].</w:t>
      </w:r>
    </w:p>
    <w:p>
      <w:pPr>
        <w:pStyle w:val="Heading1"/>
      </w:pPr>
      <w:r>
        <w:t>§ 2. Oświadczenia i wyłączenia</w:t>
      </w:r>
    </w:p>
    <w:p>
      <w:r>
        <w:t>Wykonawca przenosi wyłącznie prawa, które mu przysługują i które może przenieść. Wyłączone wcześniejsze komponenty, materiały i prawa osób trzecich wraz z licencjami: [Wcześniejsze komponenty i licencje osób trzecich]. Zapłata lub wystawienie faktury bez odpowiedniego rozporządzenia prawami nie wystarcza do ich przeniesienia.</w:t>
      </w:r>
    </w:p>
    <w:p>
      <w:pPr>
        <w:pStyle w:val="Heading1"/>
      </w:pPr>
      <w:r>
        <w:t>§ 3. Pola eksploatacji</w:t>
      </w:r>
    </w:p>
    <w:p>
      <w:r>
        <w:t>Dla programów komputerowych przeniesienie obejmuje: trwałe lub czasowe zwielokrotnianie w całości lub części dowolnymi środkami i w dowolnej formie, w tym niezbędne do wprowadzania, wyświetlania, stosowania, przekazywania i przechowywania; tłumaczenie, przystosowywanie, zmiany układu i inne modyfikacje; rozpowszechnianie programu lub jego kopii, w tym użyczenie lub najem.</w:t>
      </w:r>
    </w:p>
    <w:p>
      <w:r>
        <w:t>Dla innych utworów objętych wykazem obejmuje: utrwalanie i zwielokrotnianie techniką cyfrową, drukarską i reprograficzną; wprowadzanie do pamięci urządzeń; obrót oryginałem lub egzemplarzami, w tym wprowadzanie do obrotu, użyczenie i najem; publiczne wyświetlanie i udostępnianie w sieci w miejscu i czasie wybranym przez odbiorcę. Zakres jest bez ograniczeń terytorialnych i czasowych w granicach okresu ochrony.</w:t>
      </w:r>
    </w:p>
    <w:p>
      <w:pPr>
        <w:pStyle w:val="Heading1"/>
      </w:pPr>
      <w:r>
        <w:t>§ 4. Opracowania i materiały</w:t>
      </w:r>
    </w:p>
    <w:p>
      <w:r>
        <w:t>W zakresie posiadanych uprawnień Wykonawca zezwala na wykonywanie i korzystanie z opracowań oraz na rozporządzanie nimi na wskazanych polach, z prawem udzielania dalszych zezwoleń. Autorskie prawa osobiste pozostają przy autorach. Podstawa zgód autorów i zakres materiałów źródłowych muszą wynikać z wykazu i łańcucha praw.</w:t>
      </w:r>
    </w:p>
    <w:p>
      <w:r>
        <w:t>Pliki, źródła i dokumentacja do przekazania: [Lista rezultatów i plików]. Sposób przekazania: [Przekazane pliki, instrukcje i uprawnienia].</w:t>
      </w:r>
    </w:p>
    <w:p>
      <w:pPr>
        <w:pStyle w:val="Heading1"/>
      </w:pPr>
      <w:r>
        <w:t>§ 5. Wynagrodzenie i moment</w:t>
      </w:r>
    </w:p>
    <w:p>
      <w:r>
        <w:t>Wynagrodzenie za opisane przeniesienie: [Wynagrodzenie za przeniesienie praw], ceny brutto. Moment skutecznego przejścia praw: [Moment skutecznego przeniesienia praw]. Pozostałe rozliczenia: [Płatności etapowe i warunki].</w:t>
      </w:r>
    </w:p>
    <w:p>
      <w:pPr>
        <w:pStyle w:val="Heading1"/>
      </w:pPr>
      <w:r>
        <w:t>§ 6. Forma</w:t>
      </w:r>
    </w:p>
    <w:p>
      <w:r>
        <w:t>Przeniesienie autorskich praw majątkowych wymaga formy pisemnej pod rygorem nieważności. Strony podpisują dokument własnoręcznie albo kwalifikowanymi podpisami elektronicznymi. Zwykły e-mail, skan podpisu lub zwykły podpis elektroniczny nie zastępuje tej formy. Każda strona zachowuje odpowiedni oryginał lub dokument z kwalifikowanymi podpisami.</w:t>
      </w:r>
    </w:p>
    <w:p>
      <w:pPr>
        <w:pStyle w:val="Heading1"/>
      </w:pPr>
      <w:r>
        <w:t>Podpisy</w:t>
      </w:r>
    </w:p>
    <w:p>
      <w:r>
        <w:t>Wykonawca: ____________________     Zamawiający: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Porozumienie o przeniesieniu praw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