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MG后台SDK配置梳理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新版本SDK配置参数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6 个配置模块分别保存 JSON：</w:t>
      </w:r>
      <w:r>
        <w:rPr>
          <w:rFonts w:eastAsia="Consolas" w:ascii="Consolas" w:cs="Consolas" w:hAnsi="Consolas"/>
          <w:sz w:val="22"/>
          <w:shd w:fill="EFF0F1"/>
        </w:rPr>
        <w:t>payment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login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agreement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thirdPartyData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advertising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switches</w:t>
      </w:r>
      <w:r>
        <w:rPr>
          <w:rFonts w:eastAsia="等线" w:ascii="Arial" w:cs="Arial" w:hAnsi="Arial"/>
          <w:sz w:val="22"/>
        </w:rPr>
        <w:t>。合规、客服工具继续使用旧接口，不进入这套新结构。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一、统一存储方式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使用一张模块配置表，而不是每个模块单独建表：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sdk_module_config (</w:t>
              <w:br/>
              <w:t xml:space="preserve">    id              BIGINT       NOT NULL COMMENT '雪花ID',</w:t>
              <w:br/>
              <w:t xml:space="preserve">    app_id          BIGINT       NOT NULL COMMENT '游戏/应用ID',</w:t>
              <w:br/>
              <w:t xml:space="preserve">    module_code     VARCHAR(32)  NOT NULL COMMENT '配置模块编码',</w:t>
              <w:br/>
              <w:t xml:space="preserve">    schema_version  INT          NOT NULL DEFAULT 1 COMMENT '模块JSON结构版本',</w:t>
              <w:br/>
              <w:t xml:space="preserve">    config_json     LONGTEXT     NOT NULL COMMENT '模块配置JSON',</w:t>
              <w:br/>
              <w:t xml:space="preserve">    configured      TINYINT(1)   NOT NULL DEFAULT 0 COMMENT '是否已满足模块完整配置要求',</w:t>
              <w:br/>
              <w:t xml:space="preserve">    version         BIGINT       NOT NULL DEFAULT 1 COMMENT '配置修改版本号',</w:t>
              <w:br/>
              <w:t xml:space="preserve">    created_by      BIGINT                DEFAULT NULL COMMENT '创建人用户ID',</w:t>
              <w:br/>
              <w:t xml:space="preserve">    updated_by      BIGINT                DEFAULT NULL COMMENT '最后修改人用户ID',</w:t>
              <w:br/>
              <w:t xml:space="preserve">    create_time     DATETIME(3)  NOT NULL DEFAULT CURRENT_TIMESTAMP(3),</w:t>
              <w:br/>
              <w:t xml:space="preserve">    update_time     DATETIME(3)  NOT NULL DEFAULT CURRENT_TIMESTAMP(3)</w:t>
              <w:br/>
              <w:t xml:space="preserve">                                      ON UPDATE CURRENT_TIMESTAMP(3),</w:t>
              <w:br/>
              <w:t xml:space="preserve">    PRIMARY KEY (id),</w:t>
              <w:br/>
              <w:t xml:space="preserve">    UNIQUE KEY uk_app_module (app_id, module_code)</w:t>
              <w:br/>
              <w:t>) ENGINE=InnoDB DEFAULT CHARSET=utf8mb4</w:t>
              <w:br/>
            </w:r>
            <w:r>
              <w:rPr>
                <w:rFonts w:eastAsia="Consolas" w:ascii="Consolas" w:cs="Consolas" w:hAnsi="Consolas"/>
                <w:sz w:val="22"/>
              </w:rPr>
              <w:t>COMMENT='应用级SDK模块配置';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接口可以统一为：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PUT /apps/{appId}/sdk-config/{moduleCode}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"schemaVersion": 1,</w:t>
              <w:br/>
              <w:t xml:space="preserve">  "status": "DRAFT",</w:t>
              <w:br/>
              <w:t xml:space="preserve">  "config":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整体上，一张模块表加 JSON 字段适合这批配置：字段差异大、平台会持续增加，而且多数数据只会整块读写。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合规和客服工具继续保留原来的独立表和接口即可。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二、支付 </w:t>
      </w:r>
      <w:r>
        <w:rPr>
          <w:rFonts w:eastAsia="Consolas" w:ascii="Consolas" w:cs="Consolas" w:hAnsi="Consolas"/>
          <w:b w:val="true"/>
          <w:sz w:val="32"/>
          <w:shd w:fill="EFF0F1"/>
        </w:rPr>
        <w:t>payment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"notify_url": "</w:t>
            </w:r>
            <w:r>
              <w:rPr>
                <w:rFonts w:eastAsia="Consolas" w:ascii="Consolas" w:cs="Consolas" w:hAnsi="Consolas"/>
                <w:sz w:val="22"/>
              </w:rPr>
              <w:t>https://api.example.com/payment/delivery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"channels": {</w:t>
              <w:br/>
              <w:t xml:space="preserve">    "apple": {</w:t>
              <w:br/>
              <w:t xml:space="preserve">      "sharedSecret": "apple-shared-secret"</w:t>
              <w:br/>
              <w:t xml:space="preserve">    },</w:t>
              <w:br/>
              <w:t xml:space="preserve">    "google": {</w:t>
              <w:br/>
              <w:t xml:space="preserve">      "googleServerConfig": {</w:t>
              <w:br/>
              <w:t xml:space="preserve">        "fileName": "google-payment-config.json",</w:t>
              <w:br/>
              <w:t xml:space="preserve">        "secret": {</w:t>
              <w:br/>
              <w:t xml:space="preserve">          "type": "service_account",</w:t>
              <w:br/>
              <w:t xml:space="preserve">          "project_id": "top-of-mg-f2cbc",</w:t>
              <w:br/>
              <w:t xml:space="preserve">          "private_key_id": "d462e1e69f42e28e5f281272f0b14c48f6a65ce8",</w:t>
              <w:br/>
              <w:t xml:space="preserve">          "private_key": "-----BEGIN PRIVATE KEY-----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\nT3zO2EUbmigv0xtqtI/K2GQ=\n-----END PRIVATE KEY-----\n",</w:t>
              <w:br/>
              <w:t xml:space="preserve">          "client_email": "top-of-mg-pay-test@top-of-mg-f2cbc.iam.gserviceaccount.com",</w:t>
              <w:br/>
              <w:t xml:space="preserve">          "client_id": "115132823542864895441",</w:t>
              <w:br/>
              <w:t xml:space="preserve">          "auth_uri": "https://accounts.google.com/o/oauth2/auth",</w:t>
              <w:br/>
              <w:t xml:space="preserve">          "token_uri": "https://oauth2.googleapis.com/token",</w:t>
              <w:br/>
              <w:t xml:space="preserve">          "auth_provider_x509_cert_url": "https://www.googleapis.com/oauth2/v1/certs",</w:t>
              <w:br/>
              <w:t xml:space="preserve">          "client_x509_cert_url": "https://www.googleapis.com/robot/v1/metadata/x509/top-of-mg-pay-test%40top-of-mg-f2cbc.iam.gserviceaccount.com",</w:t>
              <w:br/>
              <w:t xml:space="preserve">          "universe_domain": "googleapis.com"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"one_store": {</w:t>
              <w:br/>
              <w:t xml:space="preserve">      "license_key": "one-store-license-key",</w:t>
              <w:br/>
              <w:t xml:space="preserve">      "clientId": "one-store-client-id"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字段规则：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channels</w:t>
      </w:r>
      <w:r>
        <w:rPr>
          <w:rFonts w:eastAsia="等线" w:ascii="Arial" w:cs="Arial" w:hAnsi="Arial"/>
          <w:sz w:val="22"/>
        </w:rPr>
        <w:t xml:space="preserve"> 至少包含一个完整渠道配置。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中出现某个渠道时，该渠道的所有字段必须完整。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文件不要以 Base64 放入配置 JSON，只保存上传文件的引用。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三、登录 </w:t>
      </w:r>
      <w:r>
        <w:rPr>
          <w:rFonts w:eastAsia="Consolas" w:ascii="Consolas" w:cs="Consolas" w:hAnsi="Consolas"/>
          <w:b w:val="true"/>
          <w:sz w:val="32"/>
          <w:shd w:fill="EFF0F1"/>
        </w:rPr>
        <w:t>login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页面共有 12 种登录方式：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使用带 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的数组，避免页面内部 </w:t>
      </w:r>
      <w:r>
        <w:rPr>
          <w:rFonts w:eastAsia="Consolas" w:ascii="Consolas" w:cs="Consolas" w:hAnsi="Consolas"/>
          <w:sz w:val="22"/>
          <w:shd w:fill="EFF0F1"/>
        </w:rPr>
        <w:t>selected + values</w:t>
      </w:r>
      <w:r>
        <w:rPr>
          <w:rFonts w:eastAsia="等线" w:ascii="Arial" w:cs="Arial" w:hAnsi="Arial"/>
          <w:sz w:val="22"/>
        </w:rPr>
        <w:t xml:space="preserve"> 两份状态不一致：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"methods": [</w:t>
              <w:br/>
              <w:t xml:space="preserve">    {</w:t>
              <w:br/>
              <w:t xml:space="preserve">      "type": "guest"</w:t>
              <w:br/>
              <w:t xml:space="preserve">    },</w:t>
              <w:br/>
              <w:t xml:space="preserve">    {</w:t>
              <w:br/>
              <w:t xml:space="preserve">      "type": "email"</w:t>
              <w:br/>
              <w:t xml:space="preserve">    },</w:t>
              <w:br/>
              <w:t xml:space="preserve">    {</w:t>
              <w:br/>
              <w:t xml:space="preserve">      "type": "google",</w:t>
              <w:br/>
              <w:t xml:space="preserve">      "params": {</w:t>
              <w:br/>
              <w:t xml:space="preserve">        "common":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"webClientId": "</w:t>
            </w:r>
            <w:r>
              <w:rPr>
                <w:rFonts w:eastAsia="Consolas" w:ascii="Consolas" w:cs="Consolas" w:hAnsi="Consolas"/>
                <w:sz w:val="22"/>
              </w:rPr>
              <w:t>xxx.apps.googleusercontent.com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    "clientSecret": "secret"</w:t>
              <w:br/>
              <w:t xml:space="preserve">        },</w:t>
              <w:br/>
              <w:t xml:space="preserve">        "ios":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"iosClientId": "</w:t>
            </w:r>
            <w:r>
              <w:rPr>
                <w:rFonts w:eastAsia="Consolas" w:ascii="Consolas" w:cs="Consolas" w:hAnsi="Consolas"/>
                <w:sz w:val="22"/>
              </w:rPr>
              <w:t>xxx.apps.googleusercontent.com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    "iosUrlScheme": "com.googleusercontent.apps.xxx",</w:t>
              <w:br/>
              <w:t xml:space="preserve">          "iosBundleId": "com.company.game"</w:t>
              <w:br/>
              <w:t xml:space="preserve">        },</w:t>
              <w:br/>
              <w:t xml:space="preserve">        "android":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"androidClientId": "</w:t>
            </w:r>
            <w:r>
              <w:rPr>
                <w:rFonts w:eastAsia="Consolas" w:ascii="Consolas" w:cs="Consolas" w:hAnsi="Consolas"/>
                <w:sz w:val="22"/>
              </w:rPr>
              <w:t>xxx.apps.googleusercontent.com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    "androidPackageName": "com.company.game",</w:t>
              <w:br/>
              <w:t xml:space="preserve">          "androidSha1": "12:34:..."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各登录方式参数：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四、协议与隐私 </w:t>
      </w:r>
      <w:r>
        <w:rPr>
          <w:rFonts w:eastAsia="Consolas" w:ascii="Consolas" w:cs="Consolas" w:hAnsi="Consolas"/>
          <w:b w:val="true"/>
          <w:sz w:val="32"/>
          <w:shd w:fill="EFF0F1"/>
        </w:rPr>
        <w:t>agreement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页面操作是按协议分组分别进行配置的，服务端保存数据也要按协议分组进行存储，每个协议分组下为多个语种配置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"groups": [</w:t>
              <w:br/>
              <w:t xml:space="preserve">    {</w:t>
              <w:br/>
              <w:t xml:space="preserve">      "name": "协议分组名称",</w:t>
              <w:br/>
              <w:t xml:space="preserve">      "defaultLanguage": "en",</w:t>
              <w:br/>
              <w:t xml:space="preserve">      "locales": {</w:t>
              <w:br/>
              <w:t xml:space="preserve">        "en": {</w:t>
              <w:br/>
              <w:t xml:space="preserve">          "name": "Privacy Policy",</w:t>
              <w:br/>
              <w:t xml:space="preserve">          "url": "https://example.com/privacy/en"</w:t>
              <w:br/>
              <w:t xml:space="preserve">        },</w:t>
              <w:br/>
              <w:t xml:space="preserve">        "zh-CN": {</w:t>
              <w:br/>
              <w:t xml:space="preserve">          "name": "隐私政策",</w:t>
              <w:br/>
              <w:t xml:space="preserve">          "url": "https://example.com/privacy/zh-cn"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语言映射：</w:t>
      </w:r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 xml:space="preserve">五、三方数据 </w:t>
      </w:r>
      <w:r>
        <w:rPr>
          <w:rFonts w:eastAsia="Consolas" w:ascii="Consolas" w:cs="Consolas" w:hAnsi="Consolas"/>
          <w:b w:val="true"/>
          <w:sz w:val="32"/>
          <w:shd w:fill="EFF0F1"/>
        </w:rPr>
        <w:t>thirdPartyData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"platforms": [</w:t>
              <w:br/>
              <w:t xml:space="preserve">    {</w:t>
              <w:br/>
              <w:t xml:space="preserve">      "type": "firebase",</w:t>
              <w:br/>
              <w:t xml:space="preserve">      "config": {</w:t>
              <w:br/>
              <w:t xml:space="preserve">        "androidFile": {</w:t>
              <w:br/>
              <w:t xml:space="preserve">          "firebase_url": "images/a543eba17c3c467aa7c14af5bc9c2765.json",</w:t>
              <w:br/>
              <w:t xml:space="preserve">          "firebase_name": "google-services.json"</w:t>
              <w:br/>
              <w:t xml:space="preserve">        },</w:t>
              <w:br/>
              <w:t xml:space="preserve">        "iosFile": {</w:t>
              <w:br/>
              <w:t xml:space="preserve">          "firebase_url": "images/72eea860c6f140b6a1c18c07933f3fd1.plist",</w:t>
              <w:br/>
              <w:t xml:space="preserve">          "firebase_name": "GoogleService-Info.plist"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"type": "appsflyer",</w:t>
              <w:br/>
              <w:t xml:space="preserve">      "config": {</w:t>
              <w:br/>
              <w:t xml:space="preserve">        "dev_key": "appsflyer-dev-key",</w:t>
              <w:br/>
              <w:t xml:space="preserve">        "apple_app_id": "6748123091"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"type": "adjust",</w:t>
              <w:br/>
              <w:t xml:space="preserve">      "config": {</w:t>
              <w:br/>
              <w:t xml:space="preserve">        "appIdentifier": "adjust-app-token",</w:t>
              <w:br/>
              <w:t xml:space="preserve">        "login_id": "event-id",</w:t>
              <w:br/>
              <w:t xml:space="preserve">        "sign_up_id": "event-id",</w:t>
              <w:br/>
              <w:t xml:space="preserve">        "tutorial_begin_id": "event-id",</w:t>
              <w:br/>
              <w:t xml:space="preserve">        "tutorial_complete_id": "event-id",</w:t>
              <w:br/>
              <w:t xml:space="preserve">        "unlock_achievement_id": "event-id",</w:t>
              <w:br/>
              <w:t xml:space="preserve">        "level_up_id": "event-id",</w:t>
              <w:br/>
              <w:t xml:space="preserve">        "achievementEvent": "event-id",</w:t>
              <w:br/>
              <w:t xml:space="preserve">        "purchase_id": "event-id",</w:t>
              <w:br/>
              <w:t xml:space="preserve">        "share_id": "event-id",</w:t>
              <w:br/>
              <w:t xml:space="preserve">        "earnCurrencyEvent": "event-id",</w:t>
              <w:br/>
              <w:t xml:space="preserve">        "spendCurrencyEvent": "event-id",</w:t>
              <w:br/>
              <w:t xml:space="preserve">        "level_start_id": "event-id",</w:t>
              <w:br/>
              <w:t xml:space="preserve">        "level_end_id": "event-id"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 xml:space="preserve">六、广告变现 </w:t>
      </w:r>
      <w:r>
        <w:rPr>
          <w:rFonts w:eastAsia="Consolas" w:ascii="Consolas" w:cs="Consolas" w:hAnsi="Consolas"/>
          <w:b w:val="true"/>
          <w:sz w:val="32"/>
          <w:shd w:fill="EFF0F1"/>
        </w:rPr>
        <w:t>advertising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"advertising": {</w:t>
              <w:br/>
              <w:t xml:space="preserve">      "admob": {</w:t>
              <w:br/>
              <w:t xml:space="preserve">        "admob_app_id": ""</w:t>
              <w:br/>
              <w:t xml:space="preserve">      },</w:t>
              <w:br/>
              <w:t xml:space="preserve">      "applovin": {</w:t>
              <w:br/>
              <w:t xml:space="preserve">        "max_sdk_key": ""</w:t>
              <w:br/>
              <w:t xml:space="preserve">      },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七、运营配置策略</w:t>
      </w:r>
      <w:bookmarkEnd w:id="7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运营配置引入了发行策略字段，所以需要根据运营策略分别进行数据存储</w:t>
      </w:r>
    </w:p>
    <w:tbl>
      <w:tblPr>
        <w:tblW w:w="0" w:type="auto"/>
        <w:tblInd w:w="453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7827"/>
      </w:tblGrid>
      <w:tr>
        <w:tc>
          <w:tcPr>
            <w:tcW w:w="78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30"/>
              </w:rPr>
              <w:t>当前已支持的根据国家策略存储的数据：</w:t>
            </w:r>
            <w:bookmarkEnd w:id="8"/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1.登录方式排序和开关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  <w:shd w:fill="fff67a"/>
        </w:rPr>
        <w:t>需要优化才支持国家策略存储的数据：</w:t>
      </w:r>
      <w:bookmarkEnd w:id="9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1.GDPR合规隐私协议开关，目前是开关为渠道全局开关，开关开启，如果是GDPR地区就会弹GDPR合规弹窗，不是GDOR就弹正常协议弹窗。(</w:t>
      </w:r>
      <w:r>
        <w:rPr>
          <w:rFonts w:eastAsia="等线" w:ascii="Arial" w:cs="Arial" w:hAnsi="Arial"/>
          <w:sz w:val="22"/>
          <w:shd w:fill="fff67a"/>
        </w:rPr>
        <w:t>这个GDPR地区配置是SDK的全局配置，需改到渠道配置里</w:t>
      </w: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2.年龄获取与家长控制开关，目前是开关为渠道全局开关，开关开启，如果是需要获取年龄和家长控制的地区就会走此功能（</w:t>
      </w:r>
      <w:r>
        <w:rPr>
          <w:rFonts w:eastAsia="等线" w:ascii="Arial" w:cs="Arial" w:hAnsi="Arial"/>
          <w:sz w:val="22"/>
          <w:shd w:fill="fff67a"/>
        </w:rPr>
        <w:t>这个需要家长控制的地区配置是SDK的全局配置，需改到渠道配置里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3.开关配置，开关配置当前是渠道全局开关，开关开启关闭影响整个渠道。（这个需要额外增加）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新版本SDK配置接口梳理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一、配置中心参数配置查询、保存接口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配置中心7个模块的参数展示需要查询接口支持，此查询接口返回所有的参数配置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  2. 单个模块进行参数配置保存时，需要修改接口支持，此修改接口保存所有更改，如果已创建渠道，同步修改渠道配置的参数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二、生成及运营中心渠道创建、查询、修改接口</w:t>
      </w:r>
      <w:bookmarkEnd w:id="12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1. 渠道查询接口：查询所有渠道配置，此接口返回渠道所有配置信息，渠道类型、SDK能力、包名、更新时间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2. 渠道创建接口：创建渠道时需要将配置中心的参数写到渠道配置相关的数据库表里</w:t>
      </w:r>
      <w:hyperlink r:id="rId9">
        <w:r>
          <w:rPr>
            <w:rFonts w:eastAsia="等线" w:ascii="Arial" w:cs="Arial" w:hAnsi="Arial"/>
            <w:color w:val="3370ff"/>
            <w:sz w:val="22"/>
          </w:rPr>
          <w:t>现有MG后台参数配置接口梳理</w:t>
        </w:r>
      </w:hyperlink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3. 渠道修改接口：支持修改渠道配置，更新渠道配置信息，包名、SDK能力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三、运营配置查询、修改接口</w:t>
      </w:r>
      <w:bookmarkEnd w:id="13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运营配置引入了发行策略字段，所以需要根据运营策略分别进行数据存储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同样的运营配置页面的展示目前仅支持针对登录方式进行修改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MG 后台 SDK 配置接口方案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整体数据模型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采用“应用级配置源 + 现有渠道配置表”的结构。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配置中心</w:t>
              <w:br/>
              <w:t xml:space="preserve">  ├─ sdk_module_config</w:t>
              <w:br/>
              <w:t xml:space="preserve">  │    ├─ payment</w:t>
              <w:br/>
              <w:t xml:space="preserve">  │    ├─ login</w:t>
              <w:br/>
              <w:t xml:space="preserve">  │    ├─ agreement</w:t>
              <w:br/>
              <w:t xml:space="preserve">  │    ├─ thirdPartyData</w:t>
              <w:br/>
              <w:t xml:space="preserve">  │    └─ advertising</w:t>
              <w:br/>
              <w:t xml:space="preserve">  │</w:t>
              <w:br/>
              <w:t xml:space="preserve">  ├─ app_parent_config</w:t>
              <w:br/>
              <w:t xml:space="preserve">  │    ├─ KWS 参数</w:t>
              <w:br/>
              <w:t xml:space="preserve">  │    └─ age_threshold</w:t>
              <w:br/>
              <w:t xml:space="preserve">  │</w:t>
              <w:br/>
              <w:t xml:space="preserve">  └─ 客服工具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└─ 原 help-service 接口和数据库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渠道创建或应用配置更新时：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sdk_module_config</w:t>
              <w:br/>
              <w:t xml:space="preserve">  + app_parent_config</w:t>
              <w:br/>
              <w:t xml:space="preserve">  ↓</w:t>
              <w:br/>
            </w:r>
            <w:r>
              <w:rPr>
                <w:rFonts w:eastAsia="Consolas" w:ascii="Consolas" w:cs="Consolas" w:hAnsi="Consolas"/>
                <w:sz w:val="22"/>
              </w:rPr>
              <w:t>同步现有渠道配置表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sdk_module_config</w:t>
      </w:r>
      <w:r>
        <w:rPr>
          <w:rFonts w:eastAsia="等线" w:ascii="Arial" w:cs="Arial" w:hAnsi="Arial"/>
          <w:sz w:val="22"/>
        </w:rPr>
        <w:t xml:space="preserve"> 是应用级唯一 JSON 配置源，不再为每个渠道复制相同 JSON。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接口方法约定</w:t>
      </w:r>
      <w:bookmarkEnd w:id="1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>：只用于查询，不修改数据库。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>：用于保存、创建和修改数据。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配置中心范围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配置中心包含：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支付 </w:t>
      </w:r>
      <w:r>
        <w:rPr>
          <w:rFonts w:eastAsia="Consolas" w:ascii="Consolas" w:cs="Consolas" w:hAnsi="Consolas"/>
          <w:sz w:val="22"/>
          <w:shd w:fill="EFF0F1"/>
        </w:rPr>
        <w:t>payment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登录 </w:t>
      </w:r>
      <w:r>
        <w:rPr>
          <w:rFonts w:eastAsia="Consolas" w:ascii="Consolas" w:cs="Consolas" w:hAnsi="Consolas"/>
          <w:sz w:val="22"/>
          <w:shd w:fill="EFF0F1"/>
        </w:rPr>
        <w:t>login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协议与隐私 </w:t>
      </w:r>
      <w:r>
        <w:rPr>
          <w:rFonts w:eastAsia="Consolas" w:ascii="Consolas" w:cs="Consolas" w:hAnsi="Consolas"/>
          <w:sz w:val="22"/>
          <w:shd w:fill="EFF0F1"/>
        </w:rPr>
        <w:t>agreement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合规 </w:t>
      </w:r>
      <w:r>
        <w:rPr>
          <w:rFonts w:eastAsia="Consolas" w:ascii="Consolas" w:cs="Consolas" w:hAnsi="Consolas"/>
          <w:sz w:val="22"/>
          <w:shd w:fill="EFF0F1"/>
        </w:rPr>
        <w:t>compliance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三方数据 </w:t>
      </w:r>
      <w:r>
        <w:rPr>
          <w:rFonts w:eastAsia="Consolas" w:ascii="Consolas" w:cs="Consolas" w:hAnsi="Consolas"/>
          <w:sz w:val="22"/>
          <w:shd w:fill="EFF0F1"/>
        </w:rPr>
        <w:t>thirdPartyData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广告变现 </w:t>
      </w:r>
      <w:r>
        <w:rPr>
          <w:rFonts w:eastAsia="Consolas" w:ascii="Consolas" w:cs="Consolas" w:hAnsi="Consolas"/>
          <w:sz w:val="22"/>
          <w:shd w:fill="EFF0F1"/>
        </w:rPr>
        <w:t>advertising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客服工具 </w:t>
      </w:r>
      <w:r>
        <w:rPr>
          <w:rFonts w:eastAsia="Consolas" w:ascii="Consolas" w:cs="Consolas" w:hAnsi="Consolas"/>
          <w:sz w:val="22"/>
          <w:shd w:fill="EFF0F1"/>
        </w:rPr>
        <w:t>customerService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存储规则：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payment/login/agreement/thirdPartyData/advertising</w:t>
      </w:r>
      <w:r>
        <w:rPr>
          <w:rFonts w:eastAsia="等线" w:ascii="Arial" w:cs="Arial" w:hAnsi="Arial"/>
          <w:sz w:val="22"/>
        </w:rPr>
        <w:t xml:space="preserve"> 保存到 </w:t>
      </w:r>
      <w:r>
        <w:rPr>
          <w:rFonts w:eastAsia="Consolas" w:ascii="Consolas" w:cs="Consolas" w:hAnsi="Consolas"/>
          <w:sz w:val="22"/>
          <w:shd w:fill="EFF0F1"/>
        </w:rPr>
        <w:t>sdk_module_config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compliance</w:t>
      </w:r>
      <w:r>
        <w:rPr>
          <w:rFonts w:eastAsia="等线" w:ascii="Arial" w:cs="Arial" w:hAnsi="Arial"/>
          <w:sz w:val="22"/>
        </w:rPr>
        <w:t xml:space="preserve"> 只包含 KWS 参数和年龄阈值，保存到 </w:t>
      </w:r>
      <w:r>
        <w:rPr>
          <w:rFonts w:eastAsia="Consolas" w:ascii="Consolas" w:cs="Consolas" w:hAnsi="Consolas"/>
          <w:sz w:val="22"/>
          <w:shd w:fill="EFF0F1"/>
        </w:rPr>
        <w:t>app_parent_config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color w:val="2ea121"/>
          <w:sz w:val="22"/>
        </w:rPr>
        <w:t>新增年龄阈值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GDPR、年龄家长控制开关不进入应用级配置，渠道创建后使用渠道表默认值 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customerService</w:t>
      </w:r>
      <w:r>
        <w:rPr>
          <w:rFonts w:eastAsia="等线" w:ascii="Arial" w:cs="Arial" w:hAnsi="Arial"/>
          <w:sz w:val="22"/>
        </w:rPr>
        <w:t xml:space="preserve"> 查询和保存继续使用原 help-service 接口。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配置中心查询接口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/customer/topsdk/console/meetgames/sdk-config/getAppConfig?appId={appId}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"modules": {</w:t>
              <w:br/>
              <w:t xml:space="preserve">    "payment": {</w:t>
              <w:br/>
              <w:t xml:space="preserve">      "configured": true,</w:t>
              <w:br/>
              <w:t xml:space="preserve">      "version": 3,</w:t>
              <w:br/>
              <w:t xml:space="preserve">      "config": {}</w:t>
              <w:br/>
              <w:t xml:space="preserve">    },</w:t>
              <w:br/>
              <w:t xml:space="preserve">    "login": {</w:t>
              <w:br/>
              <w:t xml:space="preserve">      "configured": false,</w:t>
              <w:br/>
              <w:t xml:space="preserve">      "version": 2,</w:t>
              <w:br/>
              <w:t xml:space="preserve">      "config": {},</w:t>
              <w:br/>
              <w:t xml:space="preserve">      "missingFields": [</w:t>
              <w:br/>
              <w:t xml:space="preserve">        "methods[google].params.common.webClientId"</w:t>
              <w:br/>
              <w:t xml:space="preserve">      ]</w:t>
              <w:br/>
              <w:t xml:space="preserve">    },</w:t>
              <w:br/>
              <w:t xml:space="preserve">    "compliance": {</w:t>
              <w:br/>
              <w:t xml:space="preserve">      "configured": true,</w:t>
              <w:br/>
              <w:t xml:space="preserve">      "config": {</w:t>
              <w:br/>
              <w:t xml:space="preserve">        "ageThreshold": 13,</w:t>
              <w:br/>
              <w:t xml:space="preserve">        "kws": {</w:t>
              <w:br/>
              <w:t xml:space="preserve">          "clientId": "kws-client",</w:t>
              <w:br/>
              <w:t xml:space="preserve">          "clientSecret": "******",</w:t>
              <w:br/>
              <w:t xml:space="preserve">          "verifySecret": "******",</w:t>
              <w:br/>
              <w:t xml:space="preserve">          "redirectUrl": "https://api.example.com/kws/callback"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"customerService": {</w:t>
              <w:br/>
              <w:t xml:space="preserve">      "configured": true,</w:t>
              <w:br/>
              <w:t xml:space="preserve">      "config": {}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单模块局部保存接口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/customer/topsdk/console/meetgames/sdk-config/saveModuleConfig</w:t>
              <w:br/>
            </w:r>
            <w:r>
              <w:rPr>
                <w:rFonts w:eastAsia="Consolas" w:ascii="Consolas" w:cs="Consolas" w:hAnsi="Consolas"/>
                <w:sz w:val="22"/>
              </w:rPr>
              <w:t>Content-Type: application/json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请求必须明确传入 </w:t>
      </w:r>
      <w:r>
        <w:rPr>
          <w:rFonts w:eastAsia="Consolas" w:ascii="Consolas" w:cs="Consolas" w:hAnsi="Consolas"/>
          <w:sz w:val="22"/>
          <w:shd w:fill="EFF0F1"/>
        </w:rPr>
        <w:t>moduleCode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"moduleCode": "payment",</w:t>
              <w:br/>
              <w:t xml:space="preserve">  "config": {</w:t>
              <w:br/>
              <w:t xml:space="preserve">    "notifyUrl": "https://api.example.com/payment/notify"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moduleCode</w:t>
      </w:r>
      <w:r>
        <w:rPr>
          <w:rFonts w:eastAsia="等线" w:ascii="Arial" w:cs="Arial" w:hAnsi="Arial"/>
          <w:sz w:val="22"/>
        </w:rPr>
        <w:t xml:space="preserve"> 支持：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payment</w:t>
              <w:br/>
              <w:t>login</w:t>
              <w:br/>
              <w:t>agreement</w:t>
              <w:br/>
              <w:t>compliance</w:t>
              <w:br/>
              <w:t>thirdPartyData</w:t>
              <w:br/>
            </w:r>
            <w:r>
              <w:rPr>
                <w:rFonts w:eastAsia="Consolas" w:ascii="Consolas" w:cs="Consolas" w:hAnsi="Consolas"/>
                <w:sz w:val="22"/>
              </w:rPr>
              <w:t>advertising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服务端通过 </w:t>
      </w:r>
      <w:r>
        <w:rPr>
          <w:rFonts w:eastAsia="Consolas" w:ascii="Consolas" w:cs="Consolas" w:hAnsi="Consolas"/>
          <w:sz w:val="22"/>
          <w:shd w:fill="EFF0F1"/>
        </w:rPr>
        <w:t>moduleCode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确认写入哪个模块。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选择对应的字段合并规则。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选择对应的 key、value 类型和格式校验器。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选择渠道旧表适配器。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确认数组使用哪个业务字段作为唯一标识。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返回合并后的完整配置：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"moduleCode": "payment",</w:t>
              <w:br/>
              <w:t xml:space="preserve">  "configured": true,</w:t>
              <w:br/>
              <w:t xml:space="preserve">  "version": 4,</w:t>
              <w:br/>
              <w:t xml:space="preserve">  "config": {</w:t>
              <w:br/>
              <w:t xml:space="preserve">    "notifyUrl": "https://api.example.com/payment/notify",</w:t>
              <w:br/>
              <w:t xml:space="preserve">    "channels": {</w:t>
              <w:br/>
              <w:t xml:space="preserve">      "apple": {</w:t>
              <w:br/>
              <w:t xml:space="preserve">        "sharedSecret": "******"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"missingFields": [],</w:t>
              <w:br/>
              <w:t xml:space="preserve">  "syncedChannelCount": 3,</w:t>
              <w:br/>
              <w:t xml:space="preserve">  "updatedAt": "2026-08-11 10:10:00"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局部更新规则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1. 未传字段不修改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数据库原配置：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"notifyUrl": "https://old.example.com",</w:t>
              <w:br/>
              <w:t xml:space="preserve">  "channels": {</w:t>
              <w:br/>
              <w:t xml:space="preserve">    "apple": {</w:t>
              <w:br/>
              <w:t xml:space="preserve">      "sharedSecret": "old-secret"</w:t>
              <w:br/>
              <w:t xml:space="preserve">    },</w:t>
              <w:br/>
              <w:t xml:space="preserve">    "google": {</w:t>
              <w:br/>
              <w:t xml:space="preserve">      "googleServerConfig": {</w:t>
              <w:br/>
              <w:t xml:space="preserve">        "fileId": "100"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"moduleCode": "payment",</w:t>
              <w:br/>
              <w:t xml:space="preserve">  "config": {</w:t>
              <w:br/>
              <w:t xml:space="preserve">    "notifyUrl": "https://new.example.com"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保存结果只修改 </w:t>
      </w:r>
      <w:r>
        <w:rPr>
          <w:rFonts w:eastAsia="Consolas" w:ascii="Consolas" w:cs="Consolas" w:hAnsi="Consolas"/>
          <w:sz w:val="22"/>
          <w:shd w:fill="EFF0F1"/>
        </w:rPr>
        <w:t>notifyUrl</w:t>
      </w:r>
      <w:r>
        <w:rPr>
          <w:rFonts w:eastAsia="等线" w:ascii="Arial" w:cs="Arial" w:hAnsi="Arial"/>
          <w:sz w:val="22"/>
        </w:rPr>
        <w:t>，支付渠道配置保持不变。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 对象递归合并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"moduleCode": "payment",</w:t>
              <w:br/>
              <w:t xml:space="preserve">  "config": {</w:t>
              <w:br/>
              <w:t xml:space="preserve">    "channels": {</w:t>
              <w:br/>
              <w:t xml:space="preserve">      "apple": {</w:t>
              <w:br/>
              <w:t xml:space="preserve">        "sharedSecret": "new-secret"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只修改 Apple 密钥，不覆盖 Google 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 xml:space="preserve">3. </w:t>
      </w:r>
      <w:r>
        <w:rPr>
          <w:rFonts w:eastAsia="Consolas" w:ascii="Consolas" w:cs="Consolas" w:hAnsi="Consolas"/>
          <w:b w:val="true"/>
          <w:sz w:val="30"/>
          <w:shd w:fill="EFF0F1"/>
        </w:rPr>
        <w:t>null</w:t>
      </w:r>
      <w:r>
        <w:rPr>
          <w:rFonts w:eastAsia="等线" w:ascii="Arial" w:cs="Arial" w:hAnsi="Arial"/>
          <w:b w:val="true"/>
          <w:sz w:val="30"/>
        </w:rPr>
        <w:t xml:space="preserve"> 表示删除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"moduleCode": "payment",</w:t>
              <w:br/>
              <w:t xml:space="preserve">  "config": {</w:t>
              <w:br/>
              <w:t xml:space="preserve">    "notifyUrl": null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表示删除 </w:t>
      </w:r>
      <w:r>
        <w:rPr>
          <w:rFonts w:eastAsia="Consolas" w:ascii="Consolas" w:cs="Consolas" w:hAnsi="Consolas"/>
          <w:sz w:val="22"/>
          <w:shd w:fill="EFF0F1"/>
        </w:rPr>
        <w:t>notifyUrl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必填且不允许删除的字段传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 xml:space="preserve"> 时返回参数错误。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年龄阈值不能传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 xml:space="preserve">，需要重置时传 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 空字符串是有效输入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空字符串表示明确保存为空字符串，不等同于未传。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是否允许为空，由对应 </w:t>
      </w:r>
      <w:r>
        <w:rPr>
          <w:rFonts w:eastAsia="Consolas" w:ascii="Consolas" w:cs="Consolas" w:hAnsi="Consolas"/>
          <w:sz w:val="22"/>
          <w:shd w:fill="EFF0F1"/>
        </w:rPr>
        <w:t>moduleCode</w:t>
      </w:r>
      <w:r>
        <w:rPr>
          <w:rFonts w:eastAsia="等线" w:ascii="Arial" w:cs="Arial" w:hAnsi="Arial"/>
          <w:sz w:val="22"/>
        </w:rPr>
        <w:t xml:space="preserve"> 的字段校验器决定。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 数组按照业务 ID 合并</w:t>
      </w:r>
      <w:bookmarkEnd w:id="25"/>
    </w:p>
    <w:p>
      <w:pPr>
        <w:spacing w:before="120" w:after="120" w:line="288" w:lineRule="auto"/>
        <w:ind w:left="0"/>
      </w:pPr>
      <w:r>
        <w:object>
          <v:shape id="_x0000_i1027" style="width:414pt;height:75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只修改 Google 登录：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"moduleCode": "login",</w:t>
              <w:br/>
              <w:t xml:space="preserve">  "config": {</w:t>
              <w:br/>
              <w:t xml:space="preserve">    "methods": [</w:t>
              <w:br/>
              <w:t xml:space="preserve">      {</w:t>
              <w:br/>
              <w:t xml:space="preserve">        "type": "google",</w:t>
              <w:br/>
              <w:t xml:space="preserve">        "params": {</w:t>
              <w:br/>
              <w:t xml:space="preserve">          "common": {</w:t>
              <w:br/>
              <w:t xml:space="preserve">            "webClientId": "new-client-id"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其他登录方式不变。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新增协议组没有 </w:t>
      </w:r>
      <w:r>
        <w:rPr>
          <w:rFonts w:eastAsia="Consolas" w:ascii="Consolas" w:cs="Consolas" w:hAnsi="Consolas"/>
          <w:sz w:val="22"/>
          <w:shd w:fill="EFF0F1"/>
        </w:rPr>
        <w:t>groupId</w:t>
      </w:r>
      <w:r>
        <w:rPr>
          <w:rFonts w:eastAsia="等线" w:ascii="Arial" w:cs="Arial" w:hAnsi="Arial"/>
          <w:sz w:val="22"/>
        </w:rPr>
        <w:t xml:space="preserve"> 时，由后端生成并在响应中返回。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删除数组项：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"moduleCode": "login",</w:t>
              <w:br/>
              <w:t xml:space="preserve">  "config": {</w:t>
              <w:br/>
              <w:t xml:space="preserve">    "methods": [</w:t>
              <w:br/>
              <w:t xml:space="preserve">      {</w:t>
              <w:br/>
              <w:t xml:space="preserve">        "type": "google",</w:t>
              <w:br/>
              <w:t xml:space="preserve">        "_delete": true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_delete</w:t>
      </w:r>
      <w:r>
        <w:rPr>
          <w:rFonts w:eastAsia="等线" w:ascii="Arial" w:cs="Arial" w:hAnsi="Arial"/>
          <w:sz w:val="22"/>
        </w:rPr>
        <w:t xml:space="preserve"> 只参与请求合并，不存入数据库。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保存与校验流程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接收 appId、moduleCode、config</w:t>
              <w:br/>
              <w:t xml:space="preserve">  → 校验应用所有权</w:t>
              <w:br/>
              <w:t xml:space="preserve">  → 根据 moduleCode 加载模块校验器</w:t>
              <w:br/>
              <w:t xml:space="preserve">  → 校验本次提交的 key 和 value</w:t>
              <w:br/>
              <w:t xml:space="preserve">  → 读取数据库原配置</w:t>
              <w:br/>
              <w:t xml:space="preserve">  → 递归合并本次 config</w:t>
              <w:br/>
              <w:t xml:space="preserve">  → 检查合并后的完整性</w:t>
              <w:br/>
              <w:t xml:space="preserve">  → 保存应用配置</w:t>
              <w:br/>
              <w:t xml:space="preserve">  → 同步已有渠道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返回合并后的完整配置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校验结果：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未知 key：拒绝保存。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value 类型、格式、枚举非法：拒绝保存。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文件引用不属于当前 appId：拒绝保存。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只是缺少必填字段：允许保存，返回 </w:t>
      </w:r>
      <w:r>
        <w:rPr>
          <w:rFonts w:eastAsia="Consolas" w:ascii="Consolas" w:cs="Consolas" w:hAnsi="Consolas"/>
          <w:sz w:val="22"/>
          <w:shd w:fill="EFF0F1"/>
        </w:rPr>
        <w:t>configured=false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配置完整：返回 </w:t>
      </w:r>
      <w:r>
        <w:rPr>
          <w:rFonts w:eastAsia="Consolas" w:ascii="Consolas" w:cs="Consolas" w:hAnsi="Consolas"/>
          <w:sz w:val="22"/>
          <w:shd w:fill="EFF0F1"/>
        </w:rPr>
        <w:t>configured=true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在选择对应 SDK 能力时，要求模块 </w:t>
      </w:r>
      <w:r>
        <w:rPr>
          <w:rFonts w:eastAsia="Consolas" w:ascii="Consolas" w:cs="Consolas" w:hAnsi="Consolas"/>
          <w:sz w:val="22"/>
          <w:shd w:fill="EFF0F1"/>
        </w:rPr>
        <w:t>configured=true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合规模块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配置中心合规只允许：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"ageThreshold": 13,</w:t>
              <w:br/>
              <w:t xml:space="preserve">  "kws": {</w:t>
              <w:br/>
              <w:t xml:space="preserve">    "clientId": "kws-client",</w:t>
              <w:br/>
              <w:t xml:space="preserve">    "clientSecret": "secret",</w:t>
              <w:br/>
              <w:t xml:space="preserve">    "verifySecret": "verify-secret",</w:t>
              <w:br/>
              <w:t xml:space="preserve">    "redirectUrl": "https://api.example.com/kws/callback"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明确不包含：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gdprEnabled</w:t>
              <w:br/>
              <w:t>ageParentalEnabled</w:t>
              <w:br/>
              <w:t>gdprCheck</w:t>
              <w:br/>
            </w:r>
            <w:r>
              <w:rPr>
                <w:rFonts w:eastAsia="Consolas" w:ascii="Consolas" w:cs="Consolas" w:hAnsi="Consolas"/>
                <w:sz w:val="22"/>
              </w:rPr>
              <w:t>ageParentalCheck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如果合规请求出现这些字段，服务端返回“不支持的配置字段”。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合规局部保存示例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只修改年龄阈值：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"moduleCode": "compliance",</w:t>
              <w:br/>
              <w:t xml:space="preserve">  "config": {</w:t>
              <w:br/>
              <w:t xml:space="preserve">    "ageThreshold": 15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只修改 KWS Redirect URL：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"appId": "791251136341225472",</w:t>
              <w:br/>
              <w:t xml:space="preserve">  "moduleCode": "compliance",</w:t>
              <w:br/>
              <w:t xml:space="preserve">  "config": {</w:t>
              <w:br/>
              <w:t xml:space="preserve">    "kws": {</w:t>
              <w:br/>
              <w:t xml:space="preserve">      "redirectUrl": "https://api.example.com/new-kws/callback"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合规保存不写入 </w:t>
      </w:r>
      <w:r>
        <w:rPr>
          <w:rFonts w:eastAsia="Consolas" w:ascii="Consolas" w:cs="Consolas" w:hAnsi="Consolas"/>
          <w:sz w:val="22"/>
          <w:shd w:fill="EFF0F1"/>
        </w:rPr>
        <w:t>sdk_module_config</w:t>
      </w:r>
      <w:r>
        <w:rPr>
          <w:rFonts w:eastAsia="等线" w:ascii="Arial" w:cs="Arial" w:hAnsi="Arial"/>
          <w:sz w:val="22"/>
        </w:rPr>
        <w:t xml:space="preserve">，而是根据 </w:t>
      </w:r>
      <w:r>
        <w:rPr>
          <w:rFonts w:eastAsia="Consolas" w:ascii="Consolas" w:cs="Consolas" w:hAnsi="Consolas"/>
          <w:sz w:val="22"/>
          <w:shd w:fill="EFF0F1"/>
        </w:rPr>
        <w:t>appId + parentType=0</w:t>
      </w:r>
      <w:r>
        <w:rPr>
          <w:rFonts w:eastAsia="等线" w:ascii="Arial" w:cs="Arial" w:hAnsi="Arial"/>
          <w:sz w:val="22"/>
        </w:rPr>
        <w:t xml:space="preserve"> 更新 </w:t>
      </w:r>
      <w:r>
        <w:rPr>
          <w:rFonts w:eastAsia="Consolas" w:ascii="Consolas" w:cs="Consolas" w:hAnsi="Consolas"/>
          <w:sz w:val="22"/>
          <w:shd w:fill="EFF0F1"/>
        </w:rPr>
        <w:t>app_parent_config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KWS 密钥规则：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未传：不修改。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传 </w:t>
      </w:r>
      <w:r>
        <w:rPr>
          <w:rFonts w:eastAsia="Consolas" w:ascii="Consolas" w:cs="Consolas" w:hAnsi="Consolas"/>
          <w:sz w:val="22"/>
          <w:shd w:fill="EFF0F1"/>
        </w:rPr>
        <w:t>"******"</w:t>
      </w:r>
      <w:r>
        <w:rPr>
          <w:rFonts w:eastAsia="等线" w:ascii="Arial" w:cs="Arial" w:hAnsi="Arial"/>
          <w:sz w:val="22"/>
        </w:rPr>
        <w:t>：保持原密钥。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传新值：更新密钥。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传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：清空密钥。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年龄阈值存储与同步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app_parent_config</w:t>
      </w:r>
      <w:r>
        <w:rPr>
          <w:rFonts w:eastAsia="等线" w:ascii="Arial" w:cs="Arial" w:hAnsi="Arial"/>
          <w:sz w:val="22"/>
        </w:rPr>
        <w:t xml:space="preserve"> 新增：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ALTER TABLE app_parent_config</w:t>
              <w:br/>
              <w:t>ADD COLUMN age_threshold TINYINT UNSIGNED NOT NULL DEFAULT 0</w:t>
              <w:br/>
            </w:r>
            <w:r>
              <w:rPr>
                <w:rFonts w:eastAsia="Consolas" w:ascii="Consolas" w:cs="Consolas" w:hAnsi="Consolas"/>
                <w:sz w:val="22"/>
              </w:rPr>
              <w:t>COMMENT '配置中心年龄阈值，创建或更新渠道时同步到channel';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实体新增：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Integer ageThreshold;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年龄阈值允许 </w:t>
      </w:r>
      <w:r>
        <w:rPr>
          <w:rFonts w:eastAsia="Consolas" w:ascii="Consolas" w:cs="Consolas" w:hAnsi="Consolas"/>
          <w:sz w:val="22"/>
          <w:shd w:fill="EFF0F1"/>
        </w:rPr>
        <w:t>0～18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app_parent_config.age_threshold</w:t>
      </w:r>
      <w:r>
        <w:rPr>
          <w:rFonts w:eastAsia="等线" w:ascii="Arial" w:cs="Arial" w:hAnsi="Arial"/>
          <w:sz w:val="22"/>
        </w:rPr>
        <w:t xml:space="preserve"> 只用于应用级配置存储。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SDK 实际配置仍读取 </w:t>
      </w:r>
      <w:r>
        <w:rPr>
          <w:rFonts w:eastAsia="Consolas" w:ascii="Consolas" w:cs="Consolas" w:hAnsi="Consolas"/>
          <w:sz w:val="22"/>
          <w:shd w:fill="EFF0F1"/>
        </w:rPr>
        <w:t>channel.age_threshold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保存年龄阈值时，如果应用已有渠道，同步更新全部渠道。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应用没有渠道时，只保存 </w:t>
      </w:r>
      <w:r>
        <w:rPr>
          <w:rFonts w:eastAsia="Consolas" w:ascii="Consolas" w:cs="Consolas" w:hAnsi="Consolas"/>
          <w:sz w:val="22"/>
          <w:shd w:fill="EFF0F1"/>
        </w:rPr>
        <w:t>app_parent_config</w:t>
      </w:r>
      <w:r>
        <w:rPr>
          <w:rFonts w:eastAsia="等线" w:ascii="Arial" w:cs="Arial" w:hAnsi="Arial"/>
          <w:sz w:val="22"/>
        </w:rPr>
        <w:t>，不自动创建渠道。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创建渠道时，从 </w:t>
      </w:r>
      <w:r>
        <w:rPr>
          <w:rFonts w:eastAsia="Consolas" w:ascii="Consolas" w:cs="Consolas" w:hAnsi="Consolas"/>
          <w:sz w:val="22"/>
          <w:shd w:fill="EFF0F1"/>
        </w:rPr>
        <w:t>app_parent_config</w:t>
      </w:r>
      <w:r>
        <w:rPr>
          <w:rFonts w:eastAsia="等线" w:ascii="Arial" w:cs="Arial" w:hAnsi="Arial"/>
          <w:sz w:val="22"/>
        </w:rPr>
        <w:t xml:space="preserve"> 读取并写入新渠道。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未配置时使用 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渠道创建后的默认值：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channel.gdpr_check = false</w:t>
              <w:br/>
              <w:t>channel.age_parental_check = false</w:t>
              <w:br/>
            </w:r>
            <w:r>
              <w:rPr>
                <w:rFonts w:eastAsia="Consolas" w:ascii="Consolas" w:cs="Consolas" w:hAnsi="Consolas"/>
                <w:sz w:val="22"/>
              </w:rPr>
              <w:t>channel.age_threshold = app_parent_config.age_threshold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不从配置中心同步 GDPR 和年龄家长控制开关。因为配置中心只进行配置参数的操作，没有开关操作设计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渠道同步方式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不保存渠道模块 JSON 副本。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配置中心保存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更新 sdk_module_config</w:t>
              <w:br/>
              <w:t xml:space="preserve">  → 查询 appId 下全部 channel</w:t>
              <w:br/>
              <w:t xml:space="preserve">  → 根据 moduleCode 调用渠道同步适配器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更新现有渠道配置表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主要投影目标：</w:t>
      </w:r>
    </w:p>
    <w:p>
      <w:pPr>
        <w:spacing w:before="120" w:after="120" w:line="288" w:lineRule="auto"/>
        <w:ind w:left="0"/>
      </w:pPr>
      <w:r>
        <w:object>
          <v:shape id="_x0000_i1028" style="width:414pt;height:128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新配置字段如果没有对应旧表字段：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保留在 </w:t>
      </w:r>
      <w:r>
        <w:rPr>
          <w:rFonts w:eastAsia="Consolas" w:ascii="Consolas" w:cs="Consolas" w:hAnsi="Consolas"/>
          <w:sz w:val="22"/>
          <w:shd w:fill="EFF0F1"/>
        </w:rPr>
        <w:t>sdk_module_config.config_json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新版 SDK 生成逻辑根据 </w:t>
      </w:r>
      <w:r>
        <w:rPr>
          <w:rFonts w:eastAsia="Consolas" w:ascii="Consolas" w:cs="Consolas" w:hAnsi="Consolas"/>
          <w:sz w:val="22"/>
          <w:shd w:fill="EFF0F1"/>
        </w:rPr>
        <w:t>channel.app_id</w:t>
      </w:r>
      <w:r>
        <w:rPr>
          <w:rFonts w:eastAsia="等线" w:ascii="Arial" w:cs="Arial" w:hAnsi="Arial"/>
          <w:sz w:val="22"/>
        </w:rPr>
        <w:t xml:space="preserve"> 直接读取应用模块配置。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不为了复制相同 JSON 增加渠道模块表。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如果将来确实需要渠道级差异，再单独设计渠道覆盖配置。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新建渠道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 channel</w:t>
              <w:br/>
              <w:t xml:space="preserve">  → 读取 sdk_module_config</w:t>
              <w:br/>
              <w:t xml:space="preserve">  → 初始化现有渠道配置表</w:t>
              <w:br/>
              <w:t xml:space="preserve">  → 读取 app_parent_config.age_threshold</w:t>
              <w:br/>
              <w:t xml:space="preserve">  → 写入 channel.age_threshold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→ GDPR和年龄家长控制开关使用默认false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文件上传接口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/customer/topsdk/console/meetgames/sdk-config/uploadConfigFile</w:t>
              <w:br/>
            </w:r>
            <w:r>
              <w:rPr>
                <w:rFonts w:eastAsia="Consolas" w:ascii="Consolas" w:cs="Consolas" w:hAnsi="Consolas"/>
                <w:sz w:val="22"/>
              </w:rPr>
              <w:t>Content-Type: multipart/form-data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appId</w:t>
              <w:br/>
              <w:t>moduleCode</w:t>
              <w:br/>
              <w:t>usageCode</w:t>
              <w:br/>
            </w:r>
            <w:r>
              <w:rPr>
                <w:rFonts w:eastAsia="Consolas" w:ascii="Consolas" w:cs="Consolas" w:hAnsi="Consolas"/>
                <w:sz w:val="22"/>
              </w:rPr>
              <w:t>file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"fileId": "900001",</w:t>
              <w:br/>
              <w:t xml:space="preserve">  "fileName": "google-services.json",</w:t>
              <w:br/>
              <w:t xml:space="preserve">  "contentType": "application/json",</w:t>
              <w:br/>
              <w:t xml:space="preserve">  "size": 2048,</w:t>
              <w:br/>
              <w:t xml:space="preserve">  "sha256": "..."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模块配置只保存：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"fileId": "900001",</w:t>
              <w:br/>
              <w:t xml:space="preserve">  "fileName": "google-services.json"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渠道及运营配置接口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查询渠道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/customer/topsdk/console/meetgames/sdk-config/getChannels?appId={appId}&amp;pageNo=1&amp;pageSize=20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创建渠道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/customer/topsdk/console/meetgames/sdk-config/createChannel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修改渠道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/customer/topsdk/console/meetgames/sdk-config/updateChannel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查询运营配置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/customer/topsdk/console/meetgames/sdk-config/getOperationConfig?appId={appId}&amp;channelId={channelId}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保存运营配置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/customer/topsdk/console/meetgames/sdk-config/saveOperationConfig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渠道能力、渠道运行开关保存在 </w:t>
      </w:r>
      <w:r>
        <w:rPr>
          <w:rFonts w:eastAsia="Consolas" w:ascii="Consolas" w:cs="Consolas" w:hAnsi="Consolas"/>
          <w:sz w:val="22"/>
          <w:shd w:fill="EFF0F1"/>
        </w:rPr>
        <w:t>sdk_channel_package_config</w:t>
      </w:r>
      <w:r>
        <w:rPr>
          <w:rFonts w:eastAsia="等线" w:ascii="Arial" w:cs="Arial" w:hAnsi="Arial"/>
          <w:sz w:val="22"/>
        </w:rPr>
        <w:t xml:space="preserve">；多发行策略保存在 </w:t>
      </w:r>
      <w:r>
        <w:rPr>
          <w:rFonts w:eastAsia="Consolas" w:ascii="Consolas" w:cs="Consolas" w:hAnsi="Consolas"/>
          <w:sz w:val="22"/>
          <w:shd w:fill="EFF0F1"/>
        </w:rPr>
        <w:t>sdk_channel_operation_strategy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数据库表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Consolas" w:ascii="Consolas" w:cs="Consolas" w:hAnsi="Consolas"/>
          <w:b w:val="true"/>
          <w:sz w:val="30"/>
          <w:shd w:fill="EFF0F1"/>
        </w:rPr>
        <w:t>sdk_module_config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字段含义</w:t>
              <w:br/>
              <w:t>id            主键，使用项目现有雪花 ID</w:t>
              <w:br/>
              <w:t>app_id        游戏 ID，对应 app.id</w:t>
              <w:br/>
              <w:t>module_code    模块编码，用于选择 JSON 合并和校验规则</w:t>
              <w:br/>
              <w:t>schema_versionJSON 参数结构版本，后续新增、重命名参数时用于兼容</w:t>
              <w:br/>
              <w:t>config_json    当前模块合并后的完整 JSON</w:t>
              <w:br/>
              <w:t>configured    是否已经满足完整配置条件；允许保存不完整配置时为 0</w:t>
              <w:br/>
              <w:t>version    每次有效修改后加 1，可用于操作记录和并发控制</w:t>
              <w:br/>
              <w:t>created_by    首次创建配置的用户</w:t>
              <w:br/>
              <w:t>updated_by    最后修改配置的用户</w:t>
              <w:br/>
              <w:t>create_time    创建时间</w:t>
              <w:br/>
              <w:t>update_time    最后修改时间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UNIQUE(app_id, module_code)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只保存：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payment</w:t>
              <w:br/>
              <w:t>login</w:t>
              <w:br/>
              <w:t>agreement</w:t>
              <w:br/>
              <w:t>thirdPartyData</w:t>
              <w:br/>
            </w:r>
            <w:r>
              <w:rPr>
                <w:rFonts w:eastAsia="Consolas" w:ascii="Consolas" w:cs="Consolas" w:hAnsi="Consolas"/>
                <w:sz w:val="22"/>
              </w:rPr>
              <w:t>advertising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Consolas" w:ascii="Consolas" w:cs="Consolas" w:hAnsi="Consolas"/>
          <w:b w:val="true"/>
          <w:sz w:val="30"/>
          <w:shd w:fill="EFF0F1"/>
        </w:rPr>
        <w:t>app_parent_config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继续保存 KWS，新增：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age_threshold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Consolas" w:ascii="Consolas" w:cs="Consolas" w:hAnsi="Consolas"/>
          <w:b w:val="true"/>
          <w:sz w:val="30"/>
          <w:shd w:fill="EFF0F1"/>
        </w:rPr>
        <w:t>sdk_config_file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保存配置文件引用、OSS objectKey、文件类型、大小、SHA-256 和 appId 所有权。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Consolas" w:ascii="Consolas" w:cs="Consolas" w:hAnsi="Consolas"/>
          <w:b w:val="true"/>
          <w:sz w:val="30"/>
          <w:shd w:fill="EFF0F1"/>
        </w:rPr>
        <w:t>sdk_channel_package_config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保存渠道 SDK 能力、渠道包级运行开关和更新时间。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Consolas" w:ascii="Consolas" w:cs="Consolas" w:hAnsi="Consolas"/>
          <w:b w:val="true"/>
          <w:sz w:val="30"/>
          <w:shd w:fill="EFF0F1"/>
        </w:rPr>
        <w:t>sdk_channel_operation_strategy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保存渠道下的多条发行策略、国家范围、登录排序、协议组和能力开关。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明确不创建：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sdk_channel_module_config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验收测试</w:t>
      </w:r>
      <w:bookmarkEnd w:id="46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请求未传 </w:t>
      </w:r>
      <w:r>
        <w:rPr>
          <w:rFonts w:eastAsia="Consolas" w:ascii="Consolas" w:cs="Consolas" w:hAnsi="Consolas"/>
          <w:sz w:val="22"/>
          <w:shd w:fill="EFF0F1"/>
        </w:rPr>
        <w:t>moduleCode</w:t>
      </w:r>
      <w:r>
        <w:rPr>
          <w:rFonts w:eastAsia="等线" w:ascii="Arial" w:cs="Arial" w:hAnsi="Arial"/>
          <w:sz w:val="22"/>
        </w:rPr>
        <w:t xml:space="preserve"> 时保存失败。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不支持的 </w:t>
      </w:r>
      <w:r>
        <w:rPr>
          <w:rFonts w:eastAsia="Consolas" w:ascii="Consolas" w:cs="Consolas" w:hAnsi="Consolas"/>
          <w:sz w:val="22"/>
          <w:shd w:fill="EFF0F1"/>
        </w:rPr>
        <w:t>moduleCode</w:t>
      </w:r>
      <w:r>
        <w:rPr>
          <w:rFonts w:eastAsia="等线" w:ascii="Arial" w:cs="Arial" w:hAnsi="Arial"/>
          <w:sz w:val="22"/>
        </w:rPr>
        <w:t xml:space="preserve"> 保存失败。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只传一个普通字段时，其他字段保持不变。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嵌套对象只修改请求中出现的叶子字段。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 xml:space="preserve"> 能删除允许删除的字段。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空字符串按显式值保存并执行字段校验。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登录方式按照 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合并，不覆盖其他登录方式。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协议组按照 </w:t>
      </w:r>
      <w:r>
        <w:rPr>
          <w:rFonts w:eastAsia="Consolas" w:ascii="Consolas" w:cs="Consolas" w:hAnsi="Consolas"/>
          <w:sz w:val="22"/>
          <w:shd w:fill="EFF0F1"/>
        </w:rPr>
        <w:t>groupId</w:t>
      </w:r>
      <w:r>
        <w:rPr>
          <w:rFonts w:eastAsia="等线" w:ascii="Arial" w:cs="Arial" w:hAnsi="Arial"/>
          <w:sz w:val="22"/>
        </w:rPr>
        <w:t xml:space="preserve"> 合并。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三方数据平台按照 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合并。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_delete=true</w:t>
      </w:r>
      <w:r>
        <w:rPr>
          <w:rFonts w:eastAsia="等线" w:ascii="Arial" w:cs="Arial" w:hAnsi="Arial"/>
          <w:sz w:val="22"/>
        </w:rPr>
        <w:t xml:space="preserve"> 能删除指定数组项。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缺少必填参数时允许保存，但 </w:t>
      </w:r>
      <w:r>
        <w:rPr>
          <w:rFonts w:eastAsia="Consolas" w:ascii="Consolas" w:cs="Consolas" w:hAnsi="Consolas"/>
          <w:sz w:val="22"/>
          <w:shd w:fill="EFF0F1"/>
        </w:rPr>
        <w:t>configured=false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非法 URL、类型错误和未知 key 不允许保存。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合规模块出现 GDPR 或家长控制开关时保存失败。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只修改年龄阈值时不覆盖 KWS 参数。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只修改一个 KWS 字段时不覆盖其他 KWS 字段。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没有渠道时保存年龄阈值不会创建渠道。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有渠道时年龄阈值同步到全部渠道。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创建渠道时从 </w:t>
      </w:r>
      <w:r>
        <w:rPr>
          <w:rFonts w:eastAsia="Consolas" w:ascii="Consolas" w:cs="Consolas" w:hAnsi="Consolas"/>
          <w:sz w:val="22"/>
          <w:shd w:fill="EFF0F1"/>
        </w:rPr>
        <w:t>app_parent_config</w:t>
      </w:r>
      <w:r>
        <w:rPr>
          <w:rFonts w:eastAsia="等线" w:ascii="Arial" w:cs="Arial" w:hAnsi="Arial"/>
          <w:sz w:val="22"/>
        </w:rPr>
        <w:t xml:space="preserve"> 复制年龄阈值，GDPR 和家长控制开关保持默认关闭。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客服工具继续使用原查询和保存接口。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90722">
    <w:lvl>
      <w:numFmt w:val="bullet"/>
      <w:suff w:val="tab"/>
      <w:lvlText w:val="•"/>
      <w:rPr>
        <w:color w:val="3370ff"/>
      </w:rPr>
    </w:lvl>
  </w:abstractNum>
  <w:abstractNum w:abstractNumId="190723">
    <w:lvl>
      <w:numFmt w:val="bullet"/>
      <w:suff w:val="tab"/>
      <w:lvlText w:val="•"/>
      <w:rPr>
        <w:color w:val="3370ff"/>
      </w:rPr>
    </w:lvl>
  </w:abstractNum>
  <w:abstractNum w:abstractNumId="190724">
    <w:lvl>
      <w:numFmt w:val="bullet"/>
      <w:suff w:val="tab"/>
      <w:lvlText w:val="•"/>
      <w:rPr>
        <w:color w:val="3370ff"/>
      </w:rPr>
    </w:lvl>
  </w:abstractNum>
  <w:abstractNum w:abstractNumId="190725">
    <w:lvl>
      <w:numFmt w:val="bullet"/>
      <w:suff w:val="tab"/>
      <w:lvlText w:val="•"/>
      <w:rPr>
        <w:color w:val="3370ff"/>
      </w:rPr>
    </w:lvl>
  </w:abstractNum>
  <w:abstractNum w:abstractNumId="190726">
    <w:lvl>
      <w:numFmt w:val="bullet"/>
      <w:suff w:val="tab"/>
      <w:lvlText w:val="•"/>
      <w:rPr>
        <w:color w:val="3370ff"/>
      </w:rPr>
    </w:lvl>
  </w:abstractNum>
  <w:abstractNum w:abstractNumId="190727">
    <w:lvl>
      <w:start w:val="1"/>
      <w:numFmt w:val="decimal"/>
      <w:suff w:val="tab"/>
      <w:lvlText w:val="%1."/>
      <w:rPr>
        <w:color w:val="3370ff"/>
      </w:rPr>
    </w:lvl>
  </w:abstractNum>
  <w:abstractNum w:abstractNumId="190728">
    <w:lvl>
      <w:start w:val="2"/>
      <w:numFmt w:val="decimal"/>
      <w:suff w:val="tab"/>
      <w:lvlText w:val="%1."/>
      <w:rPr>
        <w:color w:val="3370ff"/>
      </w:rPr>
    </w:lvl>
  </w:abstractNum>
  <w:abstractNum w:abstractNumId="190729">
    <w:lvl>
      <w:start w:val="3"/>
      <w:numFmt w:val="decimal"/>
      <w:suff w:val="tab"/>
      <w:lvlText w:val="%1."/>
      <w:rPr>
        <w:color w:val="3370ff"/>
      </w:rPr>
    </w:lvl>
  </w:abstractNum>
  <w:abstractNum w:abstractNumId="190730">
    <w:lvl>
      <w:start w:val="4"/>
      <w:numFmt w:val="decimal"/>
      <w:suff w:val="tab"/>
      <w:lvlText w:val="%1."/>
      <w:rPr>
        <w:color w:val="3370ff"/>
      </w:rPr>
    </w:lvl>
  </w:abstractNum>
  <w:abstractNum w:abstractNumId="190731">
    <w:lvl>
      <w:start w:val="5"/>
      <w:numFmt w:val="decimal"/>
      <w:suff w:val="tab"/>
      <w:lvlText w:val="%1."/>
      <w:rPr>
        <w:color w:val="3370ff"/>
      </w:rPr>
    </w:lvl>
  </w:abstractNum>
  <w:abstractNum w:abstractNumId="190732">
    <w:lvl>
      <w:start w:val="6"/>
      <w:numFmt w:val="decimal"/>
      <w:suff w:val="tab"/>
      <w:lvlText w:val="%1."/>
      <w:rPr>
        <w:color w:val="3370ff"/>
      </w:rPr>
    </w:lvl>
  </w:abstractNum>
  <w:abstractNum w:abstractNumId="190733">
    <w:lvl>
      <w:start w:val="7"/>
      <w:numFmt w:val="decimal"/>
      <w:suff w:val="tab"/>
      <w:lvlText w:val="%1."/>
      <w:rPr>
        <w:color w:val="3370ff"/>
      </w:rPr>
    </w:lvl>
  </w:abstractNum>
  <w:abstractNum w:abstractNumId="190734">
    <w:lvl>
      <w:numFmt w:val="bullet"/>
      <w:suff w:val="tab"/>
      <w:lvlText w:val="•"/>
      <w:rPr>
        <w:color w:val="3370ff"/>
      </w:rPr>
    </w:lvl>
  </w:abstractNum>
  <w:abstractNum w:abstractNumId="190735">
    <w:lvl>
      <w:numFmt w:val="bullet"/>
      <w:suff w:val="tab"/>
      <w:lvlText w:val="•"/>
      <w:rPr>
        <w:color w:val="3370ff"/>
      </w:rPr>
    </w:lvl>
  </w:abstractNum>
  <w:abstractNum w:abstractNumId="190736">
    <w:lvl>
      <w:numFmt w:val="bullet"/>
      <w:suff w:val="tab"/>
      <w:lvlText w:val="•"/>
      <w:rPr>
        <w:color w:val="3370ff"/>
      </w:rPr>
    </w:lvl>
  </w:abstractNum>
  <w:abstractNum w:abstractNumId="190737">
    <w:lvl>
      <w:numFmt w:val="bullet"/>
      <w:suff w:val="tab"/>
      <w:lvlText w:val="•"/>
      <w:rPr>
        <w:color w:val="3370ff"/>
      </w:rPr>
    </w:lvl>
  </w:abstractNum>
  <w:abstractNum w:abstractNumId="190738">
    <w:lvl>
      <w:numFmt w:val="bullet"/>
      <w:suff w:val="tab"/>
      <w:lvlText w:val="•"/>
      <w:rPr>
        <w:color w:val="3370ff"/>
      </w:rPr>
    </w:lvl>
  </w:abstractNum>
  <w:abstractNum w:abstractNumId="190739">
    <w:lvl>
      <w:numFmt w:val="bullet"/>
      <w:suff w:val="tab"/>
      <w:lvlText w:val="•"/>
      <w:rPr>
        <w:color w:val="3370ff"/>
      </w:rPr>
    </w:lvl>
  </w:abstractNum>
  <w:abstractNum w:abstractNumId="190740">
    <w:lvl>
      <w:numFmt w:val="bullet"/>
      <w:suff w:val="tab"/>
      <w:lvlText w:val="•"/>
      <w:rPr>
        <w:color w:val="3370ff"/>
      </w:rPr>
    </w:lvl>
  </w:abstractNum>
  <w:abstractNum w:abstractNumId="190741">
    <w:lvl>
      <w:numFmt w:val="bullet"/>
      <w:suff w:val="tab"/>
      <w:lvlText w:val="•"/>
      <w:rPr>
        <w:color w:val="3370ff"/>
      </w:rPr>
    </w:lvl>
  </w:abstractNum>
  <w:abstractNum w:abstractNumId="190742">
    <w:lvl>
      <w:numFmt w:val="bullet"/>
      <w:suff w:val="tab"/>
      <w:lvlText w:val="•"/>
      <w:rPr>
        <w:color w:val="3370ff"/>
      </w:rPr>
    </w:lvl>
  </w:abstractNum>
  <w:abstractNum w:abstractNumId="190743">
    <w:lvl>
      <w:numFmt w:val="bullet"/>
      <w:suff w:val="tab"/>
      <w:lvlText w:val="•"/>
      <w:rPr>
        <w:color w:val="3370ff"/>
      </w:rPr>
    </w:lvl>
  </w:abstractNum>
  <w:abstractNum w:abstractNumId="190744">
    <w:lvl>
      <w:numFmt w:val="bullet"/>
      <w:suff w:val="tab"/>
      <w:lvlText w:val="•"/>
      <w:rPr>
        <w:color w:val="3370ff"/>
      </w:rPr>
    </w:lvl>
  </w:abstractNum>
  <w:abstractNum w:abstractNumId="190745">
    <w:lvl>
      <w:numFmt w:val="bullet"/>
      <w:suff w:val="tab"/>
      <w:lvlText w:val="•"/>
      <w:rPr>
        <w:color w:val="3370ff"/>
      </w:rPr>
    </w:lvl>
  </w:abstractNum>
  <w:abstractNum w:abstractNumId="190746">
    <w:lvl>
      <w:numFmt w:val="bullet"/>
      <w:suff w:val="tab"/>
      <w:lvlText w:val="•"/>
      <w:rPr>
        <w:color w:val="3370ff"/>
      </w:rPr>
    </w:lvl>
  </w:abstractNum>
  <w:abstractNum w:abstractNumId="190747">
    <w:lvl>
      <w:numFmt w:val="bullet"/>
      <w:suff w:val="tab"/>
      <w:lvlText w:val="•"/>
      <w:rPr>
        <w:color w:val="3370ff"/>
      </w:rPr>
    </w:lvl>
  </w:abstractNum>
  <w:abstractNum w:abstractNumId="190748">
    <w:lvl>
      <w:numFmt w:val="bullet"/>
      <w:suff w:val="tab"/>
      <w:lvlText w:val="•"/>
      <w:rPr>
        <w:color w:val="3370ff"/>
      </w:rPr>
    </w:lvl>
  </w:abstractNum>
  <w:abstractNum w:abstractNumId="190749">
    <w:lvl>
      <w:numFmt w:val="bullet"/>
      <w:suff w:val="tab"/>
      <w:lvlText w:val="•"/>
      <w:rPr>
        <w:color w:val="3370ff"/>
      </w:rPr>
    </w:lvl>
  </w:abstractNum>
  <w:abstractNum w:abstractNumId="190750">
    <w:lvl>
      <w:numFmt w:val="bullet"/>
      <w:suff w:val="tab"/>
      <w:lvlText w:val="•"/>
      <w:rPr>
        <w:color w:val="3370ff"/>
      </w:rPr>
    </w:lvl>
  </w:abstractNum>
  <w:abstractNum w:abstractNumId="190751">
    <w:lvl>
      <w:numFmt w:val="bullet"/>
      <w:suff w:val="tab"/>
      <w:lvlText w:val="•"/>
      <w:rPr>
        <w:color w:val="3370ff"/>
      </w:rPr>
    </w:lvl>
  </w:abstractNum>
  <w:abstractNum w:abstractNumId="190752">
    <w:lvl>
      <w:numFmt w:val="bullet"/>
      <w:suff w:val="tab"/>
      <w:lvlText w:val="•"/>
      <w:rPr>
        <w:color w:val="3370ff"/>
      </w:rPr>
    </w:lvl>
  </w:abstractNum>
  <w:abstractNum w:abstractNumId="190753">
    <w:lvl>
      <w:numFmt w:val="bullet"/>
      <w:suff w:val="tab"/>
      <w:lvlText w:val="•"/>
      <w:rPr>
        <w:color w:val="3370ff"/>
      </w:rPr>
    </w:lvl>
  </w:abstractNum>
  <w:abstractNum w:abstractNumId="190754">
    <w:lvl>
      <w:numFmt w:val="bullet"/>
      <w:suff w:val="tab"/>
      <w:lvlText w:val="•"/>
      <w:rPr>
        <w:color w:val="3370ff"/>
      </w:rPr>
    </w:lvl>
  </w:abstractNum>
  <w:abstractNum w:abstractNumId="190755">
    <w:lvl>
      <w:numFmt w:val="bullet"/>
      <w:suff w:val="tab"/>
      <w:lvlText w:val="•"/>
      <w:rPr>
        <w:color w:val="3370ff"/>
      </w:rPr>
    </w:lvl>
  </w:abstractNum>
  <w:abstractNum w:abstractNumId="190756">
    <w:lvl>
      <w:numFmt w:val="bullet"/>
      <w:suff w:val="tab"/>
      <w:lvlText w:val="•"/>
      <w:rPr>
        <w:color w:val="3370ff"/>
      </w:rPr>
    </w:lvl>
  </w:abstractNum>
  <w:abstractNum w:abstractNumId="190757">
    <w:lvl>
      <w:numFmt w:val="bullet"/>
      <w:suff w:val="tab"/>
      <w:lvlText w:val="•"/>
      <w:rPr>
        <w:color w:val="3370ff"/>
      </w:rPr>
    </w:lvl>
  </w:abstractNum>
  <w:abstractNum w:abstractNumId="190758">
    <w:lvl>
      <w:numFmt w:val="bullet"/>
      <w:suff w:val="tab"/>
      <w:lvlText w:val="•"/>
      <w:rPr>
        <w:color w:val="3370ff"/>
      </w:rPr>
    </w:lvl>
  </w:abstractNum>
  <w:abstractNum w:abstractNumId="190759">
    <w:lvl>
      <w:numFmt w:val="bullet"/>
      <w:suff w:val="tab"/>
      <w:lvlText w:val="•"/>
      <w:rPr>
        <w:color w:val="3370ff"/>
      </w:rPr>
    </w:lvl>
  </w:abstractNum>
  <w:abstractNum w:abstractNumId="190760">
    <w:lvl>
      <w:numFmt w:val="bullet"/>
      <w:suff w:val="tab"/>
      <w:lvlText w:val="•"/>
      <w:rPr>
        <w:color w:val="3370ff"/>
      </w:rPr>
    </w:lvl>
  </w:abstractNum>
  <w:abstractNum w:abstractNumId="190761">
    <w:lvl>
      <w:numFmt w:val="bullet"/>
      <w:suff w:val="tab"/>
      <w:lvlText w:val="•"/>
      <w:rPr>
        <w:color w:val="3370ff"/>
      </w:rPr>
    </w:lvl>
  </w:abstractNum>
  <w:abstractNum w:abstractNumId="190762">
    <w:lvl>
      <w:numFmt w:val="bullet"/>
      <w:suff w:val="tab"/>
      <w:lvlText w:val="•"/>
      <w:rPr>
        <w:color w:val="3370ff"/>
      </w:rPr>
    </w:lvl>
  </w:abstractNum>
  <w:abstractNum w:abstractNumId="190763">
    <w:lvl>
      <w:numFmt w:val="bullet"/>
      <w:suff w:val="tab"/>
      <w:lvlText w:val="•"/>
      <w:rPr>
        <w:color w:val="3370ff"/>
      </w:rPr>
    </w:lvl>
  </w:abstractNum>
  <w:abstractNum w:abstractNumId="190764">
    <w:lvl>
      <w:numFmt w:val="bullet"/>
      <w:suff w:val="tab"/>
      <w:lvlText w:val="•"/>
      <w:rPr>
        <w:color w:val="3370ff"/>
      </w:rPr>
    </w:lvl>
  </w:abstractNum>
  <w:abstractNum w:abstractNumId="190765">
    <w:lvl>
      <w:numFmt w:val="bullet"/>
      <w:suff w:val="tab"/>
      <w:lvlText w:val="•"/>
      <w:rPr>
        <w:color w:val="3370ff"/>
      </w:rPr>
    </w:lvl>
  </w:abstractNum>
  <w:abstractNum w:abstractNumId="190766">
    <w:lvl>
      <w:numFmt w:val="bullet"/>
      <w:suff w:val="tab"/>
      <w:lvlText w:val="•"/>
      <w:rPr>
        <w:color w:val="3370ff"/>
      </w:rPr>
    </w:lvl>
  </w:abstractNum>
  <w:abstractNum w:abstractNumId="190767">
    <w:lvl>
      <w:numFmt w:val="bullet"/>
      <w:suff w:val="tab"/>
      <w:lvlText w:val="•"/>
      <w:rPr>
        <w:color w:val="3370ff"/>
      </w:rPr>
    </w:lvl>
  </w:abstractNum>
  <w:abstractNum w:abstractNumId="190768">
    <w:lvl>
      <w:numFmt w:val="bullet"/>
      <w:suff w:val="tab"/>
      <w:lvlText w:val="•"/>
      <w:rPr>
        <w:color w:val="3370ff"/>
      </w:rPr>
    </w:lvl>
  </w:abstractNum>
  <w:abstractNum w:abstractNumId="190769">
    <w:lvl>
      <w:numFmt w:val="bullet"/>
      <w:suff w:val="tab"/>
      <w:lvlText w:val="•"/>
      <w:rPr>
        <w:color w:val="3370ff"/>
      </w:rPr>
    </w:lvl>
  </w:abstractNum>
  <w:abstractNum w:abstractNumId="190770">
    <w:lvl>
      <w:numFmt w:val="bullet"/>
      <w:suff w:val="tab"/>
      <w:lvlText w:val="•"/>
      <w:rPr>
        <w:color w:val="3370ff"/>
      </w:rPr>
    </w:lvl>
  </w:abstractNum>
  <w:abstractNum w:abstractNumId="190771">
    <w:lvl>
      <w:numFmt w:val="bullet"/>
      <w:suff w:val="tab"/>
      <w:lvlText w:val="•"/>
      <w:rPr>
        <w:color w:val="3370ff"/>
      </w:rPr>
    </w:lvl>
  </w:abstractNum>
  <w:abstractNum w:abstractNumId="190772">
    <w:lvl>
      <w:numFmt w:val="bullet"/>
      <w:suff w:val="tab"/>
      <w:lvlText w:val="•"/>
      <w:rPr>
        <w:color w:val="3370ff"/>
      </w:rPr>
    </w:lvl>
  </w:abstractNum>
  <w:abstractNum w:abstractNumId="190773">
    <w:lvl>
      <w:numFmt w:val="bullet"/>
      <w:suff w:val="tab"/>
      <w:lvlText w:val="•"/>
      <w:rPr>
        <w:color w:val="3370ff"/>
      </w:rPr>
    </w:lvl>
  </w:abstractNum>
  <w:abstractNum w:abstractNumId="190774">
    <w:lvl>
      <w:numFmt w:val="bullet"/>
      <w:suff w:val="tab"/>
      <w:lvlText w:val="•"/>
      <w:rPr>
        <w:color w:val="3370ff"/>
      </w:rPr>
    </w:lvl>
  </w:abstractNum>
  <w:abstractNum w:abstractNumId="190775">
    <w:lvl>
      <w:numFmt w:val="bullet"/>
      <w:suff w:val="tab"/>
      <w:lvlText w:val="•"/>
      <w:rPr>
        <w:color w:val="3370ff"/>
      </w:rPr>
    </w:lvl>
  </w:abstractNum>
  <w:abstractNum w:abstractNumId="190776">
    <w:lvl>
      <w:numFmt w:val="bullet"/>
      <w:suff w:val="tab"/>
      <w:lvlText w:val="•"/>
      <w:rPr>
        <w:color w:val="3370ff"/>
      </w:rPr>
    </w:lvl>
  </w:abstractNum>
  <w:abstractNum w:abstractNumId="190777">
    <w:lvl>
      <w:numFmt w:val="bullet"/>
      <w:suff w:val="tab"/>
      <w:lvlText w:val="•"/>
      <w:rPr>
        <w:color w:val="3370ff"/>
      </w:rPr>
    </w:lvl>
  </w:abstractNum>
  <w:abstractNum w:abstractNumId="190778">
    <w:lvl>
      <w:numFmt w:val="bullet"/>
      <w:suff w:val="tab"/>
      <w:lvlText w:val="•"/>
      <w:rPr>
        <w:color w:val="3370ff"/>
      </w:rPr>
    </w:lvl>
  </w:abstractNum>
  <w:abstractNum w:abstractNumId="190779">
    <w:lvl>
      <w:numFmt w:val="bullet"/>
      <w:suff w:val="tab"/>
      <w:lvlText w:val="•"/>
      <w:rPr>
        <w:color w:val="3370ff"/>
      </w:rPr>
    </w:lvl>
  </w:abstractNum>
  <w:abstractNum w:abstractNumId="190780">
    <w:lvl>
      <w:numFmt w:val="bullet"/>
      <w:suff w:val="tab"/>
      <w:lvlText w:val="•"/>
      <w:rPr>
        <w:color w:val="3370ff"/>
      </w:rPr>
    </w:lvl>
  </w:abstractNum>
  <w:abstractNum w:abstractNumId="190781">
    <w:lvl>
      <w:numFmt w:val="bullet"/>
      <w:suff w:val="tab"/>
      <w:lvlText w:val="•"/>
      <w:rPr>
        <w:color w:val="3370ff"/>
      </w:rPr>
    </w:lvl>
  </w:abstractNum>
  <w:num w:numId="1">
    <w:abstractNumId w:val="190722"/>
  </w:num>
  <w:num w:numId="2">
    <w:abstractNumId w:val="190723"/>
  </w:num>
  <w:num w:numId="3">
    <w:abstractNumId w:val="190724"/>
  </w:num>
  <w:num w:numId="4">
    <w:abstractNumId w:val="190725"/>
  </w:num>
  <w:num w:numId="5">
    <w:abstractNumId w:val="190726"/>
  </w:num>
  <w:num w:numId="6">
    <w:abstractNumId w:val="190727"/>
  </w:num>
  <w:num w:numId="7">
    <w:abstractNumId w:val="190728"/>
  </w:num>
  <w:num w:numId="8">
    <w:abstractNumId w:val="190729"/>
  </w:num>
  <w:num w:numId="9">
    <w:abstractNumId w:val="190730"/>
  </w:num>
  <w:num w:numId="10">
    <w:abstractNumId w:val="190731"/>
  </w:num>
  <w:num w:numId="11">
    <w:abstractNumId w:val="190732"/>
  </w:num>
  <w:num w:numId="12">
    <w:abstractNumId w:val="190733"/>
  </w:num>
  <w:num w:numId="13">
    <w:abstractNumId w:val="190734"/>
  </w:num>
  <w:num w:numId="14">
    <w:abstractNumId w:val="190735"/>
  </w:num>
  <w:num w:numId="15">
    <w:abstractNumId w:val="190736"/>
  </w:num>
  <w:num w:numId="16">
    <w:abstractNumId w:val="190737"/>
  </w:num>
  <w:num w:numId="17">
    <w:abstractNumId w:val="190738"/>
  </w:num>
  <w:num w:numId="18">
    <w:abstractNumId w:val="190739"/>
  </w:num>
  <w:num w:numId="19">
    <w:abstractNumId w:val="190740"/>
  </w:num>
  <w:num w:numId="20">
    <w:abstractNumId w:val="190741"/>
  </w:num>
  <w:num w:numId="21">
    <w:abstractNumId w:val="190742"/>
  </w:num>
  <w:num w:numId="22">
    <w:abstractNumId w:val="190743"/>
  </w:num>
  <w:num w:numId="23">
    <w:abstractNumId w:val="190744"/>
  </w:num>
  <w:num w:numId="24">
    <w:abstractNumId w:val="190745"/>
  </w:num>
  <w:num w:numId="25">
    <w:abstractNumId w:val="190746"/>
  </w:num>
  <w:num w:numId="26">
    <w:abstractNumId w:val="190747"/>
  </w:num>
  <w:num w:numId="27">
    <w:abstractNumId w:val="190748"/>
  </w:num>
  <w:num w:numId="28">
    <w:abstractNumId w:val="190749"/>
  </w:num>
  <w:num w:numId="29">
    <w:abstractNumId w:val="190750"/>
  </w:num>
  <w:num w:numId="30">
    <w:abstractNumId w:val="190751"/>
  </w:num>
  <w:num w:numId="31">
    <w:abstractNumId w:val="190752"/>
  </w:num>
  <w:num w:numId="32">
    <w:abstractNumId w:val="190753"/>
  </w:num>
  <w:num w:numId="33">
    <w:abstractNumId w:val="190754"/>
  </w:num>
  <w:num w:numId="34">
    <w:abstractNumId w:val="190755"/>
  </w:num>
  <w:num w:numId="35">
    <w:abstractNumId w:val="190756"/>
  </w:num>
  <w:num w:numId="36">
    <w:abstractNumId w:val="190757"/>
  </w:num>
  <w:num w:numId="37">
    <w:abstractNumId w:val="190758"/>
  </w:num>
  <w:num w:numId="38">
    <w:abstractNumId w:val="190759"/>
  </w:num>
  <w:num w:numId="39">
    <w:abstractNumId w:val="190760"/>
  </w:num>
  <w:num w:numId="40">
    <w:abstractNumId w:val="190761"/>
  </w:num>
  <w:num w:numId="41">
    <w:abstractNumId w:val="190762"/>
  </w:num>
  <w:num w:numId="42">
    <w:abstractNumId w:val="190763"/>
  </w:num>
  <w:num w:numId="43">
    <w:abstractNumId w:val="190764"/>
  </w:num>
  <w:num w:numId="44">
    <w:abstractNumId w:val="190765"/>
  </w:num>
  <w:num w:numId="45">
    <w:abstractNumId w:val="190766"/>
  </w:num>
  <w:num w:numId="46">
    <w:abstractNumId w:val="190767"/>
  </w:num>
  <w:num w:numId="47">
    <w:abstractNumId w:val="190768"/>
  </w:num>
  <w:num w:numId="48">
    <w:abstractNumId w:val="190769"/>
  </w:num>
  <w:num w:numId="49">
    <w:abstractNumId w:val="190770"/>
  </w:num>
  <w:num w:numId="50">
    <w:abstractNumId w:val="190771"/>
  </w:num>
  <w:num w:numId="51">
    <w:abstractNumId w:val="190772"/>
  </w:num>
  <w:num w:numId="52">
    <w:abstractNumId w:val="190773"/>
  </w:num>
  <w:num w:numId="53">
    <w:abstractNumId w:val="190774"/>
  </w:num>
  <w:num w:numId="54">
    <w:abstractNumId w:val="190775"/>
  </w:num>
  <w:num w:numId="55">
    <w:abstractNumId w:val="190776"/>
  </w:num>
  <w:num w:numId="56">
    <w:abstractNumId w:val="190777"/>
  </w:num>
  <w:num w:numId="57">
    <w:abstractNumId w:val="190778"/>
  </w:num>
  <w:num w:numId="58">
    <w:abstractNumId w:val="190779"/>
  </w:num>
  <w:num w:numId="59">
    <w:abstractNumId w:val="190780"/>
  </w:num>
  <w:num w:numId="60">
    <w:abstractNumId w:val="1907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3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4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ttps://q6y68vu0j8.feishu.cn/wiki/NmElwYkWMixIBnkQNe5clXi8n3e?from=from_copylink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2026-08-18T01:08:55Z</dcterms:created>
  <dc:creator>Apache POI</dc:creator>
</cp:coreProperties>
</file>