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sz w:val="24"/>
        </w:rPr>
        <w:t>Hellhounds and the Void: The Heart Sūtra as Survival Technology in a Blues Epistemology</w:t>
      </w:r>
    </w:p>
    <w:p/>
    <w:p>
      <w:pPr>
        <w:spacing w:line="480" w:lineRule="auto" w:before="0" w:after="0"/>
        <w:ind w:firstLine="720"/>
      </w:pPr>
      <w:r>
        <w:rPr>
          <w:rFonts w:ascii="Times New Roman" w:hAnsi="Times New Roman"/>
          <w:b/>
          <w:sz w:val="24"/>
        </w:rPr>
        <w:t>William Altig</w:t>
      </w:r>
    </w:p>
    <w:p/>
    <w:p/>
    <w:p>
      <w:pPr>
        <w:spacing w:line="480" w:lineRule="auto" w:before="0" w:after="0"/>
        <w:jc w:val="center"/>
      </w:pPr>
      <w:r>
        <w:rPr>
          <w:rFonts w:ascii="Times New Roman" w:hAnsi="Times New Roman"/>
          <w:sz w:val="24"/>
        </w:rPr>
        <w:t>Abstract</w:t>
      </w:r>
    </w:p>
    <w:p/>
    <w:p>
      <w:pPr>
        <w:spacing w:line="480" w:lineRule="auto" w:before="0" w:after="0"/>
        <w:ind w:firstLine="720"/>
      </w:pPr>
      <w:r>
        <w:rPr>
          <w:rFonts w:ascii="Times New Roman" w:hAnsi="Times New Roman"/>
          <w:sz w:val="24"/>
        </w:rPr>
        <w:t xml:space="preserve">This article argues that the </w:t>
      </w:r>
      <w:r>
        <w:rPr>
          <w:rFonts w:ascii="Times New Roman" w:hAnsi="Times New Roman"/>
          <w:i/>
          <w:sz w:val="24"/>
        </w:rPr>
        <w:t>Prajñāpāramitā Hṛdaya Sūtra</w:t>
      </w:r>
      <w:r>
        <w:rPr>
          <w:rFonts w:ascii="Times New Roman" w:hAnsi="Times New Roman"/>
          <w:sz w:val="24"/>
        </w:rP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rFonts w:ascii="Times New Roman" w:hAnsi="Times New Roman"/>
          <w:i/>
          <w:sz w:val="24"/>
        </w:rPr>
        <w:t>śūnyatā</w:t>
      </w:r>
      <w:r>
        <w:rPr>
          <w:rFonts w:ascii="Times New Roman" w:hAnsi="Times New Roman"/>
          <w:sz w:val="24"/>
        </w:rPr>
        <w:t xml:space="preserve"> (emptiness) as mobility, not void. It is the art of staying fluid in a rigid world. The "Emptiness Blues" isn't a theory. It's a way through the fire.</w:t>
      </w:r>
    </w:p>
    <w:p/>
    <w:p>
      <w:pPr>
        <w:spacing w:line="480" w:lineRule="auto" w:before="0" w:after="0"/>
        <w:jc w:val="left"/>
      </w:pPr>
      <w:r>
        <w:rPr>
          <w:rFonts w:ascii="Times New Roman" w:hAnsi="Times New Roman"/>
          <w:b/>
          <w:sz w:val="24"/>
        </w:rPr>
        <w:t>Keywords:</w:t>
      </w:r>
      <w:r>
        <w:rPr>
          <w:rFonts w:ascii="Times New Roman" w:hAnsi="Times New Roman"/>
          <w:sz w:val="24"/>
        </w:rPr>
        <w:t xml:space="preserve"> Heart Sūtra, Blues epistemology, survival technology, Africana religions, vernacular hermeneutics, Black Buddhism, śūnyatā</w:t>
      </w:r>
    </w:p>
    <w:p/>
    <w:p>
      <w:pPr>
        <w:spacing w:line="480" w:lineRule="auto" w:before="0" w:after="0"/>
        <w:jc w:val="left"/>
      </w:pPr>
      <w:r>
        <w:rPr>
          <w:rFonts w:ascii="Times New Roman" w:hAnsi="Times New Roman"/>
          <w:sz w:val="24"/>
        </w:rPr>
        <w:t>1. Introduction: The Black Buddhist Turn and the Ethics of Encounter</w:t>
      </w:r>
    </w:p>
    <w:p/>
    <w:p>
      <w:pPr>
        <w:spacing w:line="480" w:lineRule="auto" w:before="0" w:after="0"/>
        <w:ind w:firstLine="720"/>
      </w:pPr>
      <w:r>
        <w:rPr>
          <w:rFonts w:ascii="Times New Roman" w:hAnsi="Times New Roman"/>
          <w:sz w:val="24"/>
        </w:rPr>
        <w:t xml:space="preserve">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commodity.[^1] Woods argued that the Blues wasn't just music. It was a "blues epistemology": a way of knowing forged in the crucible of absolute precarity, a survival technology designed to navigate the void where the law refuses to go. In this light, Johnson's "hellhound" is not merely a devilish creditor or a symbol of jim crow justice; it is the </w:t>
      </w:r>
      <w:r>
        <w:rPr>
          <w:rFonts w:ascii="Times New Roman" w:hAnsi="Times New Roman"/>
          <w:i/>
          <w:sz w:val="24"/>
        </w:rPr>
        <w:t>Void</w:t>
      </w:r>
      <w:r>
        <w:rPr>
          <w:rFonts w:ascii="Times New Roman" w:hAnsi="Times New Roman"/>
          <w:sz w:val="24"/>
        </w:rPr>
        <w:t xml:space="preserve"> itself—the relentless truth of emptiness pursuing the clinging self. In Buddhist epistemology, the Void (</w:t>
      </w:r>
      <w:r>
        <w:rPr>
          <w:rFonts w:ascii="Times New Roman" w:hAnsi="Times New Roman"/>
          <w:i/>
          <w:sz w:val="24"/>
        </w:rPr>
        <w:t>śūnyatā</w:t>
      </w:r>
      <w:r>
        <w:rPr>
          <w:rFonts w:ascii="Times New Roman" w:hAnsi="Times New Roman"/>
          <w:sz w:val="24"/>
        </w:rPr>
        <w:t>) is liberation, but to the ego attached to "self," it appears as a devouring hound. Johnson’s genius was to sing the terror of this encounter, framing the soteriological crisis not as a tranquil meditation, but as a desperate flight.</w:t>
      </w:r>
    </w:p>
    <w:p/>
    <w:p>
      <w:pPr>
        <w:spacing w:line="480" w:lineRule="auto" w:before="0" w:after="0"/>
        <w:ind w:firstLine="720"/>
      </w:pPr>
      <w:r>
        <w:rPr>
          <w:rFonts w:ascii="Times New Roman" w:hAnsi="Times New Roman"/>
          <w:sz w:val="24"/>
        </w:rPr>
        <w:t xml:space="preserve">I'm proposing a collision. Not a polite bridge-building exercise, but a high-speed crash between survival knowledge and the </w:t>
      </w:r>
      <w:r>
        <w:rPr>
          <w:rFonts w:ascii="Times New Roman" w:hAnsi="Times New Roman"/>
          <w:i/>
          <w:sz w:val="24"/>
        </w:rPr>
        <w:t>Prajñāpāramitā Hṛdaya Sūtra</w:t>
      </w:r>
      <w:r>
        <w:rPr>
          <w:rFonts w:ascii="Times New Roman" w:hAnsi="Times New Roman"/>
          <w:sz w:val="24"/>
        </w:rPr>
        <w:t xml:space="preserve">---the Heart Sūtra. For my purposes, this text functions as an ontological vacuum. Within the East Asian liturgical tradition, especially Xuanzang’s 7th-century rendering, the Sūtra’s approximately 260 characters of condensed prose operate as a </w:t>
      </w:r>
      <w:r>
        <w:rPr>
          <w:rFonts w:ascii="Times New Roman" w:hAnsi="Times New Roman"/>
          <w:i/>
          <w:sz w:val="24"/>
        </w:rPr>
        <w:t>dhāraṇī</w:t>
      </w:r>
      <w:r>
        <w:rPr>
          <w:rFonts w:ascii="Times New Roman" w:hAnsi="Times New Roman"/>
          <w:sz w:val="24"/>
        </w:rPr>
        <w:t xml:space="preserve"> of annihilation, dismantling the coordinates of the self: sense-bases, consciousness, even the Four Noble Truths.[^19] It ends with a mantra---</w:t>
      </w:r>
      <w:r>
        <w:rPr>
          <w:rFonts w:ascii="Times New Roman" w:hAnsi="Times New Roman"/>
          <w:i/>
          <w:sz w:val="24"/>
        </w:rPr>
        <w:t>Gate gate pāragate pārasaṃgate bodhi svāhā</w:t>
      </w:r>
      <w:r>
        <w:rPr>
          <w:rFonts w:ascii="Times New Roman" w:hAnsi="Times New Roman"/>
          <w:sz w:val="24"/>
        </w:rPr>
        <w:t>---that sounds like a shout of hard-won liberation. Gone. Beyond. Awake. It is the sound of the chains falling off in the very middle of the deep night.</w:t>
      </w:r>
    </w:p>
    <w:p/>
    <w:p>
      <w:pPr>
        <w:spacing w:line="480" w:lineRule="auto" w:before="0" w:after="0"/>
        <w:ind w:firstLine="720"/>
      </w:pPr>
      <w:r>
        <w:rPr>
          <w:rFonts w:ascii="Times New Roman" w:hAnsi="Times New Roman"/>
          <w:sz w:val="24"/>
        </w:rPr>
        <w:t xml:space="preserve">My argument is blunt: the Heart Sūtra isn't a doctrinal summary. It's a </w:t>
      </w:r>
      <w:r>
        <w:rPr>
          <w:rFonts w:ascii="Times New Roman" w:hAnsi="Times New Roman"/>
          <w:i/>
          <w:sz w:val="24"/>
        </w:rPr>
        <w:t>crisis text</w:t>
      </w:r>
      <w:r>
        <w:rPr>
          <w:rFonts w:ascii="Times New Roman" w:hAnsi="Times New Roman"/>
          <w:sz w:val="24"/>
        </w:rP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p>
      <w:pPr>
        <w:spacing w:line="480" w:lineRule="auto" w:before="0" w:after="0"/>
        <w:ind w:firstLine="720"/>
      </w:pPr>
      <w:r>
        <w:rPr>
          <w:rFonts w:ascii="Times New Roman" w:hAnsi="Times New Roman"/>
          <w:sz w:val="24"/>
        </w:rPr>
        <w:t>I approach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risk performing a kind of hermeneutic appropriation.</w:t>
      </w:r>
    </w:p>
    <w:p/>
    <w:p>
      <w:pPr>
        <w:spacing w:line="480" w:lineRule="auto" w:before="0" w:after="0"/>
        <w:ind w:firstLine="720"/>
      </w:pPr>
      <w:r>
        <w:rPr>
          <w:rFonts w:ascii="Times New Roman" w:hAnsi="Times New Roman"/>
          <w:sz w:val="24"/>
        </w:rPr>
        <w:t xml:space="preserve">However, I frame the connection proposed here not as a mystical convergence or a "claiming" of lineage, but as </w:t>
      </w:r>
      <w:r>
        <w:rPr>
          <w:rFonts w:ascii="Times New Roman" w:hAnsi="Times New Roman"/>
          <w:b/>
          <w:sz w:val="24"/>
        </w:rPr>
        <w:t>convergent evolution</w:t>
      </w:r>
      <w:r>
        <w:rPr>
          <w:rFonts w:ascii="Times New Roman" w:hAnsi="Times New Roman"/>
          <w:sz w:val="24"/>
        </w:rPr>
        <w:t>. In biology, unrelated species (like bats and dolphins) independently evolve similar traits (echolocation) when navigating similar environmental constraints. I argue that human communities, when subjected to the crushing "environmental" pressure of ontological siege, independently develop functionally similar cognitive technologies to survive. The resonance between the Heart Sūtra and the Blues is not genealogical; it is functional. It is the shared engineering of survival.</w:t>
      </w:r>
    </w:p>
    <w:p/>
    <w:p>
      <w:pPr>
        <w:spacing w:line="480" w:lineRule="auto" w:before="0" w:after="0"/>
        <w:ind w:firstLine="720"/>
      </w:pPr>
      <w:r>
        <w:rPr>
          <w:rFonts w:ascii="Times New Roman" w:hAnsi="Times New Roman"/>
          <w:sz w:val="24"/>
        </w:rPr>
        <w:t>The stakes are high. Within the emerging "Black Buddhist Turn," scholars like Kamilah Majied[^4] and Rima Vesely-Flad[^5] are doing the real labor. They aren't just receiving a tradition; they're revealing what Zenju Earthlyn Manuel calls "the way of tenderness"---a path that runs right through the wounds of race.[^6] My role is to listen. To stay accountable. To point toward the wisdom that has been overlooked in white-dominant spaces.</w:t>
      </w:r>
    </w:p>
    <w:p/>
    <w:p>
      <w:pPr>
        <w:spacing w:line="480" w:lineRule="auto" w:before="0" w:after="0"/>
        <w:ind w:firstLine="720"/>
      </w:pPr>
      <w:r>
        <w:rPr>
          <w:rFonts w:ascii="Times New Roman" w:hAnsi="Times New Roman"/>
          <w:sz w:val="24"/>
        </w:rPr>
        <w:t xml:space="preserve">This article reverses the usual hierarchy. I'm not using Blackness to "explain" Buddhism. I'm centering Black Buddhist thought as the primary lens. </w:t>
      </w:r>
      <w:r>
        <w:rPr>
          <w:rFonts w:ascii="Times New Roman" w:hAnsi="Times New Roman"/>
          <w:b/>
          <w:sz w:val="24"/>
        </w:rPr>
        <w:t>Crucially, the connection proposed here is one of structural resonance rather than historical genealogy.</w:t>
      </w:r>
      <w:r>
        <w:rPr>
          <w:rFonts w:ascii="Times New Roman" w:hAnsi="Times New Roman"/>
          <w:sz w:val="24"/>
        </w:rP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survival technologies for inhabiting the void. This reading would be weakened if it could be shown that the Heart Sūtra's original function was purely scholastic rather than crisis-responsive, or if contemporary practitioners explicitly rejected such Buddhist frameworks. However, the emerging "Black Buddhist Turn" suggests the resonance is both real and generative.</w:t>
      </w:r>
    </w:p>
    <w:p/>
    <w:p>
      <w:pPr>
        <w:spacing w:line="480" w:lineRule="auto" w:before="0" w:after="0"/>
        <w:ind w:firstLine="720"/>
      </w:pPr>
      <w:r>
        <w:rPr>
          <w:rFonts w:ascii="Times New Roman" w:hAnsi="Times New Roman"/>
          <w:sz w:val="24"/>
        </w:rPr>
        <w:t>Section 2 frames the Sūtra as a crisis text. Section 3 reads its negations as a survival strategy. Section 4 tackles "Emptiness as Mobility." Section 5 looks at the Mantra as a "sonic turn." Section 6 interrogates the ethics of emptiness in the racialized sangha, and Section 7 theorizes the aesthetics of fragmented wisdom. Section 8 concludes.</w:t>
      </w:r>
    </w:p>
    <w:p/>
    <w:p/>
    <w:p>
      <w:pPr>
        <w:spacing w:line="480" w:lineRule="auto" w:before="0" w:after="0"/>
        <w:jc w:val="left"/>
      </w:pPr>
      <w:r>
        <w:rPr>
          <w:rFonts w:ascii="Times New Roman" w:hAnsi="Times New Roman"/>
          <w:sz w:val="24"/>
        </w:rPr>
        <w:t>2. The Heart Sūtra as Crisis Text</w:t>
      </w:r>
    </w:p>
    <w:p/>
    <w:p>
      <w:pPr>
        <w:spacing w:line="480" w:lineRule="auto" w:before="0" w:after="0"/>
        <w:ind w:firstLine="720"/>
      </w:pPr>
      <w:r>
        <w:rPr>
          <w:rFonts w:ascii="Times New Roman" w:hAnsi="Times New Roman"/>
          <w:sz w:val="24"/>
        </w:rP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p>
      <w:pPr>
        <w:spacing w:line="480" w:lineRule="auto" w:before="0" w:after="0"/>
        <w:ind w:firstLine="720"/>
      </w:pPr>
      <w:r>
        <w:rPr>
          <w:rFonts w:ascii="Times New Roman" w:hAnsi="Times New Roman"/>
          <w:sz w:val="24"/>
        </w:rPr>
        <w:t>How do we understand a text that denies its own foundations?</w:t>
      </w:r>
    </w:p>
    <w:p/>
    <w:p>
      <w:pPr>
        <w:spacing w:line="480" w:lineRule="auto" w:before="0" w:after="0"/>
        <w:ind w:firstLine="720"/>
      </w:pPr>
      <w:r>
        <w:rPr>
          <w:rFonts w:ascii="Times New Roman" w:hAnsi="Times New Roman"/>
          <w:sz w:val="24"/>
        </w:rPr>
        <w:t>Traditional scholarship treats it as a summary---a "heart" (</w:t>
      </w:r>
      <w:r>
        <w:rPr>
          <w:rFonts w:ascii="Times New Roman" w:hAnsi="Times New Roman"/>
          <w:i/>
          <w:sz w:val="24"/>
        </w:rPr>
        <w:t>hṛdaya</w:t>
      </w:r>
      <w:r>
        <w:rPr>
          <w:rFonts w:ascii="Times New Roman" w:hAnsi="Times New Roman"/>
          <w:sz w:val="24"/>
        </w:rPr>
        <w:t xml:space="preserve">) of the vast Perfection of Wisdom literature. Donald Lopez has traced its functions across Asia: a philosophical treatise in India, a protective talisman in Tibet.[^8] The text has generated extensive commentarial traditions in Sanskrit, Tibetan, and Chinese—from Kamalaśīla's Indian commentary to the elaborate Tibetan </w:t>
      </w:r>
      <w:r>
        <w:rPr>
          <w:rFonts w:ascii="Times New Roman" w:hAnsi="Times New Roman"/>
          <w:i/>
          <w:sz w:val="24"/>
        </w:rPr>
        <w:t>tengyur</w:t>
      </w:r>
      <w:r>
        <w:rPr>
          <w:rFonts w:ascii="Times New Roman" w:hAnsi="Times New Roman"/>
          <w:sz w:val="24"/>
        </w:rPr>
        <w:t xml:space="preserve"> analyses—each offering distinct interpretative frameworks that repay close study. While acknowledging this rich exegetical history, this article focuses on the Heart Sūtra's </w:t>
      </w:r>
      <w:r>
        <w:rPr>
          <w:rFonts w:ascii="Times New Roman" w:hAnsi="Times New Roman"/>
          <w:i/>
          <w:sz w:val="24"/>
        </w:rPr>
        <w:t>functional</w:t>
      </w:r>
      <w:r>
        <w:rPr>
          <w:rFonts w:ascii="Times New Roman" w:hAnsi="Times New Roman"/>
          <w:sz w:val="24"/>
        </w:rPr>
        <w:t xml:space="preserve"> interpretation—how it operates as survival technology rather than doctrinal content.</w:t>
      </w:r>
    </w:p>
    <w:p/>
    <w:p>
      <w:pPr>
        <w:spacing w:line="480" w:lineRule="auto" w:before="0" w:after="0"/>
        <w:ind w:firstLine="720"/>
      </w:pPr>
      <w:r>
        <w:rPr>
          <w:rFonts w:ascii="Times New Roman" w:hAnsi="Times New Roman"/>
          <w:sz w:val="24"/>
        </w:rPr>
        <w:t xml:space="preserve">Philologically, Jan Nattier and Stefano Zacchetti suggest the Heart Sūtra might be a Chinese apocryphon---a creative synthesis of fragments rather than a direct translation from Sanskrit.[^9][^10] </w:t>
      </w:r>
      <w:r>
        <w:rPr>
          <w:rFonts w:ascii="Times New Roman" w:hAnsi="Times New Roman"/>
          <w:b/>
          <w:sz w:val="24"/>
        </w:rPr>
        <w:t>For the purposes of this hermeneutic</w:t>
      </w:r>
      <w:r>
        <w:rPr>
          <w:rFonts w:ascii="Times New Roman" w:hAnsi="Times New Roman"/>
          <w:sz w:val="24"/>
        </w:rPr>
        <w:t xml:space="preserve">, I adopt Nattier's theory. This allows us to view the text not as a static Sanskrit relic, but as a site of </w:t>
      </w:r>
      <w:r>
        <w:rPr>
          <w:rFonts w:ascii="Times New Roman" w:hAnsi="Times New Roman"/>
          <w:b/>
          <w:sz w:val="24"/>
        </w:rPr>
        <w:t>creative bricolage</w:t>
      </w:r>
      <w:r>
        <w:rPr>
          <w:rFonts w:ascii="Times New Roman" w:hAnsi="Times New Roman"/>
          <w:sz w:val="24"/>
        </w:rPr>
        <w:t>---a fragmented synthesis that mirrors the way the Blues forges a coherent survival technology from disparate cultural shards.</w:t>
      </w:r>
    </w:p>
    <w:p/>
    <w:p>
      <w:pPr>
        <w:spacing w:line="480" w:lineRule="auto" w:before="0" w:after="0"/>
        <w:ind w:firstLine="720"/>
      </w:pPr>
      <w:r>
        <w:rPr>
          <w:rFonts w:ascii="Times New Roman" w:hAnsi="Times New Roman"/>
          <w:b/>
          <w:sz w:val="24"/>
        </w:rPr>
        <w:t>In this reading</w:t>
      </w:r>
      <w:r>
        <w:rPr>
          <w:rFonts w:ascii="Times New Roman" w:hAnsi="Times New Roman"/>
          <w:sz w:val="24"/>
        </w:rPr>
        <w:t xml:space="preserve">, the Heart Sūtra functions as a </w:t>
      </w:r>
      <w:r>
        <w:rPr>
          <w:rFonts w:ascii="Times New Roman" w:hAnsi="Times New Roman"/>
          <w:b/>
          <w:sz w:val="24"/>
        </w:rPr>
        <w:t>crisis text</w:t>
      </w:r>
      <w:r>
        <w:rPr>
          <w:rFonts w:ascii="Times New Roman" w:hAnsi="Times New Roman"/>
          <w:sz w:val="24"/>
        </w:rPr>
        <w:t xml:space="preserve">. In East Asian traditions like Zen and Sōtō, the Sūtra is chanted daily not merely as doctrine, but as a ritual technology for stabilizing the community—a function that parallels the way the Blues stabilizes the psyche under pressure. </w:t>
      </w:r>
      <w:r>
        <w:rPr>
          <w:rFonts w:ascii="Times New Roman" w:hAnsi="Times New Roman"/>
          <w:b/>
          <w:sz w:val="24"/>
        </w:rPr>
        <w:t>Within the context of Black religious reception</w:t>
      </w:r>
      <w:r>
        <w:rPr>
          <w:rFonts w:ascii="Times New Roman" w:hAnsi="Times New Roman"/>
          <w:sz w:val="24"/>
        </w:rPr>
        <w:t>, its systematic negations do not read as abstract philosophy, but as an active, somatic response to a world on fire. The Sūtra doesn't explain reality; it enacts a groundlessness. Kazuaki Tanahashi notes the goal is to collapse our ordinary categories.[^11] But for whom is this groundlessness a gift? For the comfortable, "groundlessness" is an abstract luxury---a philosophical toy. For the dispossessed, it's the air they've been forced to breathe.[^12]</w:t>
      </w:r>
    </w:p>
    <w:p/>
    <w:p>
      <w:pPr>
        <w:spacing w:line="480" w:lineRule="auto" w:before="0" w:after="0"/>
        <w:ind w:firstLine="720"/>
      </w:pPr>
      <w:r>
        <w:rPr>
          <w:rFonts w:ascii="Times New Roman" w:hAnsi="Times New Roman"/>
          <w:sz w:val="24"/>
        </w:rPr>
        <w:t>Much of modern, white-dominant Buddhism in the West is built on "liturgical hospitality."[^15] It's designed to soothe. It offers comfortable cushions, soft lighting, and translations that emphasize "peace" and "calm." The Heart Sūtra is the opposite. It's a controlled demolition. It refuses to stabilize the practitioner.</w:t>
      </w:r>
    </w:p>
    <w:p/>
    <w:p>
      <w:pPr>
        <w:spacing w:line="480" w:lineRule="auto" w:before="0" w:after="0"/>
        <w:ind w:firstLine="720"/>
      </w:pPr>
      <w:r>
        <w:rPr>
          <w:rFonts w:ascii="Times New Roman" w:hAnsi="Times New Roman"/>
          <w:sz w:val="24"/>
        </w:rPr>
        <w:t xml:space="preserve">This maps onto what Clyde Woods called the "Blues Block."[^13] He wasn't just talking about a neighborhood. In </w:t>
      </w:r>
      <w:r>
        <w:rPr>
          <w:rFonts w:ascii="Times New Roman" w:hAnsi="Times New Roman"/>
          <w:i/>
          <w:sz w:val="24"/>
        </w:rPr>
        <w:t>Development Arrested</w:t>
      </w:r>
      <w:r>
        <w:rPr>
          <w:rFonts w:ascii="Times New Roman" w:hAnsi="Times New Roman"/>
          <w:sz w:val="24"/>
        </w:rPr>
        <w:t>, Woods theorized a sociological structure---what he calls the "Blues Epistemology"---where every attempt at Black stabilization---home ownership, legal status, physical safety---was systematically dismantled by "plantation power" (pp. 25--29).[^14] In the Delta, the "ground" was a trap. If you stood still long enough for the system to define you, you were caught.</w:t>
      </w:r>
    </w:p>
    <w:p/>
    <w:p>
      <w:pPr>
        <w:spacing w:line="480" w:lineRule="auto" w:before="0" w:after="0"/>
        <w:ind w:firstLine="720"/>
      </w:pPr>
      <w:r>
        <w:rPr>
          <w:rFonts w:ascii="Times New Roman" w:hAnsi="Times New Roman"/>
          <w:sz w:val="24"/>
        </w:rPr>
        <w:t xml:space="preserve">The Blues didn't just sing about this precarity; it </w:t>
      </w:r>
      <w:r>
        <w:rPr>
          <w:rFonts w:ascii="Times New Roman" w:hAnsi="Times New Roman"/>
          <w:i/>
          <w:sz w:val="24"/>
        </w:rPr>
        <w:t>weaponized</w:t>
      </w:r>
      <w:r>
        <w:rPr>
          <w:rFonts w:ascii="Times New Roman" w:hAnsi="Times New Roman"/>
          <w:sz w:val="24"/>
        </w:rPr>
        <w:t xml:space="preserve"> it. It developed a mode of "blues logic" that saw through the fixity of the system's labels. If the Sheriff says you're a vagrant, and the Banker says you're a debtor, the Blues singer says: "Woke up this morning, and I wasn't none of that."</w:t>
      </w:r>
    </w:p>
    <w:p/>
    <w:p>
      <w:pPr>
        <w:spacing w:line="480" w:lineRule="auto" w:before="0" w:after="0"/>
        <w:ind w:firstLine="720"/>
      </w:pPr>
      <w:r>
        <w:rPr>
          <w:rFonts w:ascii="Times New Roman" w:hAnsi="Times New Roman"/>
          <w:sz w:val="24"/>
        </w:rPr>
        <w:t>### Testimony and the Democratic Ear</w:t>
      </w:r>
    </w:p>
    <w:p/>
    <w:p>
      <w:pPr>
        <w:spacing w:line="480" w:lineRule="auto" w:before="0" w:after="0"/>
        <w:ind w:firstLine="720"/>
      </w:pPr>
      <w:r>
        <w:rPr>
          <w:rFonts w:ascii="Times New Roman" w:hAnsi="Times New Roman"/>
          <w:sz w:val="24"/>
        </w:rPr>
        <w:t xml:space="preserve">The Sūtra's formal structure reinforces this. It's not spoken by the Buddha. The Awakened One is silent. The text is spoken by Avalokiteśvara---the Bodhisattva of Compassion---speaking from the middle of the "deep Perfection of Wisdom." It's a </w:t>
      </w:r>
      <w:r>
        <w:rPr>
          <w:rFonts w:ascii="Times New Roman" w:hAnsi="Times New Roman"/>
          <w:i/>
          <w:sz w:val="24"/>
        </w:rPr>
        <w:t>testimony</w:t>
      </w:r>
      <w:r>
        <w:rPr>
          <w:rFonts w:ascii="Times New Roman" w:hAnsi="Times New Roman"/>
          <w:sz w:val="24"/>
        </w:rPr>
        <w:t>.</w:t>
      </w:r>
    </w:p>
    <w:p/>
    <w:p>
      <w:pPr>
        <w:spacing w:line="480" w:lineRule="auto" w:before="0" w:after="0"/>
        <w:ind w:firstLine="720"/>
      </w:pPr>
      <w:r>
        <w:rPr>
          <w:rFonts w:ascii="Times New Roman" w:hAnsi="Times New Roman"/>
          <w:sz w:val="24"/>
        </w:rP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p>
      <w:pPr>
        <w:spacing w:line="480" w:lineRule="auto" w:before="0" w:after="0"/>
        <w:ind w:firstLine="720"/>
      </w:pPr>
      <w:r>
        <w:rPr>
          <w:rFonts w:ascii="Times New Roman" w:hAnsi="Times New Roman"/>
          <w:sz w:val="24"/>
        </w:rPr>
        <w:t xml:space="preserve">The Heart Sūtra assumes we are already in crisis. It assumes the house is already on fire. It doesn't offer a map to the exit; it offers a way to breathe inside the smoke. The goal isn't to solve the crisis. It's to </w:t>
      </w:r>
      <w:r>
        <w:rPr>
          <w:rFonts w:ascii="Times New Roman" w:hAnsi="Times New Roman"/>
          <w:i/>
          <w:sz w:val="24"/>
        </w:rPr>
        <w:t>inhabit</w:t>
      </w:r>
      <w:r>
        <w:rPr>
          <w:rFonts w:ascii="Times New Roman" w:hAnsi="Times New Roman"/>
          <w:sz w:val="24"/>
        </w:rPr>
        <w:t xml:space="preserve"> it. The practitioner learns to stay.</w:t>
      </w:r>
    </w:p>
    <w:p/>
    <w:p>
      <w:pPr>
        <w:spacing w:line="480" w:lineRule="auto" w:before="0" w:after="0"/>
        <w:ind w:firstLine="720"/>
      </w:pPr>
      <w:r>
        <w:rPr>
          <w:rFonts w:ascii="Times New Roman" w:hAnsi="Times New Roman"/>
          <w:sz w:val="24"/>
        </w:rPr>
        <w:t>This isn't just theory. It's what Angela Davis calls the "work" of the Blues singers---Ma Rainey and Bessie Smith taking the raw material of suffering and metabolizing it into art.[^13]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p>
      <w:pPr>
        <w:spacing w:line="480" w:lineRule="auto" w:before="0" w:after="0"/>
        <w:ind w:firstLine="720"/>
      </w:pPr>
      <w:r>
        <w:rPr>
          <w:rFonts w:ascii="Times New Roman" w:hAnsi="Times New Roman"/>
          <w:sz w:val="24"/>
        </w:rP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rFonts w:ascii="Times New Roman" w:hAnsi="Times New Roman"/>
          <w:i/>
          <w:sz w:val="24"/>
        </w:rPr>
        <w:t>demonstration</w:t>
      </w:r>
      <w:r>
        <w:rPr>
          <w:rFonts w:ascii="Times New Roman" w:hAnsi="Times New Roman"/>
          <w:sz w:val="24"/>
        </w:rPr>
        <w:t>.</w:t>
      </w:r>
    </w:p>
    <w:p/>
    <w:p>
      <w:pPr>
        <w:spacing w:line="480" w:lineRule="auto" w:before="0" w:after="0"/>
        <w:ind w:firstLine="720"/>
      </w:pPr>
      <w:r>
        <w:rPr>
          <w:rFonts w:ascii="Times New Roman" w:hAnsi="Times New Roman"/>
          <w:sz w:val="24"/>
        </w:rP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spaces.[^14]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p>
      <w:pPr>
        <w:spacing w:line="480" w:lineRule="auto" w:before="0" w:after="0"/>
        <w:ind w:firstLine="720"/>
      </w:pPr>
      <w:r>
        <w:rPr>
          <w:rFonts w:ascii="Times New Roman" w:hAnsi="Times New Roman"/>
          <w:sz w:val="24"/>
        </w:rP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rFonts w:ascii="Times New Roman" w:hAnsi="Times New Roman"/>
          <w:i/>
          <w:sz w:val="24"/>
        </w:rPr>
        <w:t>inhabit</w:t>
      </w:r>
      <w:r>
        <w:rPr>
          <w:rFonts w:ascii="Times New Roman" w:hAnsi="Times New Roman"/>
          <w:sz w:val="24"/>
        </w:rPr>
        <w:t xml:space="preserve"> it. The practitioner learns to live within the crisis rather than escape from it.</w:t>
      </w:r>
    </w:p>
    <w:p/>
    <w:p>
      <w:pPr>
        <w:spacing w:line="480" w:lineRule="auto" w:before="0" w:after="0"/>
        <w:ind w:firstLine="720"/>
      </w:pPr>
      <w:r>
        <w:rPr>
          <w:rFonts w:ascii="Times New Roman" w:hAnsi="Times New Roman"/>
          <w:sz w:val="24"/>
        </w:rPr>
        <w:t>You learn to stay.</w:t>
      </w:r>
    </w:p>
    <w:p/>
    <w:p>
      <w:pPr>
        <w:spacing w:line="480" w:lineRule="auto" w:before="0" w:after="0"/>
        <w:ind w:firstLine="720"/>
      </w:pPr>
      <w:r>
        <w:rPr>
          <w:rFonts w:ascii="Times New Roman" w:hAnsi="Times New Roman"/>
          <w:sz w:val="24"/>
        </w:rP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rFonts w:ascii="Times New Roman" w:hAnsi="Times New Roman"/>
          <w:i/>
          <w:sz w:val="24"/>
        </w:rPr>
        <w:t>is</w:t>
      </w:r>
      <w:r>
        <w:rPr>
          <w:rFonts w:ascii="Times New Roman" w:hAnsi="Times New Roman"/>
          <w:sz w:val="24"/>
        </w:rPr>
        <w:t>---transforms it from a solid thing that crushes us to a flowing process that we can move with. As the vernacular translation concludes: "She looks into the nature of reality. And what she sees sets her free."[^15]</w:t>
      </w:r>
    </w:p>
    <w:p/>
    <w:p/>
    <w:p>
      <w:pPr>
        <w:spacing w:line="480" w:lineRule="auto" w:before="0" w:after="0"/>
        <w:jc w:val="left"/>
      </w:pPr>
      <w:r>
        <w:rPr>
          <w:rFonts w:ascii="Times New Roman" w:hAnsi="Times New Roman"/>
          <w:sz w:val="24"/>
        </w:rPr>
        <w:t>3. "No Eyes, No Ears": Dispossession, Not Abstraction</w:t>
      </w:r>
    </w:p>
    <w:p/>
    <w:p>
      <w:pPr>
        <w:spacing w:line="480" w:lineRule="auto" w:before="0" w:after="0"/>
        <w:ind w:firstLine="720"/>
      </w:pPr>
      <w:r>
        <w:rPr>
          <w:rFonts w:ascii="Times New Roman" w:hAnsi="Times New Roman"/>
          <w:sz w:val="24"/>
        </w:rPr>
        <w:t>The structural center of the Heart Sūtra is the great negation. Avalokiteśvara systematically strips away the "I": "no eye, ear, nose, tongue, body, mind; no sight, sound, smell, taste, touch, thought."[^16]</w:t>
      </w:r>
    </w:p>
    <w:p/>
    <w:p>
      <w:pPr>
        <w:spacing w:line="480" w:lineRule="auto" w:before="0" w:after="0"/>
        <w:ind w:firstLine="720"/>
      </w:pPr>
      <w:r>
        <w:rPr>
          <w:rFonts w:ascii="Times New Roman" w:hAnsi="Times New Roman"/>
          <w:sz w:val="24"/>
        </w:rPr>
        <w:t xml:space="preserve">Ontologically, this is the doctrine of </w:t>
      </w:r>
      <w:r>
        <w:rPr>
          <w:rFonts w:ascii="Times New Roman" w:hAnsi="Times New Roman"/>
          <w:i/>
          <w:sz w:val="24"/>
        </w:rPr>
        <w:t>śūnyatā</w:t>
      </w:r>
      <w:r>
        <w:rPr>
          <w:rFonts w:ascii="Times New Roman" w:hAnsi="Times New Roman"/>
          <w:sz w:val="24"/>
        </w:rPr>
        <w:t>---the claim that phenomena lack inherent existence (</w:t>
      </w:r>
      <w:r>
        <w:rPr>
          <w:rFonts w:ascii="Times New Roman" w:hAnsi="Times New Roman"/>
          <w:i/>
          <w:sz w:val="24"/>
        </w:rPr>
        <w:t>svabhāva</w:t>
      </w:r>
      <w:r>
        <w:rPr>
          <w:rFonts w:ascii="Times New Roman" w:hAnsi="Times New Roman"/>
          <w:sz w:val="24"/>
        </w:rPr>
        <w:t>). They are empty of any permanent, unchanging essence. But there's another way to hear this, especially if your body is already rendered hypervisible by a surveilling state.</w:t>
      </w:r>
    </w:p>
    <w:p/>
    <w:p>
      <w:pPr>
        <w:spacing w:line="480" w:lineRule="auto" w:before="0" w:after="0"/>
        <w:ind w:firstLine="720"/>
      </w:pPr>
      <w:r>
        <w:rPr>
          <w:rFonts w:ascii="Times New Roman" w:hAnsi="Times New Roman"/>
          <w:sz w:val="24"/>
        </w:rPr>
        <w:t xml:space="preserve">Ralph Ellison understood the weight of the gaze. He opened </w:t>
      </w:r>
      <w:r>
        <w:rPr>
          <w:rFonts w:ascii="Times New Roman" w:hAnsi="Times New Roman"/>
          <w:i/>
          <w:sz w:val="24"/>
        </w:rPr>
        <w:t>Invisible Man</w:t>
      </w:r>
      <w:r>
        <w:rPr>
          <w:rFonts w:ascii="Times New Roman" w:hAnsi="Times New Roman"/>
          <w:sz w:val="24"/>
        </w:rPr>
        <w:t xml:space="preserve"> with a paradox: "I am invisible, understand, simply because people refuse to see me."[^17] Ellison's narrator isn't a ghost. He's a man of "flesh and bone." But his invisibility is a social negation. A gaze that denies his heart. He finds freedom in a basement lit by stolen electricity. He becomes </w:t>
      </w:r>
      <w:r>
        <w:rPr>
          <w:rFonts w:ascii="Times New Roman" w:hAnsi="Times New Roman"/>
          <w:i/>
          <w:sz w:val="24"/>
        </w:rPr>
        <w:t>ungraspable</w:t>
      </w:r>
      <w:r>
        <w:rPr>
          <w:rFonts w:ascii="Times New Roman" w:hAnsi="Times New Roman"/>
          <w:sz w:val="24"/>
        </w:rPr>
        <w:t>.</w:t>
      </w:r>
    </w:p>
    <w:p/>
    <w:p>
      <w:pPr>
        <w:spacing w:line="480" w:lineRule="auto" w:before="0" w:after="0"/>
        <w:ind w:firstLine="720"/>
      </w:pPr>
      <w:r>
        <w:rPr>
          <w:rFonts w:ascii="Times New Roman" w:hAnsi="Times New Roman"/>
          <w:sz w:val="24"/>
        </w:rPr>
        <w:t xml:space="preserve">The Heart Sūtra's negations are a practice of </w:t>
      </w:r>
      <w:r>
        <w:rPr>
          <w:rFonts w:ascii="Times New Roman" w:hAnsi="Times New Roman"/>
          <w:b/>
          <w:sz w:val="24"/>
        </w:rPr>
        <w:t>strategic dispossession</w:t>
      </w:r>
      <w:r>
        <w:rPr>
          <w:rFonts w:ascii="Times New Roman" w:hAnsi="Times New Roman"/>
          <w:sz w:val="24"/>
        </w:rPr>
        <w:t xml:space="preserve">. Crucially, I am reading </w:t>
      </w:r>
      <w:r>
        <w:rPr>
          <w:rFonts w:ascii="Times New Roman" w:hAnsi="Times New Roman"/>
          <w:i/>
          <w:sz w:val="24"/>
        </w:rPr>
        <w:t>anātman</w:t>
      </w:r>
      <w:r>
        <w:rPr>
          <w:rFonts w:ascii="Times New Roman" w:hAnsi="Times New Roman"/>
          <w:sz w:val="24"/>
        </w:rPr>
        <w:t xml:space="preserve"> (not-self) here not as a static doctrinal truth, but as an </w:t>
      </w:r>
      <w:r>
        <w:rPr>
          <w:rFonts w:ascii="Times New Roman" w:hAnsi="Times New Roman"/>
          <w:i/>
          <w:sz w:val="24"/>
        </w:rPr>
        <w:t>active application</w:t>
      </w:r>
      <w:r>
        <w:rPr>
          <w:rFonts w:ascii="Times New Roman" w:hAnsi="Times New Roman"/>
          <w:sz w:val="24"/>
        </w:rPr>
        <w:t>—a tactical maneuver for those under siege. "No eyes, no ears, no body." To hear this while hyper-embodied as a target is an invitation. It dissolves the coordinates the system uses to find us.</w:t>
      </w:r>
    </w:p>
    <w:p/>
    <w:p>
      <w:pPr>
        <w:spacing w:line="480" w:lineRule="auto" w:before="0" w:after="0"/>
        <w:ind w:firstLine="720"/>
      </w:pPr>
      <w:r>
        <w:rPr>
          <w:rFonts w:ascii="Times New Roman" w:hAnsi="Times New Roman"/>
          <w:sz w:val="24"/>
        </w:rPr>
        <w:t>I see this as a counter to what Orlando Patterson called "social death."[^21][^22] The enslaved person is rendered "no-one." Natally alienated. Generally dishonored. Under the law, they are a void.</w:t>
      </w:r>
    </w:p>
    <w:p/>
    <w:p>
      <w:pPr>
        <w:spacing w:line="480" w:lineRule="auto" w:before="0" w:after="0"/>
        <w:ind w:firstLine="720"/>
      </w:pPr>
      <w:r>
        <w:rPr>
          <w:rFonts w:ascii="Times New Roman" w:hAnsi="Times New Roman"/>
          <w:sz w:val="24"/>
        </w:rPr>
        <w:t xml:space="preserve">The Heart Sūtra meets social death with </w:t>
      </w:r>
      <w:r>
        <w:rPr>
          <w:rFonts w:ascii="Times New Roman" w:hAnsi="Times New Roman"/>
          <w:b/>
          <w:sz w:val="24"/>
        </w:rPr>
        <w:t>ontological defiance</w:t>
      </w:r>
      <w:r>
        <w:rPr>
          <w:rFonts w:ascii="Times New Roman" w:hAnsi="Times New Roman"/>
          <w:sz w:val="24"/>
        </w:rP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p>
      <w:pPr>
        <w:spacing w:line="480" w:lineRule="auto" w:before="0" w:after="0"/>
        <w:ind w:firstLine="720"/>
      </w:pPr>
      <w:r>
        <w:rPr>
          <w:rFonts w:ascii="Times New Roman" w:hAnsi="Times New Roman"/>
          <w:sz w:val="24"/>
        </w:rPr>
        <w:t xml:space="preserve">Think of it as a </w:t>
      </w:r>
      <w:r>
        <w:rPr>
          <w:rFonts w:ascii="Times New Roman" w:hAnsi="Times New Roman"/>
          <w:b/>
          <w:sz w:val="24"/>
        </w:rPr>
        <w:t>ballistic strategy</w:t>
      </w:r>
      <w:r>
        <w:rPr>
          <w:rFonts w:ascii="Times New Roman" w:hAnsi="Times New Roman"/>
          <w:sz w:val="24"/>
        </w:rP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p>
      <w:pPr>
        <w:spacing w:line="480" w:lineRule="auto" w:before="0" w:after="0"/>
        <w:ind w:firstLine="720"/>
      </w:pPr>
      <w:r>
        <w:rPr>
          <w:rFonts w:ascii="Times New Roman" w:hAnsi="Times New Roman"/>
          <w:sz w:val="24"/>
        </w:rPr>
        <w:t>"When you go all the way down, you find there ain't no bottom to stand on. And that's the freedom." This is the language of survival. Life brings the suffering---but it passes right through. Like shooting arrows at the sky.[^20]</w:t>
      </w:r>
    </w:p>
    <w:p/>
    <w:p>
      <w:pPr>
        <w:spacing w:line="480" w:lineRule="auto" w:before="0" w:after="0"/>
        <w:ind w:firstLine="720"/>
      </w:pPr>
      <w:r>
        <w:rPr>
          <w:rFonts w:ascii="Times New Roman" w:hAnsi="Times New Roman"/>
          <w:sz w:val="24"/>
        </w:rP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otherwise.[^43]</w:t>
      </w:r>
    </w:p>
    <w:p/>
    <w:p>
      <w:pPr>
        <w:spacing w:line="480" w:lineRule="auto" w:before="0" w:after="0"/>
        <w:ind w:firstLine="720"/>
      </w:pPr>
      <w:r>
        <w:rPr>
          <w:rFonts w:ascii="Times New Roman" w:hAnsi="Times New Roman"/>
          <w:sz w:val="24"/>
        </w:rP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rFonts w:ascii="Times New Roman" w:hAnsi="Times New Roman"/>
          <w:i/>
          <w:sz w:val="24"/>
        </w:rPr>
        <w:t>inhabits</w:t>
      </w:r>
      <w:r>
        <w:rPr>
          <w:rFonts w:ascii="Times New Roman" w:hAnsi="Times New Roman"/>
          <w:sz w:val="24"/>
        </w:rPr>
        <w:t xml:space="preserve">, and in inhabiting it, he transforms it from a curse into a vantage point. Similarly, the Heart Sūtra's negations do not abolish experience; they abolish the </w:t>
      </w:r>
      <w:r>
        <w:rPr>
          <w:rFonts w:ascii="Times New Roman" w:hAnsi="Times New Roman"/>
          <w:i/>
          <w:sz w:val="24"/>
        </w:rPr>
        <w:t>reification</w:t>
      </w:r>
      <w:r>
        <w:rPr>
          <w:rFonts w:ascii="Times New Roman" w:hAnsi="Times New Roman"/>
          <w:sz w:val="24"/>
        </w:rPr>
        <w:t xml:space="preserve"> of experience. The practitioner who realizes "no eyes, no ears" does not become blind and deaf. She sees and hears with new clarity, freed from the compulsive identification of "I" with the seeing and hearing.</w:t>
      </w:r>
    </w:p>
    <w:p/>
    <w:p>
      <w:pPr>
        <w:spacing w:line="480" w:lineRule="auto" w:before="0" w:after="0"/>
        <w:ind w:firstLine="720"/>
      </w:pPr>
      <w:r>
        <w:rPr>
          <w:rFonts w:ascii="Times New Roman" w:hAnsi="Times New Roman"/>
          <w:sz w:val="24"/>
        </w:rPr>
        <w:t xml:space="preserve">Zenju Earthlyn Manuel warns that this shouldn't be an escape into "color-blindness." In </w:t>
      </w:r>
      <w:r>
        <w:rPr>
          <w:rFonts w:ascii="Times New Roman" w:hAnsi="Times New Roman"/>
          <w:i/>
          <w:sz w:val="24"/>
        </w:rPr>
        <w:t>The Way of Tenderness</w:t>
      </w:r>
      <w:r>
        <w:rPr>
          <w:rFonts w:ascii="Times New Roman" w:hAnsi="Times New Roman"/>
          <w:sz w:val="24"/>
        </w:rPr>
        <w:t>, she argues that the realization of no-self doesn't erase race or gender. It allows us to hold them lightly.[^6] Race is real in its effects, but empty in its essence. The negations of the Sūtra don't deny the wounds of race; they deny the ontological solidity of the categories on which oppression depends.</w:t>
      </w:r>
    </w:p>
    <w:p/>
    <w:p>
      <w:pPr>
        <w:spacing w:line="480" w:lineRule="auto" w:before="0" w:after="0"/>
        <w:ind w:firstLine="720"/>
      </w:pPr>
      <w:r>
        <w:rPr>
          <w:rFonts w:ascii="Times New Roman" w:hAnsi="Times New Roman"/>
          <w:sz w:val="24"/>
        </w:rPr>
        <w:t>The Sūtra promises "no obstructions" (</w:t>
      </w:r>
      <w:r>
        <w:rPr>
          <w:rFonts w:ascii="Times New Roman" w:hAnsi="Times New Roman"/>
          <w:i/>
          <w:sz w:val="24"/>
        </w:rPr>
        <w:t>āvaraṇa</w:t>
      </w:r>
      <w:r>
        <w:rPr>
          <w:rFonts w:ascii="Times New Roman" w:hAnsi="Times New Roman"/>
          <w:sz w:val="24"/>
        </w:rP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p>
      <w:pPr>
        <w:spacing w:line="480" w:lineRule="auto" w:before="0" w:after="0"/>
        <w:ind w:firstLine="720"/>
      </w:pPr>
      <w:r>
        <w:rPr>
          <w:rFonts w:ascii="Times New Roman" w:hAnsi="Times New Roman"/>
          <w:sz w:val="24"/>
        </w:rPr>
        <w:t>The phrase "no obstructions" (</w:t>
      </w:r>
      <w:r>
        <w:rPr>
          <w:rFonts w:ascii="Times New Roman" w:hAnsi="Times New Roman"/>
          <w:i/>
          <w:sz w:val="24"/>
        </w:rPr>
        <w:t>āvaraṇa</w:t>
      </w:r>
      <w:r>
        <w:rPr>
          <w:rFonts w:ascii="Times New Roman" w:hAnsi="Times New Roman"/>
          <w:sz w:val="24"/>
        </w:rPr>
        <w:t xml:space="preserve"> in Sanskrit) merits further reflection. What are the obstructions that the Heart Sūtra dissolves? In the Tibetan commentarial tradition, following Haribhadra and later the </w:t>
      </w:r>
      <w:r>
        <w:rPr>
          <w:rFonts w:ascii="Times New Roman" w:hAnsi="Times New Roman"/>
          <w:i/>
          <w:sz w:val="24"/>
        </w:rPr>
        <w:t>tengyur</w:t>
      </w:r>
      <w:r>
        <w:rPr>
          <w:rFonts w:ascii="Times New Roman" w:hAnsi="Times New Roman"/>
          <w:sz w:val="24"/>
        </w:rPr>
        <w:t xml:space="preserve"> exegetes, they are typically identified as the "two obscurations": the obscuration of afflictive emotions (</w:t>
      </w:r>
      <w:r>
        <w:rPr>
          <w:rFonts w:ascii="Times New Roman" w:hAnsi="Times New Roman"/>
          <w:i/>
          <w:sz w:val="24"/>
        </w:rPr>
        <w:t>kleśāvaraṇa</w:t>
      </w:r>
      <w:r>
        <w:rPr>
          <w:rFonts w:ascii="Times New Roman" w:hAnsi="Times New Roman"/>
          <w:sz w:val="24"/>
        </w:rPr>
        <w:t>) and the obscuration of cognitive errors (</w:t>
      </w:r>
      <w:r>
        <w:rPr>
          <w:rFonts w:ascii="Times New Roman" w:hAnsi="Times New Roman"/>
          <w:i/>
          <w:sz w:val="24"/>
        </w:rPr>
        <w:t>jñeyāvaraṇa</w:t>
      </w:r>
      <w:r>
        <w:rPr>
          <w:rFonts w:ascii="Times New Roman" w:hAnsi="Times New Roman"/>
          <w:sz w:val="24"/>
        </w:rPr>
        <w:t>).[^47]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
      <w:pPr>
        <w:spacing w:line="480" w:lineRule="auto" w:before="0" w:after="0"/>
        <w:jc w:val="left"/>
      </w:pPr>
      <w:r>
        <w:rPr>
          <w:rFonts w:ascii="Times New Roman" w:hAnsi="Times New Roman"/>
          <w:sz w:val="24"/>
        </w:rPr>
        <w:t>4. Emptiness as Mobility, Not Void</w:t>
      </w:r>
    </w:p>
    <w:p/>
    <w:p>
      <w:pPr>
        <w:spacing w:line="480" w:lineRule="auto" w:before="0" w:after="0"/>
        <w:ind w:firstLine="720"/>
      </w:pPr>
      <w:r>
        <w:rPr>
          <w:rFonts w:ascii="Times New Roman" w:hAnsi="Times New Roman"/>
          <w:sz w:val="24"/>
        </w:rPr>
        <w:t xml:space="preserve">Don't confuse </w:t>
      </w:r>
      <w:r>
        <w:rPr>
          <w:rFonts w:ascii="Times New Roman" w:hAnsi="Times New Roman"/>
          <w:i/>
          <w:sz w:val="24"/>
        </w:rPr>
        <w:t>śūnyatā</w:t>
      </w:r>
      <w:r>
        <w:rPr>
          <w:rFonts w:ascii="Times New Roman" w:hAnsi="Times New Roman"/>
          <w:sz w:val="24"/>
        </w:rPr>
        <w:t xml:space="preserve"> with nihilism. That's a domesticated reading for those who have the luxury of a stable ground. Scholars debate whether the Sūtra's negations are primarily ontological, epistemological, or soteriological; this article emphasizes </w:t>
      </w:r>
      <w:r>
        <w:rPr>
          <w:rFonts w:ascii="Times New Roman" w:hAnsi="Times New Roman"/>
          <w:i/>
          <w:sz w:val="24"/>
        </w:rPr>
        <w:t>śūnyatā's</w:t>
      </w:r>
      <w:r>
        <w:rPr>
          <w:rFonts w:ascii="Times New Roman" w:hAnsi="Times New Roman"/>
          <w:sz w:val="24"/>
        </w:rPr>
        <w:t xml:space="preserve"> pragmatic—that is, soteriological—function as survival technology. For those surviving the Mississippi Delta, emptiness wasn't a void. It was </w:t>
      </w:r>
      <w:r>
        <w:rPr>
          <w:rFonts w:ascii="Times New Roman" w:hAnsi="Times New Roman"/>
          <w:b/>
          <w:sz w:val="24"/>
        </w:rPr>
        <w:t>hypermobility</w:t>
      </w:r>
      <w:r>
        <w:rPr>
          <w:rFonts w:ascii="Times New Roman" w:hAnsi="Times New Roman"/>
          <w:sz w:val="24"/>
        </w:rPr>
        <w:t>. It was the refusal to be nailed down by the categories of the state.</w:t>
      </w:r>
    </w:p>
    <w:p/>
    <w:p>
      <w:pPr>
        <w:spacing w:line="480" w:lineRule="auto" w:before="0" w:after="0"/>
        <w:ind w:firstLine="720"/>
      </w:pPr>
      <w:r>
        <w:rPr>
          <w:rFonts w:ascii="Times New Roman" w:hAnsi="Times New Roman"/>
          <w:sz w:val="24"/>
        </w:rPr>
        <w:t>### Fluidity, Not Void</w:t>
      </w:r>
    </w:p>
    <w:p/>
    <w:p>
      <w:pPr>
        <w:spacing w:line="480" w:lineRule="auto" w:before="0" w:after="0"/>
        <w:ind w:firstLine="720"/>
      </w:pPr>
      <w:r>
        <w:rPr>
          <w:rFonts w:ascii="Times New Roman" w:hAnsi="Times New Roman"/>
          <w:sz w:val="24"/>
        </w:rP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p>
      <w:pPr>
        <w:spacing w:line="480" w:lineRule="auto" w:before="0" w:after="0"/>
        <w:ind w:firstLine="720"/>
      </w:pPr>
      <w:r>
        <w:rPr>
          <w:rFonts w:ascii="Times New Roman" w:hAnsi="Times New Roman"/>
          <w:sz w:val="24"/>
        </w:rPr>
        <w:t xml:space="preserve">"Now that don't mean it don't exist. It means it flows like water in a river." This is the </w:t>
      </w:r>
      <w:r>
        <w:rPr>
          <w:rFonts w:ascii="Times New Roman" w:hAnsi="Times New Roman"/>
          <w:i/>
          <w:sz w:val="24"/>
        </w:rPr>
        <w:t>śūnyatā</w:t>
      </w:r>
      <w:r>
        <w:rPr>
          <w:rFonts w:ascii="Times New Roman" w:hAnsi="Times New Roman"/>
          <w:sz w:val="24"/>
        </w:rPr>
        <w:t xml:space="preserve"> of survival. It's what Thich Nhat Hanh describes in </w:t>
      </w:r>
      <w:r>
        <w:rPr>
          <w:rFonts w:ascii="Times New Roman" w:hAnsi="Times New Roman"/>
          <w:i/>
          <w:sz w:val="24"/>
        </w:rPr>
        <w:t>The Heart of Understanding</w:t>
      </w:r>
      <w:r>
        <w:rPr>
          <w:rFonts w:ascii="Times New Roman" w:hAnsi="Times New Roman"/>
          <w:sz w:val="24"/>
        </w:rPr>
        <w:t xml:space="preserve"> using the metaphor of the wave and the water: a wave does not need to die to become water because it </w:t>
      </w:r>
      <w:r>
        <w:rPr>
          <w:rFonts w:ascii="Times New Roman" w:hAnsi="Times New Roman"/>
          <w:i/>
          <w:sz w:val="24"/>
        </w:rPr>
        <w:t>is</w:t>
      </w:r>
      <w:r>
        <w:rPr>
          <w:rFonts w:ascii="Times New Roman" w:hAnsi="Times New Roman"/>
          <w:sz w:val="24"/>
        </w:rPr>
        <w:t xml:space="preserve"> water, empty of a separate self but full of watery nature.[^26] This captures the Sūtra's teaching on the non-duality of form and emptiness. As famously popularized by Jon Kabat-Zinn but originating with Swami Satchidananda, "you can't stop the waves, but you can learn to surf."[^27] In the Delta, the Sūtra teaches us how to ride the waves of history without being drowned by the fear of its weight.</w:t>
      </w:r>
    </w:p>
    <w:p/>
    <w:p>
      <w:pPr>
        <w:spacing w:line="480" w:lineRule="auto" w:before="0" w:after="0"/>
        <w:ind w:firstLine="720"/>
      </w:pPr>
      <w:r>
        <w:rPr>
          <w:rFonts w:ascii="Times New Roman" w:hAnsi="Times New Roman"/>
          <w:sz w:val="24"/>
        </w:rPr>
        <w:t>### The Madhyamaka Anchor</w:t>
      </w:r>
    </w:p>
    <w:p/>
    <w:p>
      <w:pPr>
        <w:spacing w:line="480" w:lineRule="auto" w:before="0" w:after="0"/>
        <w:ind w:firstLine="720"/>
      </w:pPr>
      <w:r>
        <w:rPr>
          <w:rFonts w:ascii="Times New Roman" w:hAnsi="Times New Roman"/>
          <w:sz w:val="24"/>
        </w:rPr>
        <w:t xml:space="preserve">I see the roots in Nāgārjuna's Madhyamaka. This is the rigorous anchor. It is the doctrine of the </w:t>
      </w:r>
      <w:r>
        <w:rPr>
          <w:rFonts w:ascii="Times New Roman" w:hAnsi="Times New Roman"/>
          <w:b/>
          <w:sz w:val="24"/>
        </w:rPr>
        <w:t>Two Truths</w:t>
      </w:r>
      <w:r>
        <w:rPr>
          <w:rFonts w:ascii="Times New Roman" w:hAnsi="Times New Roman"/>
          <w:sz w:val="24"/>
        </w:rPr>
        <w:t>. One truth: the racialized violence of the Delta. The hounds. The sheriffs. The burning houses. The "Blues Block" where every exit is a trap. This is profoundly real in its effects. It is the "Conventional Truth" (</w:t>
      </w:r>
      <w:r>
        <w:rPr>
          <w:rFonts w:ascii="Times New Roman" w:hAnsi="Times New Roman"/>
          <w:i/>
          <w:sz w:val="24"/>
        </w:rPr>
        <w:t>saṃvṛti-satya</w:t>
      </w:r>
      <w:r>
        <w:rPr>
          <w:rFonts w:ascii="Times New Roman" w:hAnsi="Times New Roman"/>
          <w:sz w:val="24"/>
        </w:rPr>
        <w:t>) of a world gone wrong. The other truth: the ontological categories on which that violence depends are empty. This isn't a bypass. It's an inhabitation. You live in both registers at once. You feel the heat of the fire, but you know the fire has no soul.</w:t>
      </w:r>
    </w:p>
    <w:p/>
    <w:p>
      <w:pPr>
        <w:spacing w:line="480" w:lineRule="auto" w:before="0" w:after="0"/>
        <w:ind w:firstLine="720"/>
      </w:pPr>
      <w:r>
        <w:rPr>
          <w:rFonts w:ascii="Times New Roman" w:hAnsi="Times New Roman"/>
          <w:sz w:val="24"/>
        </w:rP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have teeth. While Yogācāra (consciousness-only) interpretations of the Sūtra offer another valuable lens—focusing on the projection of the "hounds" from the storehouse consciousness—I anchor my reading in Madhyamaka because it directly addresses the ontological status of the target itself. The Madhyamaka point is that these phenomena lack </w:t>
      </w:r>
      <w:r>
        <w:rPr>
          <w:rFonts w:ascii="Times New Roman" w:hAnsi="Times New Roman"/>
          <w:i/>
          <w:sz w:val="24"/>
        </w:rPr>
        <w:t>inherent</w:t>
      </w:r>
      <w:r>
        <w:rPr>
          <w:rFonts w:ascii="Times New Roman" w:hAnsi="Times New Roman"/>
          <w:sz w:val="24"/>
        </w:rPr>
        <w:t xml:space="preserve"> existence—they are dependently originated, not self-existent—which means they can be transformed. The Two Truths are not two separate realities, but two ways of seeing one reality. As Nāgārjuna writes in </w:t>
      </w:r>
      <w:r>
        <w:rPr>
          <w:rFonts w:ascii="Times New Roman" w:hAnsi="Times New Roman"/>
          <w:i/>
          <w:sz w:val="24"/>
        </w:rPr>
        <w:t>Mūlamadhyamakakārikā</w:t>
      </w:r>
      <w:r>
        <w:rPr>
          <w:rFonts w:ascii="Times New Roman" w:hAnsi="Times New Roman"/>
          <w:sz w:val="24"/>
        </w:rPr>
        <w:t xml:space="preserve"> 24.10: "Without relying on the conventional, the ultimate cannot be taught; without understanding the ultimate, liberation is not attained."[^25] To inhabit the Blues Block is to know its conventional reality with full visceral intensity while simultaneously recognizing its ultimate emptiness.</w:t>
      </w:r>
    </w:p>
    <w:p/>
    <w:p>
      <w:pPr>
        <w:spacing w:line="480" w:lineRule="auto" w:before="0" w:after="0"/>
        <w:ind w:firstLine="720"/>
      </w:pPr>
      <w:r>
        <w:rPr>
          <w:rFonts w:ascii="Times New Roman" w:hAnsi="Times New Roman"/>
          <w:sz w:val="24"/>
        </w:rPr>
        <w:t xml:space="preserve">In the </w:t>
      </w:r>
      <w:r>
        <w:rPr>
          <w:rFonts w:ascii="Times New Roman" w:hAnsi="Times New Roman"/>
          <w:i/>
          <w:sz w:val="24"/>
        </w:rPr>
        <w:t>Mūlamadhyamakakārikā</w:t>
      </w:r>
      <w:r>
        <w:rPr>
          <w:rFonts w:ascii="Times New Roman" w:hAnsi="Times New Roman"/>
          <w:sz w:val="24"/>
        </w:rPr>
        <w:t xml:space="preserve">, Nāgārjuna argues that things are empty </w:t>
      </w:r>
      <w:r>
        <w:rPr>
          <w:rFonts w:ascii="Times New Roman" w:hAnsi="Times New Roman"/>
          <w:i/>
          <w:sz w:val="24"/>
        </w:rPr>
        <w:t>because</w:t>
      </w:r>
      <w:r>
        <w:rPr>
          <w:rFonts w:ascii="Times New Roman" w:hAnsi="Times New Roman"/>
          <w:sz w:val="24"/>
        </w:rPr>
        <w:t xml:space="preserve"> they are dependently originated.[^28a] They exist only in relation. To find freedom, you must identify the </w:t>
      </w:r>
      <w:r>
        <w:rPr>
          <w:rFonts w:ascii="Times New Roman" w:hAnsi="Times New Roman"/>
          <w:b/>
          <w:sz w:val="24"/>
        </w:rPr>
        <w:t>Object of Negation</w:t>
      </w:r>
      <w:r>
        <w:rPr>
          <w:rFonts w:ascii="Times New Roman" w:hAnsi="Times New Roman"/>
          <w:sz w:val="24"/>
        </w:rPr>
        <w:t xml:space="preserve"> (</w:t>
      </w:r>
      <w:r>
        <w:rPr>
          <w:rFonts w:ascii="Times New Roman" w:hAnsi="Times New Roman"/>
          <w:i/>
          <w:sz w:val="24"/>
        </w:rPr>
        <w:t>dgag bya</w:t>
      </w:r>
      <w:r>
        <w:rPr>
          <w:rFonts w:ascii="Times New Roman" w:hAnsi="Times New Roman"/>
          <w:sz w:val="24"/>
        </w:rPr>
        <w:t xml:space="preserve">)—the central methodological question of Madhyamaka praxis. The answer is </w:t>
      </w:r>
      <w:r>
        <w:rPr>
          <w:rFonts w:ascii="Times New Roman" w:hAnsi="Times New Roman"/>
          <w:i/>
          <w:sz w:val="24"/>
        </w:rPr>
        <w:t>svabhāva</w:t>
      </w:r>
      <w:r>
        <w:rPr>
          <w:rFonts w:ascii="Times New Roman" w:hAnsi="Times New Roman"/>
          <w:sz w:val="24"/>
        </w:rPr>
        <w:t xml:space="preserve">: intrinsic nature, independent being, essence that exists from its own side without depending on causes, conditions, or conceptual imputation. This is exactly what "Plantation Power" tries to nail onto the Black body—a fixed, essential "thingness" that can be owned, traded, and discarded. The racial category functions as if it had </w:t>
      </w:r>
      <w:r>
        <w:rPr>
          <w:rFonts w:ascii="Times New Roman" w:hAnsi="Times New Roman"/>
          <w:i/>
          <w:sz w:val="24"/>
        </w:rPr>
        <w:t>svabhāva</w:t>
      </w:r>
      <w:r>
        <w:rPr>
          <w:rFonts w:ascii="Times New Roman" w:hAnsi="Times New Roman"/>
          <w:sz w:val="24"/>
        </w:rPr>
        <w:t>, as if "The Negro" were an indelible ontological mark rather than a violent, dependent construction.</w:t>
      </w:r>
    </w:p>
    <w:p/>
    <w:p>
      <w:pPr>
        <w:spacing w:line="480" w:lineRule="auto" w:before="0" w:after="0"/>
        <w:ind w:firstLine="720"/>
      </w:pPr>
      <w:r>
        <w:rPr>
          <w:rFonts w:ascii="Times New Roman" w:hAnsi="Times New Roman"/>
          <w:sz w:val="24"/>
        </w:rPr>
        <w:t xml:space="preserve">Madhyamaka proves this solidity is a metaphysical lie. The Object of Negation is not the person, not the body, not even the experience of suffering—it is the </w:t>
      </w:r>
      <w:r>
        <w:rPr>
          <w:rFonts w:ascii="Times New Roman" w:hAnsi="Times New Roman"/>
          <w:i/>
          <w:sz w:val="24"/>
        </w:rPr>
        <w:t>reification</w:t>
      </w:r>
      <w:r>
        <w:rPr>
          <w:rFonts w:ascii="Times New Roman" w:hAnsi="Times New Roman"/>
          <w:sz w:val="24"/>
        </w:rPr>
        <w:t xml:space="preserve"> of these into something permanent, fixed, and target-able. When the Sūtra says "no eyes, no ears," it negates the </w:t>
      </w:r>
      <w:r>
        <w:rPr>
          <w:rFonts w:ascii="Times New Roman" w:hAnsi="Times New Roman"/>
          <w:i/>
          <w:sz w:val="24"/>
        </w:rPr>
        <w:t>svabhāva</w:t>
      </w:r>
      <w:r>
        <w:rPr>
          <w:rFonts w:ascii="Times New Roman" w:hAnsi="Times New Roman"/>
          <w:sz w:val="24"/>
        </w:rPr>
        <w:t xml:space="preserve"> of the sense-bases, not the conventional reality of seeing and hearing. The practice is surgical: it removes the tumor of essentialism while leaving the living tissue intact.</w:t>
      </w:r>
    </w:p>
    <w:p/>
    <w:p>
      <w:pPr>
        <w:spacing w:line="480" w:lineRule="auto" w:before="0" w:after="0"/>
        <w:ind w:firstLine="720"/>
      </w:pPr>
      <w:r>
        <w:rPr>
          <w:rFonts w:ascii="Times New Roman" w:hAnsi="Times New Roman"/>
          <w:sz w:val="24"/>
        </w:rPr>
        <w:t xml:space="preserve">It's the </w:t>
      </w:r>
      <w:r>
        <w:rPr>
          <w:rFonts w:ascii="Times New Roman" w:hAnsi="Times New Roman"/>
          <w:b/>
          <w:sz w:val="24"/>
        </w:rPr>
        <w:t>logic of the crossroads</w:t>
      </w:r>
      <w:r>
        <w:rPr>
          <w:rFonts w:ascii="Times New Roman" w:hAnsi="Times New Roman"/>
          <w:sz w:val="24"/>
        </w:rPr>
        <w:t xml:space="preserve">—the </w:t>
      </w:r>
      <w:r>
        <w:rPr>
          <w:rFonts w:ascii="Times New Roman" w:hAnsi="Times New Roman"/>
          <w:i/>
          <w:sz w:val="24"/>
        </w:rPr>
        <w:t>catuṣkoṭi</w:t>
      </w:r>
      <w:r>
        <w:rPr>
          <w:rFonts w:ascii="Times New Roman" w:hAnsi="Times New Roman"/>
          <w:sz w:val="24"/>
        </w:rPr>
        <w:t xml:space="preserve"> (tetralemma), a structure that refutes all extremes. Are we here? No. Are we there? No. Both? No. Neither? No. At the crossroads, we are the transit itself. The </w:t>
      </w:r>
      <w:r>
        <w:rPr>
          <w:rFonts w:ascii="Times New Roman" w:hAnsi="Times New Roman"/>
          <w:i/>
          <w:sz w:val="24"/>
        </w:rPr>
        <w:t>catuṣkoṭi</w:t>
      </w:r>
      <w:r>
        <w:rPr>
          <w:rFonts w:ascii="Times New Roman" w:hAnsi="Times New Roman"/>
          <w:sz w:val="24"/>
        </w:rPr>
        <w:t xml:space="preserve"> is not merely a logical exercise; it is a liberation technology. By refusing all four positions, it dismantles not just binary thinking (</w:t>
      </w:r>
      <w:r>
        <w:rPr>
          <w:rFonts w:ascii="Times New Roman" w:hAnsi="Times New Roman"/>
          <w:i/>
          <w:sz w:val="24"/>
        </w:rPr>
        <w:t>vikalpa</w:t>
      </w:r>
      <w:r>
        <w:rPr>
          <w:rFonts w:ascii="Times New Roman" w:hAnsi="Times New Roman"/>
          <w:sz w:val="24"/>
        </w:rPr>
        <w:t>) but the very possibility of any fixed ontological stance, clearing the space for radical mobility. When Robert Johnson sings about "standing at the crossroads," he's in the middle of this tetralemma. He's all positions and none of them. He's in motion. The Devil may offer a deal, but the crossroads itself is the place where deals dissolve—where the fixed self that could sign a contract reveals itself as empty.</w:t>
      </w:r>
    </w:p>
    <w:p/>
    <w:p>
      <w:pPr>
        <w:spacing w:line="480" w:lineRule="auto" w:before="0" w:after="0"/>
        <w:ind w:firstLine="720"/>
      </w:pPr>
      <w:r>
        <w:rPr>
          <w:rFonts w:ascii="Times New Roman" w:hAnsi="Times New Roman"/>
          <w:sz w:val="24"/>
        </w:rPr>
        <w:t xml:space="preserve">Nāgārjuna wasn't trying to build a new absolute. He was trying to point to the relational nature of everything. Emptiness itself is empty. It's a pointer, not a destination. If we treat emptiness as a "thing," we've missed the point. It's the </w:t>
      </w:r>
      <w:r>
        <w:rPr>
          <w:rFonts w:ascii="Times New Roman" w:hAnsi="Times New Roman"/>
          <w:i/>
          <w:sz w:val="24"/>
        </w:rPr>
        <w:t>absence</w:t>
      </w:r>
      <w:r>
        <w:rPr>
          <w:rFonts w:ascii="Times New Roman" w:hAnsi="Times New Roman"/>
          <w:sz w:val="24"/>
        </w:rPr>
        <w:t xml:space="preserve"> of "thing-ness" that allows for the possibility of change.</w:t>
      </w:r>
    </w:p>
    <w:p/>
    <w:p>
      <w:pPr>
        <w:spacing w:line="480" w:lineRule="auto" w:before="0" w:after="0"/>
        <w:ind w:firstLine="720"/>
      </w:pPr>
      <w:r>
        <w:rPr>
          <w:rFonts w:ascii="Times New Roman" w:hAnsi="Times New Roman"/>
          <w:sz w:val="24"/>
        </w:rP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
      <w:pPr>
        <w:spacing w:line="480" w:lineRule="auto" w:before="0" w:after="0"/>
        <w:ind w:firstLine="720"/>
      </w:pPr>
      <w:r>
        <w:rPr>
          <w:rFonts w:ascii="Times New Roman" w:hAnsi="Times New Roman"/>
          <w:sz w:val="24"/>
        </w:rPr>
        <w:t>### The Crossroads and the Mojo</w:t>
      </w:r>
    </w:p>
    <w:p/>
    <w:p>
      <w:pPr>
        <w:spacing w:line="480" w:lineRule="auto" w:before="0" w:after="0"/>
        <w:ind w:firstLine="720"/>
      </w:pPr>
      <w:r>
        <w:rPr>
          <w:rFonts w:ascii="Times New Roman" w:hAnsi="Times New Roman"/>
          <w:sz w:val="24"/>
        </w:rPr>
        <w:t>Houston Baker's theory of the Blues as a "matrix" fits perfectly here. He describes the Blues as a site of "generative uncertainty"---a railroad crossing where meanings are constantly reconfigured.[^26]</w:t>
      </w:r>
    </w:p>
    <w:p/>
    <w:p>
      <w:pPr>
        <w:spacing w:line="480" w:lineRule="auto" w:before="0" w:after="0"/>
        <w:ind w:firstLine="720"/>
      </w:pPr>
      <w:r>
        <w:rPr>
          <w:rFonts w:ascii="Times New Roman" w:hAnsi="Times New Roman"/>
          <w:sz w:val="24"/>
        </w:rP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p>
      <w:pPr>
        <w:spacing w:line="480" w:lineRule="auto" w:before="0" w:after="0"/>
        <w:ind w:firstLine="720"/>
      </w:pPr>
      <w:r>
        <w:rPr>
          <w:rFonts w:ascii="Times New Roman" w:hAnsi="Times New Roman"/>
          <w:sz w:val="24"/>
        </w:rPr>
        <w:t xml:space="preserve">The Blues happens in the middle of that collision. That uncertainty is exactly what </w:t>
      </w:r>
      <w:r>
        <w:rPr>
          <w:rFonts w:ascii="Times New Roman" w:hAnsi="Times New Roman"/>
          <w:i/>
          <w:sz w:val="24"/>
        </w:rPr>
        <w:t>śūnyatā</w:t>
      </w:r>
      <w:r>
        <w:rPr>
          <w:rFonts w:ascii="Times New Roman" w:hAnsi="Times New Roman"/>
          <w:sz w:val="24"/>
        </w:rP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p>
      <w:pPr>
        <w:spacing w:line="480" w:lineRule="auto" w:before="0" w:after="0"/>
        <w:ind w:firstLine="720"/>
      </w:pPr>
      <w:r>
        <w:rPr>
          <w:rFonts w:ascii="Times New Roman" w:hAnsi="Times New Roman"/>
          <w:sz w:val="24"/>
        </w:rPr>
        <w:t xml:space="preserve">This brings us to the </w:t>
      </w:r>
      <w:r>
        <w:rPr>
          <w:rFonts w:ascii="Times New Roman" w:hAnsi="Times New Roman"/>
          <w:b/>
          <w:sz w:val="24"/>
        </w:rPr>
        <w:t>emptiness of historical records</w:t>
      </w:r>
      <w:r>
        <w:rPr>
          <w:rFonts w:ascii="Times New Roman" w:hAnsi="Times New Roman"/>
          <w:sz w:val="24"/>
        </w:rPr>
        <w:t>. Saidiya Hartman and Christina Sharpe have both written about the "wake" of slavery---the way the trauma of the past continues to structure the present.[^43] Sharpe's concept of "wake work"[^44]---the labor of living in the ongoing disaster of slavery's afterlife---names precisely what the Sūtra offers: not escape from the wake, but a way to breathe inside it.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p>
      <w:pPr>
        <w:spacing w:line="480" w:lineRule="auto" w:before="0" w:after="0"/>
        <w:ind w:firstLine="720"/>
      </w:pPr>
      <w:r>
        <w:rPr>
          <w:rFonts w:ascii="Times New Roman" w:hAnsi="Times New Roman"/>
          <w:sz w:val="24"/>
        </w:rPr>
        <w:t xml:space="preserve">For people whose lives are perpetually precarious, this is liberating. It says: </w:t>
      </w:r>
      <w:r>
        <w:rPr>
          <w:rFonts w:ascii="Times New Roman" w:hAnsi="Times New Roman"/>
          <w:i/>
          <w:sz w:val="24"/>
        </w:rPr>
        <w:t>you are not the category they forced you into</w:t>
      </w:r>
      <w:r>
        <w:rPr>
          <w:rFonts w:ascii="Times New Roman" w:hAnsi="Times New Roman"/>
          <w:sz w:val="24"/>
        </w:rPr>
        <w:t>. The roles of slave or convict are empty of inherent existence. They are what Nāgārjuna would call "dependently originated"---they exist only in relation to a specific, violent set of conditions. And if the conditions are empty, the roles are porous.</w:t>
      </w:r>
    </w:p>
    <w:p/>
    <w:p>
      <w:pPr>
        <w:spacing w:line="480" w:lineRule="auto" w:before="0" w:after="0"/>
        <w:ind w:firstLine="720"/>
      </w:pPr>
      <w:r>
        <w:rPr>
          <w:rFonts w:ascii="Times New Roman" w:hAnsi="Times New Roman"/>
          <w:sz w:val="24"/>
        </w:rP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p>
      <w:pPr>
        <w:spacing w:line="480" w:lineRule="auto" w:before="0" w:after="0"/>
        <w:ind w:firstLine="720"/>
      </w:pPr>
      <w:r>
        <w:rPr>
          <w:rFonts w:ascii="Times New Roman" w:hAnsi="Times New Roman"/>
          <w:sz w:val="24"/>
        </w:rPr>
        <w:t xml:space="preserve">Albert Murray argued that the function of the Blues was to "stomp" the blues---to turn suffering into rhythmic engagement.[^28]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doing.[^29] In his analysis of Turner's 2009 album </w:t>
      </w:r>
      <w:r>
        <w:rPr>
          <w:rFonts w:ascii="Times New Roman" w:hAnsi="Times New Roman"/>
          <w:i/>
          <w:sz w:val="24"/>
        </w:rPr>
        <w:t>Beyond</w:t>
      </w:r>
      <w:r>
        <w:rPr>
          <w:rFonts w:ascii="Times New Roman" w:hAnsi="Times New Roman"/>
          <w:sz w:val="24"/>
        </w:rPr>
        <w:t xml:space="preserve">, Ralph H. Craig III argues that her performance functions as a </w:t>
      </w:r>
      <w:r>
        <w:rPr>
          <w:rFonts w:ascii="Times New Roman" w:hAnsi="Times New Roman"/>
          <w:b/>
          <w:sz w:val="24"/>
        </w:rPr>
        <w:t>sonic liturgy</w:t>
      </w:r>
      <w:r>
        <w:rPr>
          <w:rFonts w:ascii="Times New Roman" w:hAnsi="Times New Roman"/>
          <w:sz w:val="24"/>
        </w:rPr>
        <w:t>, through which Turner takes on the role of an authoritative Black Buddhist teacher by creating a site of transformative spiritual engagement.[^30] We see this same insistence in Pamela Ayo Yetunde's analysis of Prince, where spiritual devotion and rhythmic audacity combine to navigate the "thing called life" with both vulnerability and power.[^31]</w:t>
      </w:r>
    </w:p>
    <w:p/>
    <w:p>
      <w:pPr>
        <w:spacing w:line="480" w:lineRule="auto" w:before="0" w:after="0"/>
        <w:ind w:firstLine="720"/>
      </w:pPr>
      <w:r>
        <w:rPr>
          <w:rFonts w:ascii="Times New Roman" w:hAnsi="Times New Roman"/>
          <w:sz w:val="24"/>
        </w:rPr>
        <w:t>The Heart Sūtra is doing the same. Its negations are clearings. They strip away the reifications that make suffering stick. Fred Moten theorizes the "break" as the generative rupture where Black sound escapes capture---a sonic analogue to the Sūtra's systematic negations.[^45]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p>
      <w:pPr>
        <w:spacing w:line="480" w:lineRule="auto" w:before="0" w:after="0"/>
        <w:ind w:firstLine="720"/>
      </w:pPr>
      <w:r>
        <w:rPr>
          <w:rFonts w:ascii="Times New Roman" w:hAnsi="Times New Roman"/>
          <w:sz w:val="24"/>
        </w:rPr>
        <w:t>The Blues refuses to separate theory from practice. When Muddy Waters sings about his mojo, he's performing it into being. When you chant the Heart Sūtra, you aren't stating a fact. You're participating in a reality.</w:t>
      </w:r>
    </w:p>
    <w:p/>
    <w:p/>
    <w:p>
      <w:pPr>
        <w:spacing w:line="480" w:lineRule="auto" w:before="0" w:after="0"/>
        <w:jc w:val="left"/>
      </w:pPr>
      <w:r>
        <w:rPr>
          <w:rFonts w:ascii="Times New Roman" w:hAnsi="Times New Roman"/>
          <w:sz w:val="24"/>
        </w:rPr>
        <w:t>5. The Mantra as the Turn</w:t>
      </w:r>
    </w:p>
    <w:p/>
    <w:p>
      <w:pPr>
        <w:spacing w:line="480" w:lineRule="auto" w:before="0" w:after="0"/>
        <w:ind w:firstLine="720"/>
      </w:pPr>
      <w:r>
        <w:rPr>
          <w:rFonts w:ascii="Times New Roman" w:hAnsi="Times New Roman"/>
          <w:sz w:val="24"/>
        </w:rPr>
        <w:t xml:space="preserve">The Sūtra ends with a shout: </w:t>
      </w:r>
      <w:r>
        <w:rPr>
          <w:rFonts w:ascii="Times New Roman" w:hAnsi="Times New Roman"/>
          <w:i/>
          <w:sz w:val="24"/>
        </w:rPr>
        <w:t>Gate gate pāragate pārasaṃgate bodhi svāhā</w:t>
      </w:r>
      <w:r>
        <w:rPr>
          <w:rFonts w:ascii="Times New Roman" w:hAnsi="Times New Roman"/>
          <w:sz w:val="24"/>
        </w:rPr>
        <w:t>.</w:t>
      </w:r>
    </w:p>
    <w:p/>
    <w:p>
      <w:pPr>
        <w:spacing w:line="480" w:lineRule="auto" w:before="0" w:after="0"/>
        <w:ind w:firstLine="720"/>
      </w:pPr>
      <w:r>
        <w:rPr>
          <w:rFonts w:ascii="Times New Roman" w:hAnsi="Times New Roman"/>
          <w:sz w:val="24"/>
        </w:rPr>
        <w:t xml:space="preserve">Think of a singer reaching the limit. The words fail. The release comes through a cry. A bend in the note. The turn doesn't fix the suffering. It </w:t>
      </w:r>
      <w:r>
        <w:rPr>
          <w:rFonts w:ascii="Times New Roman" w:hAnsi="Times New Roman"/>
          <w:i/>
          <w:sz w:val="24"/>
        </w:rPr>
        <w:t>moves</w:t>
      </w:r>
      <w:r>
        <w:rPr>
          <w:rFonts w:ascii="Times New Roman" w:hAnsi="Times New Roman"/>
          <w:sz w:val="24"/>
        </w:rPr>
        <w:t xml:space="preserve"> it. It takes what was stuck and sets it in motion. The Heart Sūtra's mantra is a break-beat. After the systematic clearing, the mantra arrives as a breakthrough.</w:t>
      </w:r>
    </w:p>
    <w:p/>
    <w:p>
      <w:pPr>
        <w:spacing w:line="480" w:lineRule="auto" w:before="0" w:after="0"/>
        <w:ind w:firstLine="720"/>
      </w:pPr>
      <w:r>
        <w:rPr>
          <w:rFonts w:ascii="Times New Roman" w:hAnsi="Times New Roman"/>
          <w:sz w:val="24"/>
        </w:rP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p>
      <w:pPr>
        <w:spacing w:line="480" w:lineRule="auto" w:before="0" w:after="0"/>
        <w:ind w:firstLine="720"/>
      </w:pPr>
      <w:r>
        <w:rPr>
          <w:rFonts w:ascii="Times New Roman" w:hAnsi="Times New Roman"/>
          <w:sz w:val="24"/>
        </w:rPr>
        <w:t xml:space="preserve">My reading is that the negations </w:t>
      </w:r>
      <w:r>
        <w:rPr>
          <w:rFonts w:ascii="Times New Roman" w:hAnsi="Times New Roman"/>
          <w:i/>
          <w:sz w:val="24"/>
        </w:rPr>
        <w:t>prepare</w:t>
      </w:r>
      <w:r>
        <w:rPr>
          <w:rFonts w:ascii="Times New Roman" w:hAnsi="Times New Roman"/>
          <w:sz w:val="24"/>
        </w:rPr>
        <w:t xml:space="preserve"> for this moment. They empty the room. Then the mantra erupts. It's a sonic pivot. It lets the vibrations of the syllables dissolve the contractions of fear. This is the wisdom of the Blues: sometimes </w:t>
      </w:r>
      <w:r>
        <w:rPr>
          <w:rFonts w:ascii="Times New Roman" w:hAnsi="Times New Roman"/>
          <w:b/>
          <w:sz w:val="24"/>
        </w:rPr>
        <w:t>we</w:t>
      </w:r>
      <w:r>
        <w:rPr>
          <w:rFonts w:ascii="Times New Roman" w:hAnsi="Times New Roman"/>
          <w:sz w:val="24"/>
        </w:rPr>
        <w:t xml:space="preserve"> can't think </w:t>
      </w:r>
      <w:r>
        <w:rPr>
          <w:rFonts w:ascii="Times New Roman" w:hAnsi="Times New Roman"/>
          <w:b/>
          <w:sz w:val="24"/>
        </w:rPr>
        <w:t>our</w:t>
      </w:r>
      <w:r>
        <w:rPr>
          <w:rFonts w:ascii="Times New Roman" w:hAnsi="Times New Roman"/>
          <w:sz w:val="24"/>
        </w:rPr>
        <w:t xml:space="preserve"> way out of a blues block, but </w:t>
      </w:r>
      <w:r>
        <w:rPr>
          <w:rFonts w:ascii="Times New Roman" w:hAnsi="Times New Roman"/>
          <w:b/>
          <w:sz w:val="24"/>
        </w:rPr>
        <w:t>we</w:t>
      </w:r>
      <w:r>
        <w:rPr>
          <w:rFonts w:ascii="Times New Roman" w:hAnsi="Times New Roman"/>
          <w:sz w:val="24"/>
        </w:rPr>
        <w:t xml:space="preserve"> can sing </w:t>
      </w:r>
      <w:r>
        <w:rPr>
          <w:rFonts w:ascii="Times New Roman" w:hAnsi="Times New Roman"/>
          <w:b/>
          <w:sz w:val="24"/>
        </w:rPr>
        <w:t>our</w:t>
      </w:r>
      <w:r>
        <w:rPr>
          <w:rFonts w:ascii="Times New Roman" w:hAnsi="Times New Roman"/>
          <w:sz w:val="24"/>
        </w:rPr>
        <w:t xml:space="preserve"> way through it.</w:t>
      </w:r>
    </w:p>
    <w:p/>
    <w:p>
      <w:pPr>
        <w:spacing w:line="480" w:lineRule="auto" w:before="0" w:after="0"/>
        <w:ind w:firstLine="720"/>
      </w:pPr>
      <w:r>
        <w:rPr>
          <w:rFonts w:ascii="Times New Roman" w:hAnsi="Times New Roman"/>
          <w:sz w:val="24"/>
        </w:rPr>
        <w:t xml:space="preserve">I see this as a partner to the "shout" of the Black church. James Cone, in </w:t>
      </w:r>
      <w:r>
        <w:rPr>
          <w:rFonts w:ascii="Times New Roman" w:hAnsi="Times New Roman"/>
          <w:i/>
          <w:sz w:val="24"/>
        </w:rPr>
        <w:t>The Spirituals and the Blues</w:t>
      </w:r>
      <w:r>
        <w:rPr>
          <w:rFonts w:ascii="Times New Roman" w:hAnsi="Times New Roman"/>
          <w:sz w:val="24"/>
        </w:rPr>
        <w:t xml:space="preserve">, argued that the shout was a "rhythmic affirmation of humanity in the midst of its denial."[^32]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rFonts w:ascii="Times New Roman" w:hAnsi="Times New Roman"/>
          <w:i/>
          <w:sz w:val="24"/>
        </w:rPr>
        <w:t>realization</w:t>
      </w:r>
      <w:r>
        <w:rPr>
          <w:rFonts w:ascii="Times New Roman" w:hAnsi="Times New Roman"/>
          <w:sz w:val="24"/>
        </w:rP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p>
      <w:pPr>
        <w:spacing w:line="480" w:lineRule="auto" w:before="0" w:after="0"/>
        <w:ind w:firstLine="720"/>
      </w:pPr>
      <w:r>
        <w:rPr>
          <w:rFonts w:ascii="Times New Roman" w:hAnsi="Times New Roman"/>
          <w:sz w:val="24"/>
        </w:rPr>
        <w:t xml:space="preserve">The mantra </w:t>
      </w:r>
      <w:r>
        <w:rPr>
          <w:rFonts w:ascii="Times New Roman" w:hAnsi="Times New Roman"/>
          <w:i/>
          <w:sz w:val="24"/>
        </w:rPr>
        <w:t>gate gate</w:t>
      </w:r>
      <w:r>
        <w:rPr>
          <w:rFonts w:ascii="Times New Roman" w:hAnsi="Times New Roman"/>
          <w:sz w:val="24"/>
        </w:rP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rFonts w:ascii="Times New Roman" w:hAnsi="Times New Roman"/>
          <w:i/>
          <w:sz w:val="24"/>
        </w:rPr>
        <w:t>pāragate</w:t>
      </w:r>
      <w:r>
        <w:rPr>
          <w:rFonts w:ascii="Times New Roman" w:hAnsi="Times New Roman"/>
          <w:sz w:val="24"/>
        </w:rPr>
        <w:t xml:space="preserve"> ("gone beyond") of the Sūtra describes that same trajectory.</w:t>
      </w:r>
    </w:p>
    <w:p/>
    <w:p>
      <w:pPr>
        <w:spacing w:line="480" w:lineRule="auto" w:before="0" w:after="0"/>
        <w:ind w:firstLine="720"/>
      </w:pPr>
      <w:r>
        <w:rPr>
          <w:rFonts w:ascii="Times New Roman" w:hAnsi="Times New Roman"/>
          <w:sz w:val="24"/>
        </w:rP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presence.[^33] For communities under chronic stress---stress that has been baked into the nervous system over generations---this is a "somatic technology."</w:t>
      </w:r>
    </w:p>
    <w:p/>
    <w:p>
      <w:pPr>
        <w:spacing w:line="480" w:lineRule="auto" w:before="0" w:after="0"/>
        <w:ind w:firstLine="720"/>
      </w:pPr>
      <w:r>
        <w:rPr>
          <w:rFonts w:ascii="Times New Roman" w:hAnsi="Times New Roman"/>
          <w:sz w:val="24"/>
        </w:rP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
      <w:pPr>
        <w:spacing w:line="480" w:lineRule="auto" w:before="0" w:after="0"/>
        <w:jc w:val="left"/>
      </w:pPr>
      <w:r>
        <w:rPr>
          <w:rFonts w:ascii="Times New Roman" w:hAnsi="Times New Roman"/>
          <w:sz w:val="24"/>
        </w:rPr>
        <w:t>6. The Gap of Practice: Emptiness in the Racialized Sangha</w:t>
      </w:r>
    </w:p>
    <w:p/>
    <w:p>
      <w:pPr>
        <w:spacing w:line="480" w:lineRule="auto" w:before="0" w:after="0"/>
        <w:ind w:firstLine="720"/>
      </w:pPr>
      <w:r>
        <w:rPr>
          <w:rFonts w:ascii="Times New Roman" w:hAnsi="Times New Roman"/>
          <w:sz w:val="24"/>
        </w:rPr>
        <w:t>This is the point where theory hits the floor. It's one thing to argue for "Emptiness as Mobility" in an academic paper. It's another to practice it in a convert sangha that is overwhelmingly white, middle-class, and often blind to its own racialized habits.</w:t>
      </w:r>
    </w:p>
    <w:p/>
    <w:p>
      <w:pPr>
        <w:spacing w:line="480" w:lineRule="auto" w:before="0" w:after="0"/>
        <w:ind w:firstLine="720"/>
      </w:pPr>
      <w:r>
        <w:rPr>
          <w:rFonts w:ascii="Times New Roman" w:hAnsi="Times New Roman"/>
          <w:sz w:val="24"/>
        </w:rPr>
        <w:t xml:space="preserve">If my argument is right---if </w:t>
      </w:r>
      <w:r>
        <w:rPr>
          <w:rFonts w:ascii="Times New Roman" w:hAnsi="Times New Roman"/>
          <w:i/>
          <w:sz w:val="24"/>
        </w:rPr>
        <w:t>śūnyatā</w:t>
      </w:r>
      <w:r>
        <w:rPr>
          <w:rFonts w:ascii="Times New Roman" w:hAnsi="Times New Roman"/>
          <w:sz w:val="24"/>
        </w:rPr>
        <w:t xml:space="preserve"> is a survival technology---then why does it often feel like a tool for evasion in white spaces?</w:t>
      </w:r>
    </w:p>
    <w:p/>
    <w:p>
      <w:pPr>
        <w:spacing w:line="480" w:lineRule="auto" w:before="0" w:after="0"/>
        <w:ind w:firstLine="720"/>
      </w:pPr>
      <w:r>
        <w:rPr>
          <w:rFonts w:ascii="Times New Roman" w:hAnsi="Times New Roman"/>
          <w:sz w:val="24"/>
        </w:rP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p>
      <w:pPr>
        <w:spacing w:line="480" w:lineRule="auto" w:before="0" w:after="0"/>
        <w:ind w:firstLine="720"/>
      </w:pPr>
      <w:r>
        <w:rPr>
          <w:rFonts w:ascii="Times New Roman" w:hAnsi="Times New Roman"/>
          <w:sz w:val="24"/>
        </w:rP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p>
      <w:pPr>
        <w:spacing w:line="480" w:lineRule="auto" w:before="0" w:after="0"/>
        <w:ind w:firstLine="720"/>
      </w:pPr>
      <w:r>
        <w:rPr>
          <w:rFonts w:ascii="Times New Roman" w:hAnsi="Times New Roman"/>
          <w:sz w:val="24"/>
        </w:rP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p>
      <w:pPr>
        <w:spacing w:line="480" w:lineRule="auto" w:before="0" w:after="0"/>
        <w:ind w:firstLine="720"/>
      </w:pPr>
      <w:r>
        <w:rPr>
          <w:rFonts w:ascii="Times New Roman" w:hAnsi="Times New Roman"/>
          <w:sz w:val="24"/>
        </w:rPr>
        <w:t>My role is to make the mechanics of this encounter visible. To show the gears. We say "there is no self" to avoid saying "I am part of a system that hurts people." This isn't enlightenment. It's an alibi for cowardice. It is the refusal to stand in the heat of the fire.</w:t>
      </w:r>
    </w:p>
    <w:p/>
    <w:p>
      <w:pPr>
        <w:spacing w:line="480" w:lineRule="auto" w:before="0" w:after="0"/>
        <w:ind w:firstLine="720"/>
      </w:pPr>
      <w:r>
        <w:rPr>
          <w:rFonts w:ascii="Times New Roman" w:hAnsi="Times New Roman"/>
          <w:sz w:val="24"/>
        </w:rPr>
        <w:t xml:space="preserve">To break this, we have to go through the body. Zenju Earthlyn Manuel calls this the "refusal of the body." We want to get to the sky without walking the red clay. But the Heart Sūtra says the sky </w:t>
      </w:r>
      <w:r>
        <w:rPr>
          <w:rFonts w:ascii="Times New Roman" w:hAnsi="Times New Roman"/>
          <w:i/>
          <w:sz w:val="24"/>
        </w:rPr>
        <w:t>is</w:t>
      </w:r>
      <w:r>
        <w:rPr>
          <w:rFonts w:ascii="Times New Roman" w:hAnsi="Times New Roman"/>
          <w:sz w:val="24"/>
        </w:rP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are."[^36] To understand that nature is to experience it in the breath, the bone, and the marrow. It is to know that the "self" is a costume, but the "suffering" is a somatic reality that must be metabolized.</w:t>
      </w:r>
    </w:p>
    <w:p/>
    <w:p>
      <w:pPr>
        <w:spacing w:line="480" w:lineRule="auto" w:before="0" w:after="0"/>
        <w:ind w:firstLine="720"/>
      </w:pPr>
      <w:r>
        <w:rPr>
          <w:rFonts w:ascii="Times New Roman" w:hAnsi="Times New Roman"/>
          <w:sz w:val="24"/>
        </w:rPr>
        <w:t xml:space="preserve">The Heart Sūtra's negations—"no eyes, no ears"—aren't an invitation to be blind to race. They are an invitation to see race more clearly </w:t>
      </w:r>
      <w:r>
        <w:rPr>
          <w:rFonts w:ascii="Times New Roman" w:hAnsi="Times New Roman"/>
          <w:i/>
          <w:sz w:val="24"/>
        </w:rPr>
        <w:t>because</w:t>
      </w:r>
      <w:r>
        <w:rPr>
          <w:rFonts w:ascii="Times New Roman" w:hAnsi="Times New Roman"/>
          <w:sz w:val="24"/>
        </w:rPr>
        <w:t xml:space="preserve"> we see it's not an ultimate reality. If race is a social construct, it's empty. But as Robin DiAngelo and others remind us, "constructs" have very real, very solid effects on people's lives.[^37]</w:t>
      </w:r>
    </w:p>
    <w:p/>
    <w:p>
      <w:pPr>
        <w:spacing w:line="480" w:lineRule="auto" w:before="0" w:after="0"/>
        <w:ind w:firstLine="720"/>
      </w:pPr>
      <w:r>
        <w:rPr>
          <w:rFonts w:ascii="Times New Roman" w:hAnsi="Times New Roman"/>
          <w:sz w:val="24"/>
        </w:rPr>
        <w:t xml:space="preserve">A sangha that practices the "Emptiness Blues" would be a space where the "sounds of the world" are heard without being explained away. It wouldn't be a place for "peace." It would be a place for </w:t>
      </w:r>
      <w:r>
        <w:rPr>
          <w:rFonts w:ascii="Times New Roman" w:hAnsi="Times New Roman"/>
          <w:b/>
          <w:sz w:val="24"/>
        </w:rPr>
        <w:t>accountability</w:t>
      </w:r>
      <w:r>
        <w:rPr>
          <w:rFonts w:ascii="Times New Roman" w:hAnsi="Times New Roman"/>
          <w:sz w:val="24"/>
        </w:rPr>
        <w:t>. It would recognize that the "obstructions" the Sūtra speaks of are often the very walls of the meditation hall---the cultural norms that make white people feel "safe" and people of color feel "watched."</w:t>
      </w:r>
    </w:p>
    <w:p/>
    <w:p>
      <w:pPr>
        <w:spacing w:line="480" w:lineRule="auto" w:before="0" w:after="0"/>
        <w:jc w:val="left"/>
      </w:pPr>
      <w:r>
        <w:rPr>
          <w:rFonts w:ascii="Times New Roman" w:hAnsi="Times New Roman"/>
          <w:sz w:val="24"/>
        </w:rPr>
        <w:t>7. The Aesthetics of Refusal: Fragmented Wisdom</w:t>
      </w:r>
    </w:p>
    <w:p/>
    <w:p>
      <w:pPr>
        <w:spacing w:line="480" w:lineRule="auto" w:before="0" w:after="0"/>
        <w:ind w:firstLine="720"/>
      </w:pPr>
      <w:r>
        <w:rPr>
          <w:rFonts w:ascii="Times New Roman" w:hAnsi="Times New Roman"/>
          <w:sz w:val="24"/>
        </w:rPr>
        <w:t>There is a final parallel that brings the Heart Sūtra and the Blues into a tight, modern proximity: their shared status as "remixed" or "apocryphal" traditions.</w:t>
      </w:r>
    </w:p>
    <w:p/>
    <w:p>
      <w:pPr>
        <w:spacing w:line="480" w:lineRule="auto" w:before="0" w:after="0"/>
        <w:ind w:firstLine="720"/>
      </w:pPr>
      <w:r>
        <w:rPr>
          <w:rFonts w:ascii="Times New Roman" w:hAnsi="Times New Roman"/>
          <w:sz w:val="24"/>
        </w:rPr>
        <w:t xml:space="preserve">Jan Nattier famously argued that the Heart Sūtra is not an original Sanskrit text, but a Chinese synthesis---a "digest" of the Perfection of Wisdom literature created in China and then back-translated into Sanskrit.[^38] This doesn't make it "fake." It makes it a work of </w:t>
      </w:r>
      <w:r>
        <w:rPr>
          <w:rFonts w:ascii="Times New Roman" w:hAnsi="Times New Roman"/>
          <w:b/>
          <w:sz w:val="24"/>
        </w:rPr>
        <w:t>creative bricolage</w:t>
      </w:r>
      <w:r>
        <w:rPr>
          <w:rFonts w:ascii="Times New Roman" w:hAnsi="Times New Roman"/>
          <w:sz w:val="24"/>
        </w:rPr>
        <w:t xml:space="preserve">. It's a remix. It took the most powerful lines from the vast 8,000-line and 25,000-line </w:t>
      </w:r>
      <w:r>
        <w:rPr>
          <w:rFonts w:ascii="Times New Roman" w:hAnsi="Times New Roman"/>
          <w:i/>
          <w:sz w:val="24"/>
        </w:rPr>
        <w:t>Prajñāpāramitā</w:t>
      </w:r>
      <w:r>
        <w:rPr>
          <w:rFonts w:ascii="Times New Roman" w:hAnsi="Times New Roman"/>
          <w:sz w:val="24"/>
        </w:rPr>
        <w:t xml:space="preserve"> sūtras and condensed them into a single, high-intensity document.</w:t>
      </w:r>
    </w:p>
    <w:p/>
    <w:p>
      <w:pPr>
        <w:spacing w:line="480" w:lineRule="auto" w:before="0" w:after="0"/>
        <w:ind w:firstLine="720"/>
      </w:pPr>
      <w:r>
        <w:rPr>
          <w:rFonts w:ascii="Times New Roman" w:hAnsi="Times New Roman"/>
          <w:sz w:val="24"/>
        </w:rP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re-sampling.[^29]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p>
      <w:pPr>
        <w:spacing w:line="480" w:lineRule="auto" w:before="0" w:after="0"/>
        <w:ind w:firstLine="720"/>
      </w:pPr>
      <w:r>
        <w:rPr>
          <w:rFonts w:ascii="Times New Roman" w:hAnsi="Times New Roman"/>
          <w:sz w:val="24"/>
        </w:rPr>
        <w:t xml:space="preserve">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authorized.[^43] As Saidiya Hartman writes in </w:t>
      </w:r>
      <w:r>
        <w:rPr>
          <w:rFonts w:ascii="Times New Roman" w:hAnsi="Times New Roman"/>
          <w:i/>
          <w:sz w:val="24"/>
        </w:rPr>
        <w:t>Wayward Lives, Beautiful Experiments</w:t>
      </w:r>
      <w:r>
        <w:rPr>
          <w:rFonts w:ascii="Times New Roman" w:hAnsi="Times New Roman"/>
          <w:sz w:val="24"/>
        </w:rPr>
        <w:t>, "waywardness" is a refusal to stay in one's place, a riotous experiment in living that defies the archival record.[^40]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
      <w:pPr>
        <w:spacing w:line="480" w:lineRule="auto" w:before="0" w:after="0"/>
        <w:jc w:val="left"/>
      </w:pPr>
      <w:r>
        <w:rPr>
          <w:rFonts w:ascii="Times New Roman" w:hAnsi="Times New Roman"/>
          <w:sz w:val="24"/>
        </w:rPr>
        <w:t>8. Conclusion: The Most Honest Song</w:t>
      </w:r>
    </w:p>
    <w:p/>
    <w:p>
      <w:pPr>
        <w:spacing w:line="480" w:lineRule="auto" w:before="0" w:after="0"/>
        <w:ind w:firstLine="720"/>
      </w:pPr>
      <w:r>
        <w:rPr>
          <w:rFonts w:ascii="Times New Roman" w:hAnsi="Times New Roman"/>
          <w:sz w:val="24"/>
        </w:rPr>
        <w:t xml:space="preserve">The Heart Sūtra and the Blues are separated by a thousand years, but they're singing the same song. They both start with an unflinching look at </w:t>
      </w:r>
      <w:r>
        <w:rPr>
          <w:rFonts w:ascii="Times New Roman" w:hAnsi="Times New Roman"/>
          <w:i/>
          <w:sz w:val="24"/>
        </w:rPr>
        <w:t>dukkha</w:t>
      </w:r>
      <w:r>
        <w:rPr>
          <w:rFonts w:ascii="Times New Roman" w:hAnsi="Times New Roman"/>
          <w:sz w:val="24"/>
        </w:rPr>
        <w:t>. They both refuse to look away from the hellhounds.</w:t>
      </w:r>
    </w:p>
    <w:p/>
    <w:p>
      <w:pPr>
        <w:spacing w:line="480" w:lineRule="auto" w:before="0" w:after="0"/>
        <w:ind w:firstLine="720"/>
      </w:pPr>
      <w:r>
        <w:rPr>
          <w:rFonts w:ascii="Times New Roman" w:hAnsi="Times New Roman"/>
          <w:sz w:val="24"/>
        </w:rPr>
        <w:t>I've offered a reading of the Sūtra as a survival technology—a way to dissolve the coordinates of the self-as-target. The Sūtra's negations aren't abstractions. They are strategic. They clear the ground. The mantra isn't a spell. It's a sonic release.</w:t>
      </w:r>
    </w:p>
    <w:p/>
    <w:p>
      <w:pPr>
        <w:spacing w:line="480" w:lineRule="auto" w:before="0" w:after="0"/>
        <w:ind w:firstLine="720"/>
      </w:pPr>
      <w:r>
        <w:rPr>
          <w:rFonts w:ascii="Times New Roman" w:hAnsi="Times New Roman"/>
          <w:sz w:val="24"/>
        </w:rPr>
        <w:t>For Africana religious studies, this suggests we must recognize the Black Buddhist Turn as evidence of what Black communities have always done: drawing survival technologies from global resources, forging synthesis from fragments. This is the same creative alchemy that produced the Blues from African polyrhythms, Protestant hymns, and work songs. Comparative work grounded in structural resonance—not historical genealogy—becomes possible: Madhyamaka and the apophatic traditions of enslaved Muslims, tantric visualization and conjure practices. We must also remain attentive to the disanalogies. The Heart Sūtra is fundamentally liturgical—a ritual technology of the meditation hall—while the Blues is explicitly political, a vernacular technology of the street and the stage. This tension is instructive; it prevents us from collapsing the two into a single, flattened category and forces us to ask how ritual stillness and political movement can actually inform one another. But this work must be theorized by Black scholars. My role has been to map a resonance and stay accountable. The real work belongs to those who are living it.</w:t>
      </w:r>
    </w:p>
    <w:p/>
    <w:p>
      <w:pPr>
        <w:spacing w:line="480" w:lineRule="auto" w:before="0" w:after="0"/>
        <w:ind w:firstLine="720"/>
      </w:pPr>
      <w:r>
        <w:rPr>
          <w:rFonts w:ascii="Times New Roman" w:hAnsi="Times New Roman"/>
          <w:sz w:val="24"/>
        </w:rPr>
        <w:t>For Black Buddhist practitioners navigating white sanghas, I hope this framework offers language for what you already know: that emptiness doesn't erase race, and that the practice goes through the wounds, not around them. When white teachers weaponize "no-self" to silence your experience, Nāgārjuna's Two Truths gives you permission to say: "Conventional suffering is real. My body is real. And emptiness doesn't mean I disappear for your comfort."</w:t>
      </w:r>
    </w:p>
    <w:p/>
    <w:p>
      <w:pPr>
        <w:spacing w:line="480" w:lineRule="auto" w:before="0" w:after="0"/>
        <w:ind w:firstLine="720"/>
      </w:pPr>
      <w:r>
        <w:rPr>
          <w:rFonts w:ascii="Times New Roman" w:hAnsi="Times New Roman"/>
          <w:sz w:val="24"/>
        </w:rPr>
        <w:t>Robert Johnson's "Hellhound on My Trail" says the forces pursuing us are real. The Heart Sūtra says the self being pursued isn't. It's not a fix for anti-Blackness. But it's a way to keep going. A way to maintain the capacity for love and creativity even when the hounds are howling.</w:t>
      </w:r>
    </w:p>
    <w:p/>
    <w:p>
      <w:pPr>
        <w:spacing w:line="480" w:lineRule="auto" w:before="0" w:after="0"/>
        <w:ind w:firstLine="720"/>
      </w:pPr>
      <w:r>
        <w:rPr>
          <w:rFonts w:ascii="Times New Roman" w:hAnsi="Times New Roman"/>
          <w:sz w:val="24"/>
        </w:rPr>
        <w:t>Stay in the crisis. Inhabit the void. Shout the mantra.</w:t>
      </w:r>
    </w:p>
    <w:p/>
    <w:p>
      <w:pPr>
        <w:spacing w:line="480" w:lineRule="auto" w:before="0" w:after="0"/>
        <w:ind w:firstLine="720"/>
      </w:pPr>
      <w:r>
        <w:rPr>
          <w:rFonts w:ascii="Times New Roman" w:hAnsi="Times New Roman"/>
          <w:sz w:val="24"/>
        </w:rPr>
        <w:t>Gone. Gone away. Gone beyond. Awake.</w:t>
      </w:r>
    </w:p>
    <w:p/>
    <w:p>
      <w:pPr>
        <w:spacing w:line="480" w:lineRule="auto" w:before="0" w:after="0"/>
        <w:ind w:firstLine="720"/>
      </w:pPr>
      <w:r>
        <w:rPr>
          <w:rFonts w:ascii="Times New Roman" w:hAnsi="Times New Roman"/>
          <w:sz w:val="24"/>
        </w:rPr>
        <w:t xml:space="preserve">The hellhounds are real. The self they're chasing isn't. Stay in the crisis. Shout the mantra. </w:t>
      </w:r>
      <w:r>
        <w:rPr>
          <w:rFonts w:ascii="Times New Roman" w:hAnsi="Times New Roman"/>
          <w:b/>
          <w:sz w:val="24"/>
        </w:rPr>
        <w:t>The "Emptiness Blues" is the sound of the chains falling off.</w:t>
      </w:r>
    </w:p>
    <w:p/>
    <w:p>
      <w:pPr>
        <w:spacing w:line="480" w:lineRule="auto" w:before="0" w:after="0"/>
        <w:jc w:val="center"/>
      </w:pPr>
      <w:r>
        <w:rPr>
          <w:rFonts w:ascii="Times New Roman" w:hAnsi="Times New Roman"/>
          <w:sz w:val="24"/>
        </w:rPr>
        <w:t>Notes</w:t>
      </w:r>
    </w:p>
    <w:p/>
    <w:p/>
    <w:p/>
    <w:p>
      <w:pPr>
        <w:spacing w:line="480" w:lineRule="auto" w:before="0" w:after="0"/>
        <w:ind w:firstLine="720"/>
      </w:pPr>
      <w:r>
        <w:rPr>
          <w:rFonts w:ascii="Times New Roman" w:hAnsi="Times New Roman"/>
          <w:b/>
          <w:sz w:val="24"/>
        </w:rPr>
        <w:t>Word Count:</w:t>
      </w:r>
      <w:r>
        <w:rPr>
          <w:rFonts w:ascii="Times New Roman" w:hAnsi="Times New Roman"/>
          <w:sz w:val="24"/>
        </w:rPr>
        <w:t xml:space="preserve"> 7,398 words</w:t>
      </w:r>
    </w:p>
    <w:p/>
    <w:p>
      <w:pPr>
        <w:spacing w:line="480" w:lineRule="auto" w:before="0" w:after="0"/>
        <w:ind w:firstLine="720"/>
      </w:pPr>
      <w:r>
        <w:rPr>
          <w:rFonts w:ascii="Times New Roman" w:hAnsi="Times New Roman"/>
          <w:sz w:val="24"/>
        </w:rPr>
        <w:t xml:space="preserve">[^1]: Clyde Woods, </w:t>
      </w:r>
      <w:r>
        <w:rPr>
          <w:rFonts w:ascii="Times New Roman" w:hAnsi="Times New Roman"/>
          <w:i/>
          <w:sz w:val="24"/>
        </w:rPr>
        <w:t>Development Arrested: The Blues and Plantation Power in the Mississippi Delta</w:t>
      </w:r>
      <w:r>
        <w:rPr>
          <w:rFonts w:ascii="Times New Roman" w:hAnsi="Times New Roman"/>
          <w:sz w:val="24"/>
        </w:rPr>
        <w:t xml:space="preserve"> (London: Verso, 1998), 25-29.</w:t>
      </w:r>
    </w:p>
    <w:p/>
    <w:p>
      <w:pPr>
        <w:spacing w:line="480" w:lineRule="auto" w:before="0" w:after="0"/>
        <w:ind w:firstLine="720"/>
      </w:pPr>
      <w:r>
        <w:rPr>
          <w:rFonts w:ascii="Times New Roman" w:hAnsi="Times New Roman"/>
          <w:sz w:val="24"/>
        </w:rPr>
        <w:t xml:space="preserve">[^2]: 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 For the authoritative scholarly account of the journey, see Sally Hovey Wriggins, </w:t>
      </w:r>
      <w:r>
        <w:rPr>
          <w:rFonts w:ascii="Times New Roman" w:hAnsi="Times New Roman"/>
          <w:i/>
          <w:sz w:val="24"/>
        </w:rPr>
        <w:t>The Silk Road Journey with Xuanzang</w:t>
      </w:r>
      <w:r>
        <w:rPr>
          <w:rFonts w:ascii="Times New Roman" w:hAnsi="Times New Roman"/>
          <w:sz w:val="24"/>
        </w:rPr>
        <w:t xml:space="preserve"> (Boulder: Westview Press, 2004). On Xuanzang's role as a translator and the philosophical context of his Heart Sūtra rendering, see Dan Lusthaus, "The Heart Sūtra in Chinese Yogācāra," </w:t>
      </w:r>
      <w:r>
        <w:rPr>
          <w:rFonts w:ascii="Times New Roman" w:hAnsi="Times New Roman"/>
          <w:i/>
          <w:sz w:val="24"/>
        </w:rPr>
        <w:t>International Journal of Buddhist Thought and Culture</w:t>
      </w:r>
      <w:r>
        <w:rPr>
          <w:rFonts w:ascii="Times New Roman" w:hAnsi="Times New Roman"/>
          <w:sz w:val="24"/>
        </w:rPr>
        <w:t xml:space="preserve"> 3 (2003): 59–103.</w:t>
      </w:r>
    </w:p>
    <w:p/>
    <w:p>
      <w:pPr>
        <w:spacing w:line="480" w:lineRule="auto" w:before="0" w:after="0"/>
        <w:ind w:firstLine="720"/>
      </w:pPr>
      <w:r>
        <w:rPr>
          <w:rFonts w:ascii="Times New Roman" w:hAnsi="Times New Roman"/>
          <w:sz w:val="24"/>
        </w:rPr>
        <w:t xml:space="preserve">[^4]: Kamilah Majied, "On Being Lailah's Daughter: Blessons from Umieversity on Actualizing Enlightenment," in </w:t>
      </w:r>
      <w:r>
        <w:rPr>
          <w:rFonts w:ascii="Times New Roman" w:hAnsi="Times New Roman"/>
          <w:i/>
          <w:sz w:val="24"/>
        </w:rPr>
        <w:t>Black and Buddhist: What Buddhism Can Teach Us about Race, Resilience, Transformation, and Freedom</w:t>
      </w:r>
      <w:r>
        <w:rPr>
          <w:rFonts w:ascii="Times New Roman" w:hAnsi="Times New Roman"/>
          <w:sz w:val="24"/>
        </w:rPr>
        <w:t>, ed. Pamela Ayo Yetunde and Cheryl A. Giles (Boulder: Shambhala Publications, 2020), 137-49.</w:t>
      </w:r>
    </w:p>
    <w:p/>
    <w:p>
      <w:pPr>
        <w:spacing w:line="480" w:lineRule="auto" w:before="0" w:after="0"/>
        <w:ind w:firstLine="720"/>
      </w:pPr>
      <w:r>
        <w:rPr>
          <w:rFonts w:ascii="Times New Roman" w:hAnsi="Times New Roman"/>
          <w:sz w:val="24"/>
        </w:rPr>
        <w:t xml:space="preserve">[^5]: Rima Vesely-Flad, </w:t>
      </w:r>
      <w:r>
        <w:rPr>
          <w:rFonts w:ascii="Times New Roman" w:hAnsi="Times New Roman"/>
          <w:i/>
          <w:sz w:val="24"/>
        </w:rPr>
        <w:t>Black Buddhists and the Black Radical Tradition: The Practice of Stillness in the Movement for Liberation</w:t>
      </w:r>
      <w:r>
        <w:rPr>
          <w:rFonts w:ascii="Times New Roman" w:hAnsi="Times New Roman"/>
          <w:sz w:val="24"/>
        </w:rPr>
        <w:t xml:space="preserve"> (New York: NYU Press, 2022).</w:t>
      </w:r>
    </w:p>
    <w:p/>
    <w:p>
      <w:pPr>
        <w:spacing w:line="480" w:lineRule="auto" w:before="0" w:after="0"/>
        <w:ind w:firstLine="720"/>
      </w:pPr>
      <w:r>
        <w:rPr>
          <w:rFonts w:ascii="Times New Roman" w:hAnsi="Times New Roman"/>
          <w:sz w:val="24"/>
        </w:rPr>
        <w:t xml:space="preserve">[^6]: Zenju Earthlyn Manuel, </w:t>
      </w:r>
      <w:r>
        <w:rPr>
          <w:rFonts w:ascii="Times New Roman" w:hAnsi="Times New Roman"/>
          <w:i/>
          <w:sz w:val="24"/>
        </w:rPr>
        <w:t>The Way of Tenderness: Awakening Through Race, Sexuality, and Gender</w:t>
      </w:r>
      <w:r>
        <w:rPr>
          <w:rFonts w:ascii="Times New Roman" w:hAnsi="Times New Roman"/>
          <w:sz w:val="24"/>
        </w:rPr>
        <w:t xml:space="preserve"> (Wisdom Publications, 2015).</w:t>
      </w:r>
    </w:p>
    <w:p/>
    <w:p>
      <w:pPr>
        <w:spacing w:line="480" w:lineRule="auto" w:before="0" w:after="0"/>
        <w:ind w:firstLine="720"/>
      </w:pPr>
      <w:r>
        <w:rPr>
          <w:rFonts w:ascii="Times New Roman" w:hAnsi="Times New Roman"/>
          <w:sz w:val="24"/>
        </w:rPr>
        <w:t xml:space="preserve">[^8]: Donald S. Lopez Jr., </w:t>
      </w:r>
      <w:r>
        <w:rPr>
          <w:rFonts w:ascii="Times New Roman" w:hAnsi="Times New Roman"/>
          <w:i/>
          <w:sz w:val="24"/>
        </w:rPr>
        <w:t>The Heart Sūtra Explained: Indian and Tibetan Commentaries</w:t>
      </w:r>
      <w:r>
        <w:rPr>
          <w:rFonts w:ascii="Times New Roman" w:hAnsi="Times New Roman"/>
          <w:sz w:val="24"/>
        </w:rPr>
        <w:t xml:space="preserve"> (Albany: State University of New York Press, 1988).</w:t>
      </w:r>
    </w:p>
    <w:p/>
    <w:p>
      <w:pPr>
        <w:spacing w:line="480" w:lineRule="auto" w:before="0" w:after="0"/>
        <w:ind w:firstLine="720"/>
      </w:pPr>
      <w:r>
        <w:rPr>
          <w:rFonts w:ascii="Times New Roman" w:hAnsi="Times New Roman"/>
          <w:sz w:val="24"/>
        </w:rPr>
        <w:t xml:space="preserve">[^9]: Jan Nattier, "The Heart Sūtra: A Chinese Apocryphal Text?" </w:t>
      </w:r>
      <w:r>
        <w:rPr>
          <w:rFonts w:ascii="Times New Roman" w:hAnsi="Times New Roman"/>
          <w:i/>
          <w:sz w:val="24"/>
        </w:rPr>
        <w:t>Journal of the International Association of Buddhist Studies</w:t>
      </w:r>
      <w:r>
        <w:rPr>
          <w:rFonts w:ascii="Times New Roman" w:hAnsi="Times New Roman"/>
          <w:sz w:val="24"/>
        </w:rPr>
        <w:t xml:space="preserve"> 15, no. 2 (1992): 153-223.</w:t>
      </w:r>
    </w:p>
    <w:p/>
    <w:p>
      <w:pPr>
        <w:spacing w:line="480" w:lineRule="auto" w:before="0" w:after="0"/>
        <w:ind w:firstLine="720"/>
      </w:pPr>
      <w:r>
        <w:rPr>
          <w:rFonts w:ascii="Times New Roman" w:hAnsi="Times New Roman"/>
          <w:sz w:val="24"/>
        </w:rPr>
        <w:t xml:space="preserve">[^10]: Stefano Zacchetti, "Prajñāpāramitā," in </w:t>
      </w:r>
      <w:r>
        <w:rPr>
          <w:rFonts w:ascii="Times New Roman" w:hAnsi="Times New Roman"/>
          <w:i/>
          <w:sz w:val="24"/>
        </w:rPr>
        <w:t>Brill's Encyclopedia of Buddhism</w:t>
      </w:r>
      <w:r>
        <w:rPr>
          <w:rFonts w:ascii="Times New Roman" w:hAnsi="Times New Roman"/>
          <w:sz w:val="24"/>
        </w:rPr>
        <w:t xml:space="preserve">, vol. 1: </w:t>
      </w:r>
      <w:r>
        <w:rPr>
          <w:rFonts w:ascii="Times New Roman" w:hAnsi="Times New Roman"/>
          <w:i/>
          <w:sz w:val="24"/>
        </w:rPr>
        <w:t>Literature and Languages</w:t>
      </w:r>
      <w:r>
        <w:rPr>
          <w:rFonts w:ascii="Times New Roman" w:hAnsi="Times New Roman"/>
          <w:sz w:val="24"/>
        </w:rPr>
        <w:t>, ed. Jonathan Silk, Oskar von Hinüber, and Vincent Eltschinger (Leiden: Brill, 2015), 171-209.</w:t>
      </w:r>
    </w:p>
    <w:p/>
    <w:p>
      <w:pPr>
        <w:spacing w:line="480" w:lineRule="auto" w:before="0" w:after="0"/>
        <w:ind w:firstLine="720"/>
      </w:pPr>
      <w:r>
        <w:rPr>
          <w:rFonts w:ascii="Times New Roman" w:hAnsi="Times New Roman"/>
          <w:sz w:val="24"/>
        </w:rPr>
        <w:t xml:space="preserve">[^11]: Kazuaki Tanahashi, </w:t>
      </w:r>
      <w:r>
        <w:rPr>
          <w:rFonts w:ascii="Times New Roman" w:hAnsi="Times New Roman"/>
          <w:i/>
          <w:sz w:val="24"/>
        </w:rPr>
        <w:t>The Heart Sutra: A Comprehensive Guide to the Classic of Mahayana Buddhism</w:t>
      </w:r>
      <w:r>
        <w:rPr>
          <w:rFonts w:ascii="Times New Roman" w:hAnsi="Times New Roman"/>
          <w:sz w:val="24"/>
        </w:rPr>
        <w:t xml:space="preserve"> (Boston: Shambhala, 2014), 147.</w:t>
      </w:r>
    </w:p>
    <w:p/>
    <w:p>
      <w:pPr>
        <w:spacing w:line="480" w:lineRule="auto" w:before="0" w:after="0"/>
        <w:ind w:firstLine="720"/>
      </w:pPr>
      <w:r>
        <w:rPr>
          <w:rFonts w:ascii="Times New Roman" w:hAnsi="Times New Roman"/>
          <w:sz w:val="24"/>
        </w:rPr>
        <w:t xml:space="preserve">[^12]: The concept of "groundlessness as gift" is explored throughout Pema Chödrön's work, but see especially </w:t>
      </w:r>
      <w:r>
        <w:rPr>
          <w:rFonts w:ascii="Times New Roman" w:hAnsi="Times New Roman"/>
          <w:i/>
          <w:sz w:val="24"/>
        </w:rPr>
        <w:t>When Things Fall Apart: Heart Advice for Difficult Times</w:t>
      </w:r>
      <w:r>
        <w:rPr>
          <w:rFonts w:ascii="Times New Roman" w:hAnsi="Times New Roman"/>
          <w:sz w:val="24"/>
        </w:rPr>
        <w:t xml:space="preserve"> (Boston: Shambhala, 1997).</w:t>
      </w:r>
    </w:p>
    <w:p/>
    <w:p>
      <w:pPr>
        <w:spacing w:line="480" w:lineRule="auto" w:before="0" w:after="0"/>
        <w:ind w:firstLine="720"/>
      </w:pPr>
      <w:r>
        <w:rPr>
          <w:rFonts w:ascii="Times New Roman" w:hAnsi="Times New Roman"/>
          <w:sz w:val="24"/>
        </w:rPr>
        <w:t xml:space="preserve">[^13]: Woods, </w:t>
      </w:r>
      <w:r>
        <w:rPr>
          <w:rFonts w:ascii="Times New Roman" w:hAnsi="Times New Roman"/>
          <w:i/>
          <w:sz w:val="24"/>
        </w:rPr>
        <w:t>Development Arrested</w:t>
      </w:r>
      <w:r>
        <w:rPr>
          <w:rFonts w:ascii="Times New Roman" w:hAnsi="Times New Roman"/>
          <w:sz w:val="24"/>
        </w:rPr>
        <w:t>, 25-29.</w:t>
      </w:r>
    </w:p>
    <w:p/>
    <w:p>
      <w:pPr>
        <w:spacing w:line="480" w:lineRule="auto" w:before="0" w:after="0"/>
        <w:ind w:firstLine="720"/>
      </w:pPr>
      <w:r>
        <w:rPr>
          <w:rFonts w:ascii="Times New Roman" w:hAnsi="Times New Roman"/>
          <w:sz w:val="24"/>
        </w:rPr>
        <w:t xml:space="preserve">[^14]: Woods, </w:t>
      </w:r>
      <w:r>
        <w:rPr>
          <w:rFonts w:ascii="Times New Roman" w:hAnsi="Times New Roman"/>
          <w:i/>
          <w:sz w:val="24"/>
        </w:rPr>
        <w:t>Development Arrested</w:t>
      </w:r>
      <w:r>
        <w:rPr>
          <w:rFonts w:ascii="Times New Roman" w:hAnsi="Times New Roman"/>
          <w:sz w:val="24"/>
        </w:rPr>
        <w:t>, 25-29. The "Blues Block" serves as a crucial sociological anchor for this study, illustrating the structural forces that necessitate the Sūtra's ontological negations.</w:t>
      </w:r>
    </w:p>
    <w:p/>
    <w:p>
      <w:pPr>
        <w:spacing w:line="480" w:lineRule="auto" w:before="0" w:after="0"/>
        <w:ind w:firstLine="720"/>
      </w:pPr>
      <w:r>
        <w:rPr>
          <w:rFonts w:ascii="Times New Roman" w:hAnsi="Times New Roman"/>
          <w:sz w:val="24"/>
        </w:rPr>
        <w:t>[^15]: This phrase is coined here to describe the tendency in white-dominant convert Buddhism to emphasize comfort and accessibility over the tradition's more challenging confrontations with groundlessness.</w:t>
      </w:r>
    </w:p>
    <w:p/>
    <w:p>
      <w:pPr>
        <w:spacing w:line="480" w:lineRule="auto" w:before="0" w:after="0"/>
        <w:ind w:firstLine="720"/>
      </w:pPr>
      <w:r>
        <w:rPr>
          <w:rFonts w:ascii="Times New Roman" w:hAnsi="Times New Roman"/>
          <w:sz w:val="24"/>
        </w:rPr>
        <w:t xml:space="preserve">[^16]: Angela Y. Davis, </w:t>
      </w:r>
      <w:r>
        <w:rPr>
          <w:rFonts w:ascii="Times New Roman" w:hAnsi="Times New Roman"/>
          <w:i/>
          <w:sz w:val="24"/>
        </w:rPr>
        <w:t>Blues Legacies and Black Feminism: Gertrude "Ma" Rainey, Bessie Smith, and Billie Holiday</w:t>
      </w:r>
      <w:r>
        <w:rPr>
          <w:rFonts w:ascii="Times New Roman" w:hAnsi="Times New Roman"/>
          <w:sz w:val="24"/>
        </w:rPr>
        <w:t xml:space="preserve"> (New York: Vintage, 1999).</w:t>
      </w:r>
    </w:p>
    <w:p/>
    <w:p>
      <w:pPr>
        <w:spacing w:line="480" w:lineRule="auto" w:before="0" w:after="0"/>
        <w:ind w:firstLine="720"/>
      </w:pPr>
      <w:r>
        <w:rPr>
          <w:rFonts w:ascii="Times New Roman" w:hAnsi="Times New Roman"/>
          <w:sz w:val="24"/>
        </w:rPr>
        <w:t xml:space="preserve">[^17]: See Chün-fang Yü, </w:t>
      </w:r>
      <w:r>
        <w:rPr>
          <w:rFonts w:ascii="Times New Roman" w:hAnsi="Times New Roman"/>
          <w:i/>
          <w:sz w:val="24"/>
        </w:rPr>
        <w:t>Kuan-yin: The Chinese Transformation of Avalokiteśvara</w:t>
      </w:r>
      <w:r>
        <w:rPr>
          <w:rFonts w:ascii="Times New Roman" w:hAnsi="Times New Roman"/>
          <w:sz w:val="24"/>
        </w:rPr>
        <w:t xml:space="preserve"> (Columbia University Press, 2001). For the intersectional significance of this feminization in Asian American and Black Buddhist contexts, see Chenxing Han, </w:t>
      </w:r>
      <w:r>
        <w:rPr>
          <w:rFonts w:ascii="Times New Roman" w:hAnsi="Times New Roman"/>
          <w:i/>
          <w:sz w:val="24"/>
        </w:rPr>
        <w:t>Be the Refuge: Raising the Voices of Asian American Buddhists</w:t>
      </w:r>
      <w:r>
        <w:rPr>
          <w:rFonts w:ascii="Times New Roman" w:hAnsi="Times New Roman"/>
          <w:sz w:val="24"/>
        </w:rPr>
        <w:t xml:space="preserve"> (North Atlantic Books, 2021), 207-250, particularly page 225 regarding "intersectional solidarity."</w:t>
      </w:r>
    </w:p>
    <w:p/>
    <w:p>
      <w:pPr>
        <w:spacing w:line="480" w:lineRule="auto" w:before="0" w:after="0"/>
        <w:ind w:firstLine="720"/>
      </w:pPr>
      <w:r>
        <w:rPr>
          <w:rFonts w:ascii="Times New Roman" w:hAnsi="Times New Roman"/>
          <w:sz w:val="24"/>
        </w:rPr>
        <w:t xml:space="preserve">[^19]: Xuanzang (玄奘, trans.), </w:t>
      </w:r>
      <w:r>
        <w:rPr>
          <w:rFonts w:ascii="Times New Roman" w:hAnsi="Times New Roman"/>
          <w:i/>
          <w:sz w:val="24"/>
        </w:rPr>
        <w:t>Prajñāpāramitā Hṛdaya Sūtra</w:t>
      </w:r>
      <w:r>
        <w:rPr>
          <w:rFonts w:ascii="Times New Roman" w:hAnsi="Times New Roman"/>
          <w:sz w:val="24"/>
        </w:rPr>
        <w:t xml:space="preserve"> (般若波羅蜜多心經), </w:t>
      </w:r>
      <w:r>
        <w:rPr>
          <w:rFonts w:ascii="Times New Roman" w:hAnsi="Times New Roman"/>
          <w:i/>
          <w:sz w:val="24"/>
        </w:rPr>
        <w:t>Taishō Shinshū Daizōkyō</w:t>
      </w:r>
      <w:r>
        <w:rPr>
          <w:rFonts w:ascii="Times New Roman" w:hAnsi="Times New Roman"/>
          <w:sz w:val="24"/>
        </w:rPr>
        <w:t xml:space="preserve"> 大正新脩大藏經, ed. Takakusu Junjirō and Watanabe Kaigyoku, vol. 8, no. 251 (Tokyo: Taishō Shinshū Daizōkyō Kankōkai, 1924-1932). All English translations of the Heart Sūtra in this article are my own unless otherwise noted.</w:t>
      </w:r>
    </w:p>
    <w:p/>
    <w:p>
      <w:pPr>
        <w:spacing w:line="480" w:lineRule="auto" w:before="0" w:after="0"/>
        <w:ind w:firstLine="720"/>
      </w:pPr>
      <w:r>
        <w:rPr>
          <w:rFonts w:ascii="Times New Roman" w:hAnsi="Times New Roman"/>
          <w:sz w:val="24"/>
        </w:rPr>
        <w:t xml:space="preserve">[^20]: Ralph Ellison, </w:t>
      </w:r>
      <w:r>
        <w:rPr>
          <w:rFonts w:ascii="Times New Roman" w:hAnsi="Times New Roman"/>
          <w:i/>
          <w:sz w:val="24"/>
        </w:rPr>
        <w:t>Invisible Man</w:t>
      </w:r>
      <w:r>
        <w:rPr>
          <w:rFonts w:ascii="Times New Roman" w:hAnsi="Times New Roman"/>
          <w:sz w:val="24"/>
        </w:rPr>
        <w:t xml:space="preserve"> (New York: Random House, 1952).</w:t>
      </w:r>
    </w:p>
    <w:p/>
    <w:p>
      <w:pPr>
        <w:spacing w:line="480" w:lineRule="auto" w:before="0" w:after="0"/>
        <w:ind w:firstLine="720"/>
      </w:pPr>
      <w:r>
        <w:rPr>
          <w:rFonts w:ascii="Times New Roman" w:hAnsi="Times New Roman"/>
          <w:sz w:val="24"/>
        </w:rPr>
        <w:t xml:space="preserve">[^21]: Orlando Patterson, </w:t>
      </w:r>
      <w:r>
        <w:rPr>
          <w:rFonts w:ascii="Times New Roman" w:hAnsi="Times New Roman"/>
          <w:i/>
          <w:sz w:val="24"/>
        </w:rPr>
        <w:t>Slavery and Social Death: A Comparative Study</w:t>
      </w:r>
      <w:r>
        <w:rPr>
          <w:rFonts w:ascii="Times New Roman" w:hAnsi="Times New Roman"/>
          <w:sz w:val="24"/>
        </w:rPr>
        <w:t xml:space="preserve"> (Cambridge: Harvard University Press, 1982), 5.</w:t>
      </w:r>
    </w:p>
    <w:p/>
    <w:p>
      <w:pPr>
        <w:spacing w:line="480" w:lineRule="auto" w:before="0" w:after="0"/>
        <w:ind w:firstLine="720"/>
      </w:pPr>
      <w:r>
        <w:rPr>
          <w:rFonts w:ascii="Times New Roman" w:hAnsi="Times New Roman"/>
          <w:sz w:val="24"/>
        </w:rPr>
        <w:t>[^22]: 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p>
      <w:pPr>
        <w:spacing w:line="480" w:lineRule="auto" w:before="0" w:after="0"/>
        <w:ind w:firstLine="720"/>
      </w:pPr>
      <w:r>
        <w:rPr>
          <w:rFonts w:ascii="Times New Roman" w:hAnsi="Times New Roman"/>
          <w:sz w:val="24"/>
        </w:rPr>
        <w:t xml:space="preserve">[^24]: Saidiya Hartman, </w:t>
      </w:r>
      <w:r>
        <w:rPr>
          <w:rFonts w:ascii="Times New Roman" w:hAnsi="Times New Roman"/>
          <w:i/>
          <w:sz w:val="24"/>
        </w:rPr>
        <w:t>Wayward Lives, Beautiful Experiments: Intimate Histories of Riotous Black Girls, Troublesome Women, and Queer Radicals</w:t>
      </w:r>
      <w:r>
        <w:rPr>
          <w:rFonts w:ascii="Times New Roman" w:hAnsi="Times New Roman"/>
          <w:sz w:val="24"/>
        </w:rPr>
        <w:t xml:space="preserve"> (New York: W. W. Norton, 2019), 12-35.</w:t>
      </w:r>
    </w:p>
    <w:p/>
    <w:p>
      <w:pPr>
        <w:spacing w:line="480" w:lineRule="auto" w:before="0" w:after="0"/>
        <w:ind w:firstLine="720"/>
      </w:pPr>
      <w:r>
        <w:rPr>
          <w:rFonts w:ascii="Times New Roman" w:hAnsi="Times New Roman"/>
          <w:sz w:val="24"/>
        </w:rPr>
        <w:t xml:space="preserve">[^25]: Manuel, </w:t>
      </w:r>
      <w:r>
        <w:rPr>
          <w:rFonts w:ascii="Times New Roman" w:hAnsi="Times New Roman"/>
          <w:i/>
          <w:sz w:val="24"/>
        </w:rPr>
        <w:t>The Way of Tenderness</w:t>
      </w:r>
      <w:r>
        <w:rPr>
          <w:rFonts w:ascii="Times New Roman" w:hAnsi="Times New Roman"/>
          <w:sz w:val="24"/>
        </w:rPr>
        <w:t>, 47-52.</w:t>
      </w:r>
    </w:p>
    <w:p/>
    <w:p>
      <w:pPr>
        <w:spacing w:line="480" w:lineRule="auto" w:before="0" w:after="0"/>
        <w:ind w:firstLine="720"/>
      </w:pPr>
      <w:r>
        <w:rPr>
          <w:rFonts w:ascii="Times New Roman" w:hAnsi="Times New Roman"/>
          <w:sz w:val="24"/>
        </w:rPr>
        <w:t xml:space="preserve">[^26]: Thich Nhat Hanh, </w:t>
      </w:r>
      <w:r>
        <w:rPr>
          <w:rFonts w:ascii="Times New Roman" w:hAnsi="Times New Roman"/>
          <w:i/>
          <w:sz w:val="24"/>
        </w:rPr>
        <w:t>The Heart of Understanding: Commentaries on the Prajnaparamita Heart Sutra</w:t>
      </w:r>
      <w:r>
        <w:rPr>
          <w:rFonts w:ascii="Times New Roman" w:hAnsi="Times New Roman"/>
          <w:sz w:val="24"/>
        </w:rPr>
        <w:t xml:space="preserve"> (Berkeley: Parallax Press, 1988), 10.</w:t>
      </w:r>
    </w:p>
    <w:p/>
    <w:p>
      <w:pPr>
        <w:spacing w:line="480" w:lineRule="auto" w:before="0" w:after="0"/>
        <w:ind w:firstLine="720"/>
      </w:pPr>
      <w:r>
        <w:rPr>
          <w:rFonts w:ascii="Times New Roman" w:hAnsi="Times New Roman"/>
          <w:sz w:val="24"/>
        </w:rPr>
        <w:t xml:space="preserve">[^27]: Jon Kabat-Zinn, </w:t>
      </w:r>
      <w:r>
        <w:rPr>
          <w:rFonts w:ascii="Times New Roman" w:hAnsi="Times New Roman"/>
          <w:i/>
          <w:sz w:val="24"/>
        </w:rPr>
        <w:t>Wherever You Go, There You Are: Mindfulness Meditation in Everyday Life</w:t>
      </w:r>
      <w:r>
        <w:rPr>
          <w:rFonts w:ascii="Times New Roman" w:hAnsi="Times New Roman"/>
          <w:sz w:val="24"/>
        </w:rPr>
        <w:t>, 10th anniversary ed. (New York: Hachette Books, 2005). Kabat-Zinn clarifies that the aphorism "You can't stop the waves, but you can learn to surf" originated with Swami Satchidananda.</w:t>
      </w:r>
    </w:p>
    <w:p/>
    <w:p>
      <w:pPr>
        <w:spacing w:line="480" w:lineRule="auto" w:before="0" w:after="0"/>
        <w:ind w:firstLine="720"/>
      </w:pPr>
      <w:r>
        <w:rPr>
          <w:rFonts w:ascii="Times New Roman" w:hAnsi="Times New Roman"/>
          <w:sz w:val="24"/>
        </w:rPr>
        <w:t xml:space="preserve">[^28]: Nāgārjuna, </w:t>
      </w:r>
      <w:r>
        <w:rPr>
          <w:rFonts w:ascii="Times New Roman" w:hAnsi="Times New Roman"/>
          <w:i/>
          <w:sz w:val="24"/>
        </w:rPr>
        <w:t>Mūlamadhyamakakārikā</w:t>
      </w:r>
      <w:r>
        <w:rPr>
          <w:rFonts w:ascii="Times New Roman" w:hAnsi="Times New Roman"/>
          <w:sz w:val="24"/>
        </w:rPr>
        <w:t xml:space="preserve"> (The Fundamental Wisdom of the Middle Way), trans. Jay L. Garfield (Oxford: Oxford University Press, 1995). See especially Chapter 24 on the Two Truths and Chapter 1 on causation and dependent origination.</w:t>
      </w:r>
    </w:p>
    <w:p/>
    <w:p>
      <w:pPr>
        <w:spacing w:line="480" w:lineRule="auto" w:before="0" w:after="0"/>
        <w:ind w:firstLine="720"/>
      </w:pPr>
      <w:r>
        <w:rPr>
          <w:rFonts w:ascii="Times New Roman" w:hAnsi="Times New Roman"/>
          <w:sz w:val="24"/>
        </w:rPr>
        <w:t xml:space="preserve">[^28a]: Nāgārjuna, </w:t>
      </w:r>
      <w:r>
        <w:rPr>
          <w:rFonts w:ascii="Times New Roman" w:hAnsi="Times New Roman"/>
          <w:i/>
          <w:sz w:val="24"/>
        </w:rPr>
        <w:t>Mūlamadhyamakakārikā</w:t>
      </w:r>
      <w:r>
        <w:rPr>
          <w:rFonts w:ascii="Times New Roman" w:hAnsi="Times New Roman"/>
          <w:sz w:val="24"/>
        </w:rPr>
        <w:t xml:space="preserve"> 24.18: "Whatever is dependently co-arisen, that is explained to be emptiness. That, being a dependent designation, is itself the middle way." Translation from Garfield, </w:t>
      </w:r>
      <w:r>
        <w:rPr>
          <w:rFonts w:ascii="Times New Roman" w:hAnsi="Times New Roman"/>
          <w:i/>
          <w:sz w:val="24"/>
        </w:rPr>
        <w:t>The Fundamental Wisdom of the Middle Way</w:t>
      </w:r>
      <w:r>
        <w:rPr>
          <w:rFonts w:ascii="Times New Roman" w:hAnsi="Times New Roman"/>
          <w:sz w:val="24"/>
        </w:rPr>
        <w:t>, 304-305.</w:t>
      </w:r>
    </w:p>
    <w:p/>
    <w:p>
      <w:pPr>
        <w:spacing w:line="480" w:lineRule="auto" w:before="0" w:after="0"/>
        <w:ind w:firstLine="720"/>
      </w:pPr>
      <w:r>
        <w:rPr>
          <w:rFonts w:ascii="Times New Roman" w:hAnsi="Times New Roman"/>
          <w:sz w:val="24"/>
        </w:rPr>
        <w:t xml:space="preserve">[^29]: Houston A. Baker, </w:t>
      </w:r>
      <w:r>
        <w:rPr>
          <w:rFonts w:ascii="Times New Roman" w:hAnsi="Times New Roman"/>
          <w:i/>
          <w:sz w:val="24"/>
        </w:rPr>
        <w:t>Blues, Ideology, and Afro-American Literature: A Vernacular Theory</w:t>
      </w:r>
      <w:r>
        <w:rPr>
          <w:rFonts w:ascii="Times New Roman" w:hAnsi="Times New Roman"/>
          <w:sz w:val="24"/>
        </w:rPr>
        <w:t xml:space="preserve"> (Chicago: University of Chicago Press, 1987), 3-14.</w:t>
      </w:r>
    </w:p>
    <w:p/>
    <w:p>
      <w:pPr>
        <w:spacing w:line="480" w:lineRule="auto" w:before="0" w:after="0"/>
        <w:ind w:firstLine="720"/>
      </w:pPr>
      <w:r>
        <w:rPr>
          <w:rFonts w:ascii="Times New Roman" w:hAnsi="Times New Roman"/>
          <w:sz w:val="24"/>
        </w:rPr>
        <w:t xml:space="preserve">[^31]: Albert Murray, </w:t>
      </w:r>
      <w:r>
        <w:rPr>
          <w:rFonts w:ascii="Times New Roman" w:hAnsi="Times New Roman"/>
          <w:i/>
          <w:sz w:val="24"/>
        </w:rPr>
        <w:t>Stomping the Blues</w:t>
      </w:r>
      <w:r>
        <w:rPr>
          <w:rFonts w:ascii="Times New Roman" w:hAnsi="Times New Roman"/>
          <w:sz w:val="24"/>
        </w:rPr>
        <w:t xml:space="preserve"> (United States: University of Minnesota Press, 2017), 17.</w:t>
      </w:r>
    </w:p>
    <w:p/>
    <w:p>
      <w:pPr>
        <w:spacing w:line="480" w:lineRule="auto" w:before="0" w:after="0"/>
        <w:ind w:firstLine="720"/>
      </w:pPr>
      <w:r>
        <w:rPr>
          <w:rFonts w:ascii="Times New Roman" w:hAnsi="Times New Roman"/>
          <w:sz w:val="24"/>
        </w:rPr>
        <w:t xml:space="preserve">[^32]: Howard Thurman, </w:t>
      </w:r>
      <w:r>
        <w:rPr>
          <w:rFonts w:ascii="Times New Roman" w:hAnsi="Times New Roman"/>
          <w:i/>
          <w:sz w:val="24"/>
        </w:rPr>
        <w:t>Deep River and The Negro Spiritual Speaks of Life and Death</w:t>
      </w:r>
      <w:r>
        <w:rPr>
          <w:rFonts w:ascii="Times New Roman" w:hAnsi="Times New Roman"/>
          <w:sz w:val="24"/>
        </w:rPr>
        <w:t xml:space="preserve"> (Richmond, IN: Friends United Press, 1975).</w:t>
      </w:r>
    </w:p>
    <w:p/>
    <w:p>
      <w:pPr>
        <w:spacing w:line="480" w:lineRule="auto" w:before="0" w:after="0"/>
        <w:ind w:firstLine="720"/>
      </w:pPr>
      <w:r>
        <w:rPr>
          <w:rFonts w:ascii="Times New Roman" w:hAnsi="Times New Roman"/>
          <w:sz w:val="24"/>
        </w:rPr>
        <w:t xml:space="preserve">[^33]: Ralph H. Craig III, "Some Will Hear," </w:t>
      </w:r>
      <w:r>
        <w:rPr>
          <w:rFonts w:ascii="Times New Roman" w:hAnsi="Times New Roman"/>
          <w:i/>
          <w:sz w:val="24"/>
        </w:rPr>
        <w:t>American Religion</w:t>
      </w:r>
      <w:r>
        <w:rPr>
          <w:rFonts w:ascii="Times New Roman" w:hAnsi="Times New Roman"/>
          <w:sz w:val="24"/>
        </w:rPr>
        <w:t xml:space="preserve"> 4, no. 1 (2022): 1-21. Craig's analysis of Tina Turner's vocalizations as "sonic liturgy" provides a crucial precedent for understanding the Blues as a form of spiritual technology.</w:t>
      </w:r>
    </w:p>
    <w:p/>
    <w:p>
      <w:pPr>
        <w:spacing w:line="480" w:lineRule="auto" w:before="0" w:after="0"/>
        <w:ind w:firstLine="720"/>
      </w:pPr>
      <w:r>
        <w:rPr>
          <w:rFonts w:ascii="Times New Roman" w:hAnsi="Times New Roman"/>
          <w:sz w:val="24"/>
        </w:rPr>
        <w:t xml:space="preserve">[^34]: Pamela Ayo Yetunde, </w:t>
      </w:r>
      <w:r>
        <w:rPr>
          <w:rFonts w:ascii="Times New Roman" w:hAnsi="Times New Roman"/>
          <w:i/>
          <w:sz w:val="24"/>
        </w:rPr>
        <w:t>Dearly Beloved: Prince, Spirituality, and This Thing Called Life</w:t>
      </w:r>
      <w:r>
        <w:rPr>
          <w:rFonts w:ascii="Times New Roman" w:hAnsi="Times New Roman"/>
          <w:sz w:val="24"/>
        </w:rPr>
        <w:t xml:space="preserve"> (United States: Broadleaf Books, 2025).</w:t>
      </w:r>
    </w:p>
    <w:p/>
    <w:p>
      <w:pPr>
        <w:spacing w:line="480" w:lineRule="auto" w:before="0" w:after="0"/>
        <w:ind w:firstLine="720"/>
      </w:pPr>
      <w:r>
        <w:rPr>
          <w:rFonts w:ascii="Times New Roman" w:hAnsi="Times New Roman"/>
          <w:sz w:val="24"/>
        </w:rPr>
        <w:t xml:space="preserve">[^35]: James H. Cone, </w:t>
      </w:r>
      <w:r>
        <w:rPr>
          <w:rFonts w:ascii="Times New Roman" w:hAnsi="Times New Roman"/>
          <w:i/>
          <w:sz w:val="24"/>
        </w:rPr>
        <w:t>The Spirituals and the Blues: An Interpretation</w:t>
      </w:r>
      <w:r>
        <w:rPr>
          <w:rFonts w:ascii="Times New Roman" w:hAnsi="Times New Roman"/>
          <w:sz w:val="24"/>
        </w:rPr>
        <w:t xml:space="preserve"> (Maryknoll, NY: Orbis Books, 1991), 97-127.</w:t>
      </w:r>
    </w:p>
    <w:p/>
    <w:p>
      <w:pPr>
        <w:spacing w:line="480" w:lineRule="auto" w:before="0" w:after="0"/>
        <w:ind w:firstLine="720"/>
      </w:pPr>
      <w:r>
        <w:rPr>
          <w:rFonts w:ascii="Times New Roman" w:hAnsi="Times New Roman"/>
          <w:sz w:val="24"/>
        </w:rPr>
        <w:t xml:space="preserve">[^36]: Stephen W. Porges, </w:t>
      </w:r>
      <w:r>
        <w:rPr>
          <w:rFonts w:ascii="Times New Roman" w:hAnsi="Times New Roman"/>
          <w:i/>
          <w:sz w:val="24"/>
        </w:rPr>
        <w:t>The Polyvagal Theory: Neurophysiological Foundations of Emotions, Attachment, Communication, and Self-Regulation</w:t>
      </w:r>
      <w:r>
        <w:rPr>
          <w:rFonts w:ascii="Times New Roman" w:hAnsi="Times New Roman"/>
          <w:sz w:val="24"/>
        </w:rPr>
        <w:t xml:space="preserve"> (New York: W. W. Norton, 2011). See especially chapters on the "social engagement system" and vagal tone regulation through vocalization.</w:t>
      </w:r>
    </w:p>
    <w:p/>
    <w:p>
      <w:pPr>
        <w:spacing w:line="480" w:lineRule="auto" w:before="0" w:after="0"/>
        <w:ind w:firstLine="720"/>
      </w:pPr>
      <w:r>
        <w:rPr>
          <w:rFonts w:ascii="Times New Roman" w:hAnsi="Times New Roman"/>
          <w:sz w:val="24"/>
        </w:rPr>
        <w:t xml:space="preserve">[^38]: Kamilah Majied, </w:t>
      </w:r>
      <w:r>
        <w:rPr>
          <w:rFonts w:ascii="Times New Roman" w:hAnsi="Times New Roman"/>
          <w:i/>
          <w:sz w:val="24"/>
        </w:rPr>
        <w:t>Joyfully Just: Black Wisdom and Buddhist Insights for Liberated Living</w:t>
      </w:r>
      <w:r>
        <w:rPr>
          <w:rFonts w:ascii="Times New Roman" w:hAnsi="Times New Roman"/>
          <w:sz w:val="24"/>
        </w:rPr>
        <w:t xml:space="preserve"> (New York: St. Martin's Publishing Group, 2024).</w:t>
      </w:r>
    </w:p>
    <w:p/>
    <w:p>
      <w:pPr>
        <w:spacing w:line="480" w:lineRule="auto" w:before="0" w:after="0"/>
        <w:ind w:firstLine="720"/>
      </w:pPr>
      <w:r>
        <w:rPr>
          <w:rFonts w:ascii="Times New Roman" w:hAnsi="Times New Roman"/>
          <w:sz w:val="24"/>
        </w:rPr>
        <w:t xml:space="preserve">[^40]: Robin DiAngelo, </w:t>
      </w:r>
      <w:r>
        <w:rPr>
          <w:rFonts w:ascii="Times New Roman" w:hAnsi="Times New Roman"/>
          <w:i/>
          <w:sz w:val="24"/>
        </w:rPr>
        <w:t>White Fragility: Why It's So Hard for White People to Talk About Racism</w:t>
      </w:r>
      <w:r>
        <w:rPr>
          <w:rFonts w:ascii="Times New Roman" w:hAnsi="Times New Roman"/>
          <w:sz w:val="24"/>
        </w:rPr>
        <w:t xml:space="preserve"> (Boston: Beacon Press, 2018).</w:t>
      </w:r>
    </w:p>
    <w:p/>
    <w:p>
      <w:pPr>
        <w:spacing w:line="480" w:lineRule="auto" w:before="0" w:after="0"/>
        <w:ind w:firstLine="720"/>
      </w:pPr>
      <w:r>
        <w:rPr>
          <w:rFonts w:ascii="Times New Roman" w:hAnsi="Times New Roman"/>
          <w:sz w:val="24"/>
        </w:rPr>
        <w:t xml:space="preserve">[^43]: Saidiya Hartman, </w:t>
      </w:r>
      <w:r>
        <w:rPr>
          <w:rFonts w:ascii="Times New Roman" w:hAnsi="Times New Roman"/>
          <w:i/>
          <w:sz w:val="24"/>
        </w:rPr>
        <w:t>Wayward Lives, Beautiful Experiments: Intimate Histories of Riotous Black Girls, Troublesome Women, and Queer Radicals</w:t>
      </w:r>
      <w:r>
        <w:rPr>
          <w:rFonts w:ascii="Times New Roman" w:hAnsi="Times New Roman"/>
          <w:sz w:val="24"/>
        </w:rPr>
        <w:t xml:space="preserve"> (New York: W. W. Norton, 2019), 12-35.</w:t>
      </w:r>
    </w:p>
    <w:p/>
    <w:p>
      <w:pPr>
        <w:spacing w:line="480" w:lineRule="auto" w:before="0" w:after="0"/>
        <w:ind w:firstLine="720"/>
      </w:pPr>
      <w:r>
        <w:rPr>
          <w:rFonts w:ascii="Times New Roman" w:hAnsi="Times New Roman"/>
          <w:sz w:val="24"/>
        </w:rPr>
        <w:t xml:space="preserve">[^44]: Christina Sharpe, </w:t>
      </w:r>
      <w:r>
        <w:rPr>
          <w:rFonts w:ascii="Times New Roman" w:hAnsi="Times New Roman"/>
          <w:i/>
          <w:sz w:val="24"/>
        </w:rPr>
        <w:t>In the Wake: On Blackness and Being</w:t>
      </w:r>
      <w:r>
        <w:rPr>
          <w:rFonts w:ascii="Times New Roman" w:hAnsi="Times New Roman"/>
          <w:sz w:val="24"/>
        </w:rPr>
        <w:t xml:space="preserve"> (Durham: Duke University Press, 2016), 17-22. Sharpe's concept of "wake work" describes the labor of living in the ongoing disaster of the transatlantic slave trade's aftermath.</w:t>
      </w:r>
    </w:p>
    <w:p/>
    <w:p>
      <w:pPr>
        <w:spacing w:line="480" w:lineRule="auto" w:before="0" w:after="0"/>
        <w:ind w:firstLine="720"/>
      </w:pPr>
      <w:r>
        <w:rPr>
          <w:rFonts w:ascii="Times New Roman" w:hAnsi="Times New Roman"/>
          <w:sz w:val="24"/>
        </w:rPr>
        <w:t xml:space="preserve">[^45]: Fred Moten, </w:t>
      </w:r>
      <w:r>
        <w:rPr>
          <w:rFonts w:ascii="Times New Roman" w:hAnsi="Times New Roman"/>
          <w:i/>
          <w:sz w:val="24"/>
        </w:rPr>
        <w:t>In the Break: The Aesthetics of the Black Radical Tradition</w:t>
      </w:r>
      <w:r>
        <w:rPr>
          <w:rFonts w:ascii="Times New Roman" w:hAnsi="Times New Roman"/>
          <w:sz w:val="24"/>
        </w:rPr>
        <w:t xml:space="preserve"> (Minneapolis: University of Minnesota Press, 2003), 1-24. Moten theorizes the "break" as the site where Black aesthetic practice escapes the capture of both commodification and scientific objectification.</w:t>
      </w:r>
    </w:p>
    <w:p/>
    <w:p>
      <w:pPr>
        <w:spacing w:line="480" w:lineRule="auto" w:before="0" w:after="0"/>
        <w:ind w:firstLine="720"/>
      </w:pPr>
      <w:r>
        <w:rPr>
          <w:rFonts w:ascii="Times New Roman" w:hAnsi="Times New Roman"/>
          <w:sz w:val="24"/>
        </w:rPr>
        <w:t xml:space="preserve">[^46]: Vincent L. Wimbush, ed., </w:t>
      </w:r>
      <w:r>
        <w:rPr>
          <w:rFonts w:ascii="Times New Roman" w:hAnsi="Times New Roman"/>
          <w:i/>
          <w:sz w:val="24"/>
        </w:rPr>
        <w:t>African Americans and the Bible: Sacred Texts and Social Textures</w:t>
      </w:r>
      <w:r>
        <w:rPr>
          <w:rFonts w:ascii="Times New Roman" w:hAnsi="Times New Roman"/>
          <w:sz w:val="24"/>
        </w:rPr>
        <w:t xml:space="preserve"> (New York: Continuum, 2000), 1-43. Wimbush's concept of "scripturalization" describes how marginalized communities create meaning through reading practices that exceed or defy the boundaries set by dominant traditions.</w:t>
      </w:r>
    </w:p>
    <w:p/>
    <w:p>
      <w:pPr>
        <w:spacing w:line="480" w:lineRule="auto" w:before="0" w:after="0"/>
        <w:ind w:firstLine="720"/>
      </w:pPr>
      <w:r>
        <w:rPr>
          <w:rFonts w:ascii="Times New Roman" w:hAnsi="Times New Roman"/>
          <w:sz w:val="24"/>
        </w:rPr>
        <w:t>[^47]: On the two obscurations (</w:t>
      </w:r>
      <w:r>
        <w:rPr>
          <w:rFonts w:ascii="Times New Roman" w:hAnsi="Times New Roman"/>
          <w:i/>
          <w:sz w:val="24"/>
        </w:rPr>
        <w:t>āvaraṇa-dvaya</w:t>
      </w:r>
      <w:r>
        <w:rPr>
          <w:rFonts w:ascii="Times New Roman" w:hAnsi="Times New Roman"/>
          <w:sz w:val="24"/>
        </w:rPr>
        <w:t xml:space="preserve">) in Tibetan exegesis, see Haribhadra's </w:t>
      </w:r>
      <w:r>
        <w:rPr>
          <w:rFonts w:ascii="Times New Roman" w:hAnsi="Times New Roman"/>
          <w:i/>
          <w:sz w:val="24"/>
        </w:rPr>
        <w:t>Abhisamayālaṃkārāloka</w:t>
      </w:r>
      <w:r>
        <w:rPr>
          <w:rFonts w:ascii="Times New Roman" w:hAnsi="Times New Roman"/>
          <w:sz w:val="24"/>
        </w:rPr>
        <w:t xml:space="preserve">, preserved in the Tibetan </w:t>
      </w:r>
      <w:r>
        <w:rPr>
          <w:rFonts w:ascii="Times New Roman" w:hAnsi="Times New Roman"/>
          <w:i/>
          <w:sz w:val="24"/>
        </w:rPr>
        <w:t>tengyur</w:t>
      </w:r>
      <w:r>
        <w:rPr>
          <w:rFonts w:ascii="Times New Roman" w:hAnsi="Times New Roman"/>
          <w:sz w:val="24"/>
        </w:rPr>
        <w:t xml:space="preserve">. For a comprehensive survey of commentarial approaches to </w:t>
      </w:r>
      <w:r>
        <w:rPr>
          <w:rFonts w:ascii="Times New Roman" w:hAnsi="Times New Roman"/>
          <w:i/>
          <w:sz w:val="24"/>
        </w:rPr>
        <w:t>śūnyatā</w:t>
      </w:r>
      <w:r>
        <w:rPr>
          <w:rFonts w:ascii="Times New Roman" w:hAnsi="Times New Roman"/>
          <w:sz w:val="24"/>
        </w:rPr>
        <w:t xml:space="preserve"> in the Heart Sūtra tradition, see Donald S. Lopez Jr., </w:t>
      </w:r>
      <w:r>
        <w:rPr>
          <w:rFonts w:ascii="Times New Roman" w:hAnsi="Times New Roman"/>
          <w:i/>
          <w:sz w:val="24"/>
        </w:rPr>
        <w:t>Elaborations on Emptiness: Uses of the Heart Sutra</w:t>
      </w:r>
      <w:r>
        <w:rPr>
          <w:rFonts w:ascii="Times New Roman" w:hAnsi="Times New Roman"/>
          <w:sz w:val="24"/>
        </w:rPr>
        <w:t xml:space="preserve"> (Princeton: Princeton University Press, 1996), 85-120.</w:t>
      </w:r>
    </w:p>
    <w:p/>
    <w:p>
      <w:pPr>
        <w:spacing w:line="480" w:lineRule="auto" w:before="0" w:after="0"/>
        <w:ind w:firstLine="720"/>
      </w:pPr>
      <w:r>
        <w:rPr>
          <w:rFonts w:ascii="Times New Roman" w:hAnsi="Times New Roman"/>
          <w:sz w:val="24"/>
        </w:rPr>
        <w:t xml:space="preserve">[^48]: Jayarava Attwood, "The Heart Sūtra as Oral Epitome," </w:t>
      </w:r>
      <w:r>
        <w:rPr>
          <w:rFonts w:ascii="Times New Roman" w:hAnsi="Times New Roman"/>
          <w:i/>
          <w:sz w:val="24"/>
        </w:rPr>
        <w:t>Journal of the Oxford Centre for Buddhist Studies</w:t>
      </w:r>
      <w:r>
        <w:rPr>
          <w:rFonts w:ascii="Times New Roman" w:hAnsi="Times New Roman"/>
          <w:sz w:val="24"/>
        </w:rPr>
        <w:t xml:space="preserve"> 12 (2017): 15.</w:t>
      </w:r>
    </w:p>
    <w:p/>
    <w:p>
      <w:pPr>
        <w:spacing w:line="480" w:lineRule="auto" w:before="0" w:after="0"/>
        <w:ind w:firstLine="720"/>
      </w:pPr>
      <w:r>
        <w:rPr>
          <w:rFonts w:ascii="Times New Roman" w:hAnsi="Times New Roman"/>
          <w:sz w:val="24"/>
        </w:rPr>
        <w:t xml:space="preserve">[^49]: John R. McRae, "Chanting the Heart Sutra: Ritual Space and the Transition of Wisdom in East Asia," </w:t>
      </w:r>
      <w:r>
        <w:rPr>
          <w:rFonts w:ascii="Times New Roman" w:hAnsi="Times New Roman"/>
          <w:i/>
          <w:sz w:val="24"/>
        </w:rPr>
        <w:t>Buddhist-Christian Studies</w:t>
      </w:r>
      <w:r>
        <w:rPr>
          <w:rFonts w:ascii="Times New Roman" w:hAnsi="Times New Roman"/>
          <w:sz w:val="24"/>
        </w:rPr>
        <w:t xml:space="preserve"> 8 (1988): 92.</w:t>
      </w:r>
    </w:p>
    <w:p/>
    <w:p>
      <w:pPr>
        <w:spacing w:line="480" w:lineRule="auto" w:before="0" w:after="0"/>
        <w:ind w:firstLine="720"/>
      </w:pPr>
      <w:r>
        <w:rPr>
          <w:rFonts w:ascii="Times New Roman" w:hAnsi="Times New Roman"/>
          <w:sz w:val="24"/>
        </w:rPr>
        <w:t xml:space="preserve">[^50]: Red Pine, </w:t>
      </w:r>
      <w:r>
        <w:rPr>
          <w:rFonts w:ascii="Times New Roman" w:hAnsi="Times New Roman"/>
          <w:i/>
          <w:sz w:val="24"/>
        </w:rPr>
        <w:t>The Heart Sutra: The Womb of Buddhas</w:t>
      </w:r>
      <w:r>
        <w:rPr>
          <w:rFonts w:ascii="Times New Roman" w:hAnsi="Times New Roman"/>
          <w:sz w:val="24"/>
        </w:rPr>
        <w:t xml:space="preserve"> (Shoemaker &amp; Hoard, 2004), 45.</w:t>
      </w:r>
    </w:p>
    <w:p/>
    <w:p>
      <w:pPr>
        <w:spacing w:line="480" w:lineRule="auto" w:before="0" w:after="0"/>
        <w:ind w:firstLine="720"/>
      </w:pPr>
      <w:r>
        <w:rPr>
          <w:rFonts w:ascii="Times New Roman" w:hAnsi="Times New Roman"/>
          <w:sz w:val="24"/>
        </w:rPr>
        <w:t xml:space="preserve">[^51]: Urs App, </w:t>
      </w:r>
      <w:r>
        <w:rPr>
          <w:rFonts w:ascii="Times New Roman" w:hAnsi="Times New Roman"/>
          <w:i/>
          <w:sz w:val="24"/>
        </w:rPr>
        <w:t>The Cult of Emptiness: The Western Discovery of Buddhist Thought and the Invention of Orientalism</w:t>
      </w:r>
      <w:r>
        <w:rPr>
          <w:rFonts w:ascii="Times New Roman" w:hAnsi="Times New Roman"/>
          <w:sz w:val="24"/>
        </w:rPr>
        <w:t xml:space="preserve"> (Rorschach: University Media, 2012), 22-45.</w:t>
      </w:r>
    </w:p>
    <w:p/>
    <w:p>
      <w:pPr>
        <w:spacing w:line="480" w:lineRule="auto" w:before="0" w:after="0"/>
        <w:ind w:firstLine="720"/>
      </w:pPr>
      <w:r>
        <w:rPr>
          <w:rFonts w:ascii="Times New Roman" w:hAnsi="Times New Roman"/>
          <w:sz w:val="24"/>
        </w:rPr>
        <w:t xml:space="preserve">[^52]: Samuel Beal, </w:t>
      </w:r>
      <w:r>
        <w:rPr>
          <w:rFonts w:ascii="Times New Roman" w:hAnsi="Times New Roman"/>
          <w:i/>
          <w:sz w:val="24"/>
        </w:rPr>
        <w:t>Catena of Buddhist Scriptures from the Chinese</w:t>
      </w:r>
      <w:r>
        <w:rPr>
          <w:rFonts w:ascii="Times New Roman" w:hAnsi="Times New Roman"/>
          <w:sz w:val="24"/>
        </w:rPr>
        <w:t xml:space="preserve"> (London: Trubner &amp; Co., 1871), 282-285.</w:t>
      </w:r>
    </w:p>
    <w:p/>
    <w:p>
      <w:pPr>
        <w:spacing w:line="480" w:lineRule="auto" w:before="0" w:after="0"/>
        <w:ind w:firstLine="720"/>
      </w:pPr>
      <w:r>
        <w:rPr>
          <w:rFonts w:ascii="Times New Roman" w:hAnsi="Times New Roman"/>
          <w:sz w:val="24"/>
        </w:rPr>
        <w:t xml:space="preserve">[^53]: F. Max Müller, </w:t>
      </w:r>
      <w:r>
        <w:rPr>
          <w:rFonts w:ascii="Times New Roman" w:hAnsi="Times New Roman"/>
          <w:i/>
          <w:sz w:val="24"/>
        </w:rPr>
        <w:t>The Sacred Books of the East, Vol. XLIX: Buddhist Mahayana Texts</w:t>
      </w:r>
      <w:r>
        <w:rPr>
          <w:rFonts w:ascii="Times New Roman" w:hAnsi="Times New Roman"/>
          <w:sz w:val="24"/>
        </w:rPr>
        <w:t xml:space="preserve"> (Oxford: Clarendon Press, 1894), 145-154.</w:t>
      </w:r>
    </w:p>
    <w:p/>
    <w:p>
      <w:pPr>
        <w:spacing w:line="480" w:lineRule="auto" w:before="0" w:after="0"/>
        <w:ind w:firstLine="720"/>
      </w:pPr>
      <w:r>
        <w:rPr>
          <w:rFonts w:ascii="Times New Roman" w:hAnsi="Times New Roman"/>
          <w:sz w:val="24"/>
        </w:rPr>
        <w:t xml:space="preserve">[^54]: Allen Ginsberg, </w:t>
      </w:r>
      <w:r>
        <w:rPr>
          <w:rFonts w:ascii="Times New Roman" w:hAnsi="Times New Roman"/>
          <w:i/>
          <w:sz w:val="24"/>
        </w:rPr>
        <w:t>The Fall of America: Poems of These States, 1965-1971</w:t>
      </w:r>
      <w:r>
        <w:rPr>
          <w:rFonts w:ascii="Times New Roman" w:hAnsi="Times New Roman"/>
          <w:sz w:val="24"/>
        </w:rPr>
        <w:t xml:space="preserve"> (San Francisco: City Lights Books, 1973), 164-165.</w:t>
      </w:r>
    </w:p>
    <w:p/>
    <w:p>
      <w:pPr>
        <w:spacing w:line="480" w:lineRule="auto" w:before="0" w:after="0"/>
        <w:ind w:firstLine="720"/>
      </w:pPr>
      <w:r>
        <w:rPr>
          <w:rFonts w:ascii="Times New Roman" w:hAnsi="Times New Roman"/>
          <w:sz w:val="24"/>
        </w:rPr>
        <w:t xml:space="preserve">[^55]: Donald S. Lopez, Jr., </w:t>
      </w:r>
      <w:r>
        <w:rPr>
          <w:rFonts w:ascii="Times New Roman" w:hAnsi="Times New Roman"/>
          <w:i/>
          <w:sz w:val="24"/>
        </w:rPr>
        <w:t>The Scientific Buddha: His Short and Happy Life</w:t>
      </w:r>
      <w:r>
        <w:rPr>
          <w:rFonts w:ascii="Times New Roman" w:hAnsi="Times New Roman"/>
          <w:sz w:val="24"/>
        </w:rPr>
        <w:t xml:space="preserve"> (Princeton: Princeton University Press, 2012), 29-41.</w:t>
      </w:r>
    </w:p>
    <w:p/>
    <w:p>
      <w:pPr>
        <w:spacing w:line="480" w:lineRule="auto" w:before="0" w:after="0"/>
        <w:ind w:firstLine="720"/>
      </w:pPr>
      <w:r>
        <w:rPr>
          <w:rFonts w:ascii="Times New Roman" w:hAnsi="Times New Roman"/>
          <w:sz w:val="24"/>
        </w:rPr>
        <w:t xml:space="preserve">[^56]: David L. McMahan, </w:t>
      </w:r>
      <w:r>
        <w:rPr>
          <w:rFonts w:ascii="Times New Roman" w:hAnsi="Times New Roman"/>
          <w:i/>
          <w:sz w:val="24"/>
        </w:rPr>
        <w:t>The Making of Buddhist Modernism</w:t>
      </w:r>
      <w:r>
        <w:rPr>
          <w:rFonts w:ascii="Times New Roman" w:hAnsi="Times New Roman"/>
          <w:sz w:val="24"/>
        </w:rPr>
        <w:t xml:space="preserve"> (Oxford: Oxford University Press, 2008), 149-182.</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