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ind w:firstLine="0"/>
        <w:jc w:val="center"/>
      </w:pPr>
      <w:r>
        <w:rPr>
          <w:rFonts w:ascii="Gentium Plus" w:hAnsi="Gentium Plus"/>
          <w:b/>
          <w:sz w:val="28"/>
        </w:rPr>
        <w:t>Hellhounds and the Void: The Heart Sūtra as Survival Technology in a Blues Epistemology</w:t>
      </w:r>
    </w:p>
    <w:p/>
    <w:p>
      <w:pPr>
        <w:spacing w:line="480" w:lineRule="auto"/>
        <w:ind w:firstLine="0"/>
      </w:pPr>
      <w:r>
        <w:rPr>
          <w:rFonts w:ascii="Gentium Plus" w:hAnsi="Gentium Plus"/>
          <w:b/>
          <w:sz w:val="24"/>
        </w:rPr>
        <w:t>William Altig</w:t>
      </w:r>
    </w:p>
    <w:p/>
    <w:p/>
    <w:p/>
    <w:p>
      <w:pPr>
        <w:spacing w:line="480" w:lineRule="auto"/>
        <w:ind w:firstLine="0"/>
      </w:pPr>
      <w:r>
        <w:rPr>
          <w:rFonts w:ascii="Gentium Plus" w:hAnsi="Gentium Plus"/>
          <w:b/>
          <w:sz w:val="24"/>
        </w:rPr>
        <w:t>Abstract</w:t>
      </w:r>
    </w:p>
    <w:p/>
    <w:p>
      <w:pPr>
        <w:spacing w:line="480" w:lineRule="auto"/>
        <w:ind w:firstLine="0"/>
      </w:pPr>
      <w:r>
        <w:rPr>
          <w:rFonts w:ascii="Gentium Plus" w:hAnsi="Gentium Plus"/>
          <w:sz w:val="24"/>
        </w:rPr>
        <w:t xml:space="preserve">This article argues that the </w:t>
      </w:r>
      <w:r>
        <w:rPr>
          <w:rFonts w:ascii="Gentium Plus" w:hAnsi="Gentium Plus"/>
          <w:i/>
          <w:sz w:val="24"/>
        </w:rPr>
        <w:t>Prajñāpāramitā Hṛdaya Sūtra</w:t>
      </w:r>
      <w:r>
        <w:rPr>
          <w:rFonts w:ascii="Gentium Plus" w:hAnsi="Gentium Plus"/>
          <w:sz w:val="24"/>
        </w:rPr>
        <w:t xml:space="preserve"> (Heart Sūtra), read through Clyde Woods's theorization of Blues epistemology, functions as a survival technology for radical precarity. The Sūtra’s negations---“no eyes, no ears, no nose, no tongue”---aren’t metaphysical abstractions; they are strategic dispossessions. If there is no fixed self, there is no fixed target. Drawing on Black Buddhist scholars like Kamilah Majied, Rima Vesely-Flad, and Zenju Earthlyn Manuel, this article reframes </w:t>
      </w:r>
      <w:r>
        <w:rPr>
          <w:rFonts w:ascii="Gentium Plus" w:hAnsi="Gentium Plus"/>
          <w:i/>
          <w:sz w:val="24"/>
        </w:rPr>
        <w:t>śūnyatā</w:t>
      </w:r>
      <w:r>
        <w:rPr>
          <w:rFonts w:ascii="Gentium Plus" w:hAnsi="Gentium Plus"/>
          <w:sz w:val="24"/>
        </w:rPr>
        <w:t xml:space="preserve"> (emptiness) as mobility, not void. It is the art of staying fluid in a rigid world. I treat the possibility of an AI-assisted "Blues-vernacular" translation as an ethical provocation that interrogates digital extraction and the boundaries of cross-cultural encounter. The "Emptiness Blues" isn't a theory. It's a way through the fire.</w:t>
      </w:r>
    </w:p>
    <w:p/>
    <w:p>
      <w:pPr>
        <w:spacing w:line="480" w:lineRule="auto"/>
        <w:ind w:firstLine="0"/>
      </w:pPr>
      <w:r>
        <w:rPr>
          <w:rFonts w:ascii="Gentium Plus" w:hAnsi="Gentium Plus"/>
          <w:b/>
          <w:sz w:val="24"/>
        </w:rPr>
        <w:t>Keywords:</w:t>
      </w:r>
      <w:r>
        <w:rPr>
          <w:rFonts w:ascii="Gentium Plus" w:hAnsi="Gentium Plus"/>
          <w:b/>
          <w:sz w:val="24"/>
        </w:rPr>
        <w:t xml:space="preserve"> Heart Sūtra, Blues epistemology, survival technology, Africana religions, vernacular hermeneutics, Black Buddhism, śūnyatā</w:t>
      </w:r>
    </w:p>
    <w:p/>
    <w:p>
      <w:pPr>
        <w:spacing w:line="480" w:lineRule="auto"/>
        <w:ind w:firstLine="0"/>
      </w:pPr>
      <w:r>
        <w:rPr>
          <w:rFonts w:ascii="Gentium Plus" w:hAnsi="Gentium Plus"/>
          <w:b/>
          <w:sz w:val="24"/>
        </w:rPr>
        <w:t>1. Introduction: The Black Buddhist Turn and the Ethics of Encounter</w:t>
      </w:r>
    </w:p>
    <w:p/>
    <w:p>
      <w:pPr>
        <w:spacing w:line="480" w:lineRule="auto"/>
        <w:ind w:firstLine="0"/>
      </w:pPr>
      <w:r>
        <w:rPr>
          <w:rFonts w:ascii="Gentium Plus" w:hAnsi="Gentium Plus"/>
          <w:sz w:val="24"/>
        </w:rPr>
        <w:t>Robert Johnson sang of "hellhounds on my trail" because in the American South, the trail was never cold; it was hot. It carried the iron scent of thick, red Mississippi clay and the breath of plantation power---what Clyde Woods theorized as an ontological siege, a state of permanent surveillance where the body is a target and the soul is a commodity.[^1] Woods argued that the Blues wasn't just music. It was a "blues epistemology": a way of knowing forged in the crucible of absolute precarity, a survival technology designed to navigate the void where the law refuses to go.</w:t>
      </w:r>
    </w:p>
    <w:p/>
    <w:p>
      <w:pPr>
        <w:spacing w:line="480" w:lineRule="auto"/>
        <w:ind w:firstLine="0"/>
      </w:pPr>
      <w:r>
        <w:rPr>
          <w:rFonts w:ascii="Gentium Plus" w:hAnsi="Gentium Plus"/>
          <w:sz w:val="24"/>
        </w:rPr>
        <w:t xml:space="preserve">I'm proposing a collision. Not a polite bridge-building exercise, but a high-speed crash between survival knowledge and the </w:t>
      </w:r>
      <w:r>
        <w:rPr>
          <w:rFonts w:ascii="Gentium Plus" w:hAnsi="Gentium Plus"/>
          <w:i/>
          <w:sz w:val="24"/>
        </w:rPr>
        <w:t>Prajñāpāramitā Hṛdaya Sūtra</w:t>
      </w:r>
      <w:r>
        <w:rPr>
          <w:rFonts w:ascii="Gentium Plus" w:hAnsi="Gentium Plus"/>
          <w:sz w:val="24"/>
        </w:rPr>
        <w:t>---the Heart Sūtra. For my purposes, this text functions as an ontological vacuum. Within the East Asian liturgical tradition, especially Xuanzang’s 7th-century rendering, the Sūtra’s condensed prose dismantles the coordinates of the self: sense-bases, consciousness, even the Four Noble Truths.[^19] It ends with a mantra---</w:t>
      </w:r>
      <w:r>
        <w:rPr>
          <w:rFonts w:ascii="Gentium Plus" w:hAnsi="Gentium Plus"/>
          <w:i/>
          <w:sz w:val="24"/>
        </w:rPr>
        <w:t>Gate gate pāragate pārasaṃgate bodhi svāhā</w:t>
      </w:r>
      <w:r>
        <w:rPr>
          <w:rFonts w:ascii="Gentium Plus" w:hAnsi="Gentium Plus"/>
          <w:sz w:val="24"/>
        </w:rPr>
        <w:t>---that sounds like a shout of hard-won liberation. Gone. Beyond. Awake. It is the sound of the chains falling off in the very middle of the deep night.</w:t>
      </w:r>
    </w:p>
    <w:p/>
    <w:p>
      <w:pPr>
        <w:spacing w:line="480" w:lineRule="auto"/>
        <w:ind w:firstLine="0"/>
      </w:pPr>
      <w:r>
        <w:rPr>
          <w:rFonts w:ascii="Gentium Plus" w:hAnsi="Gentium Plus"/>
          <w:sz w:val="24"/>
        </w:rPr>
        <w:t xml:space="preserve">My argument is blunt: the Heart Sūtra isn't a doctrinal summary. It's a </w:t>
      </w:r>
      <w:r>
        <w:rPr>
          <w:rFonts w:ascii="Gentium Plus" w:hAnsi="Gentium Plus"/>
          <w:i/>
          <w:sz w:val="24"/>
        </w:rPr>
        <w:t>crisis text</w:t>
      </w:r>
      <w:r>
        <w:rPr>
          <w:rFonts w:ascii="Gentium Plus" w:hAnsi="Gentium Plus"/>
          <w:sz w:val="24"/>
        </w:rPr>
        <w:t>. In Black religious reception, its negations can land differently when the body is historically constructed as a target for state violence.[^5][^6] If there is no fixed self, there is no fixed target for the hounds to find. The arrows of systemic harm still come. They are real. They are sharp. But they pass right through.</w:t>
      </w:r>
    </w:p>
    <w:p/>
    <w:p>
      <w:pPr>
        <w:spacing w:line="480" w:lineRule="auto"/>
        <w:ind w:firstLine="0"/>
      </w:pPr>
      <w:r>
        <w:rPr>
          <w:rFonts w:ascii="Gentium Plus" w:hAnsi="Gentium Plus"/>
          <w:sz w:val="24"/>
        </w:rPr>
        <w:t>I approach this as a white practitioner and independent scholar working outside institutional academia. I've practiced Buddhism for forty years across multiple traditions—Chan, Zen, Shambhala, Theravāda, and Nichiren (SGI)—but I've lived those decades in a body that has never been a target for systemic violence. To write about the Blues from this position is to risk performing a kind of hermeneutic appropriation.</w:t>
      </w:r>
    </w:p>
    <w:p/>
    <w:p>
      <w:pPr>
        <w:spacing w:line="480" w:lineRule="auto"/>
        <w:ind w:firstLine="0"/>
      </w:pPr>
      <w:r>
        <w:rPr>
          <w:rFonts w:ascii="Gentium Plus" w:hAnsi="Gentium Plus"/>
          <w:sz w:val="24"/>
        </w:rPr>
        <w:t xml:space="preserve">However, I frame the connection proposed here not as a mystical convergence or a "claiming" of lineage, but as </w:t>
      </w:r>
      <w:r>
        <w:rPr>
          <w:rFonts w:ascii="Gentium Plus" w:hAnsi="Gentium Plus"/>
          <w:b/>
          <w:sz w:val="24"/>
        </w:rPr>
        <w:t>convergent evolution</w:t>
      </w:r>
      <w:r>
        <w:rPr>
          <w:rFonts w:ascii="Gentium Plus" w:hAnsi="Gentium Plus"/>
          <w:sz w:val="24"/>
        </w:rPr>
        <w:t>. In biology, unrelated species (like bats and dolphins) independently evolve similar traits (echolocation) when navigating similar environmental constraints. I argue that human communities, when subjected to the crushing "environmental" pressure of ontological siege, independently develop functionally similar cognitive technologies to survive. The resonance between the Heart Sūtra and the Blues is not genealogical; it is functional. It is the shared engineering of survival.</w:t>
      </w:r>
    </w:p>
    <w:p/>
    <w:p>
      <w:pPr>
        <w:spacing w:line="480" w:lineRule="auto"/>
        <w:ind w:firstLine="0"/>
      </w:pPr>
      <w:r>
        <w:rPr>
          <w:rFonts w:ascii="Gentium Plus" w:hAnsi="Gentium Plus"/>
          <w:sz w:val="24"/>
        </w:rPr>
        <w:t>The stakes are high. Within the emerging "Black Buddhist Turn," scholars like Kamilah Majied[^4] and Rima Vesely-Flad[^5] are doing the real labor. They aren't just receiving a tradition; they're revealing what Zenju Earthlyn Manuel calls "the way of tenderness"---a path that runs right through the wounds of race.[^6] My role is to listen. To stay accountable. To point toward the wisdom that has been overlooked in white-dominant spaces.</w:t>
      </w:r>
    </w:p>
    <w:p/>
    <w:p>
      <w:pPr>
        <w:spacing w:line="480" w:lineRule="auto"/>
        <w:ind w:firstLine="0"/>
      </w:pPr>
      <w:r>
        <w:rPr>
          <w:rFonts w:ascii="Gentium Plus" w:hAnsi="Gentium Plus"/>
          <w:sz w:val="24"/>
        </w:rPr>
        <w:t xml:space="preserve">This article reverses the usual hierarchy. I'm not using Blackness to "explain" Buddhism. I'm centering Black Buddhist thought as the primary lens. </w:t>
      </w:r>
      <w:r>
        <w:rPr>
          <w:rFonts w:ascii="Gentium Plus" w:hAnsi="Gentium Plus"/>
          <w:b/>
          <w:sz w:val="24"/>
        </w:rPr>
        <w:t>Crucially, the connection proposed here is one of structural resonance rather than historical genealogy.</w:t>
      </w:r>
      <w:r>
        <w:rPr>
          <w:rFonts w:ascii="Gentium Plus" w:hAnsi="Gentium Plus"/>
          <w:sz w:val="24"/>
        </w:rPr>
        <w:t xml:space="preserve"> I am not claiming that the Blues was influenced by Buddhism or that practitioners in the Delta had access to Sanskrit manuscripts. Rather, I am mapping a shared epistemological response to conditions of radical precarity—two traditions that independently developed what I call survival technologies: cognitive and somatic protocols that preserve agency under systematic threat. This reading would be weakened if the Heart Sūtra could be shown to function only as a scholastic summary without crisis-responsive use, or if the Blues tradition rejected any resonance with non-Christian survival frameworks. Section 2 frames the Sūtra as a crisis text. Section 3 reads its negations as a survival strategy. Section 4 tackles "Emptiness as Mobility." Section 5 looks at the Mantra as a "sonic turn." Finally, Sections 6 and 7 interrogate the ethics of this entire project---the risk of appropriation and the raw reality of the "encounter."</w:t>
      </w:r>
    </w:p>
    <w:p/>
    <w:p/>
    <w:p/>
    <w:p>
      <w:pPr>
        <w:spacing w:line="480" w:lineRule="auto"/>
        <w:ind w:firstLine="0"/>
      </w:pPr>
      <w:r>
        <w:rPr>
          <w:rFonts w:ascii="Gentium Plus" w:hAnsi="Gentium Plus"/>
          <w:b/>
          <w:sz w:val="24"/>
        </w:rPr>
        <w:t>2. The Heart Sūtra as Crisis Text</w:t>
      </w:r>
    </w:p>
    <w:p/>
    <w:p>
      <w:pPr>
        <w:spacing w:line="480" w:lineRule="auto"/>
        <w:ind w:firstLine="0"/>
      </w:pPr>
      <w:r>
        <w:rPr>
          <w:rFonts w:ascii="Gentium Plus" w:hAnsi="Gentium Plus"/>
          <w:sz w:val="24"/>
        </w:rPr>
        <w:t>The Heart Sūtra is violent—not in the sense of physical harm, but in the sense of a controlled demolition. No narrative cushioning. Other sūtras offer parables; this one offers a vacuum. In a few hundred words, it dismantles the aggregates, the sense bases, the Four Noble Truths. "No suffering, no cause of suffering, no cessation of suffering, no path." It is a verbal slap. It refuses to stabilize the practitioner.</w:t>
      </w:r>
    </w:p>
    <w:p/>
    <w:p>
      <w:pPr>
        <w:spacing w:line="480" w:lineRule="auto"/>
        <w:ind w:firstLine="0"/>
      </w:pPr>
      <w:r>
        <w:rPr>
          <w:rFonts w:ascii="Gentium Plus" w:hAnsi="Gentium Plus"/>
          <w:sz w:val="24"/>
        </w:rPr>
        <w:t>How do we understand a text that denies its own foundations?</w:t>
      </w:r>
    </w:p>
    <w:p/>
    <w:p>
      <w:pPr>
        <w:spacing w:line="480" w:lineRule="auto"/>
        <w:ind w:firstLine="0"/>
      </w:pPr>
      <w:r>
        <w:rPr>
          <w:rFonts w:ascii="Gentium Plus" w:hAnsi="Gentium Plus"/>
          <w:sz w:val="24"/>
        </w:rPr>
        <w:t>Much scholarship treats it as a summary---a "heart" (</w:t>
      </w:r>
      <w:r>
        <w:rPr>
          <w:rFonts w:ascii="Gentium Plus" w:hAnsi="Gentium Plus"/>
          <w:i/>
          <w:sz w:val="24"/>
        </w:rPr>
        <w:t>hṛdaya</w:t>
      </w:r>
      <w:r>
        <w:rPr>
          <w:rFonts w:ascii="Gentium Plus" w:hAnsi="Gentium Plus"/>
          <w:sz w:val="24"/>
        </w:rPr>
        <w:t xml:space="preserve">) of the vast Perfection of Wisdom literature. Donald Lopez has traced its functions across Asia: a philosophical treatise in India, a protective talisman in Tibet.[^8] The text has generated extensive commentarial traditions in Sanskrit, Tibetan, and Chinese—from Kamalaśīla's Indian commentary to the elaborate Tibetan </w:t>
      </w:r>
      <w:r>
        <w:rPr>
          <w:rFonts w:ascii="Gentium Plus" w:hAnsi="Gentium Plus"/>
          <w:i/>
          <w:sz w:val="24"/>
        </w:rPr>
        <w:t>tengyur</w:t>
      </w:r>
      <w:r>
        <w:rPr>
          <w:rFonts w:ascii="Gentium Plus" w:hAnsi="Gentium Plus"/>
          <w:sz w:val="24"/>
        </w:rPr>
        <w:t xml:space="preserve"> analyses—each offering distinct interpretative frameworks that repay close study. While acknowledging this rich exegetical history, this article focuses on the Heart Sūtra's </w:t>
      </w:r>
      <w:r>
        <w:rPr>
          <w:rFonts w:ascii="Gentium Plus" w:hAnsi="Gentium Plus"/>
          <w:i/>
          <w:sz w:val="24"/>
        </w:rPr>
        <w:t>functional</w:t>
      </w:r>
      <w:r>
        <w:rPr>
          <w:rFonts w:ascii="Gentium Plus" w:hAnsi="Gentium Plus"/>
          <w:sz w:val="24"/>
        </w:rPr>
        <w:t xml:space="preserve"> interpretation—how it operates as survival technology rather than doctrinal content. This functional reading also sidesteps the Western philosophical reception of </w:t>
      </w:r>
      <w:r>
        <w:rPr>
          <w:rFonts w:ascii="Gentium Plus" w:hAnsi="Gentium Plus"/>
          <w:i/>
          <w:sz w:val="24"/>
        </w:rPr>
        <w:t>śūnyatā</w:t>
      </w:r>
      <w:r>
        <w:rPr>
          <w:rFonts w:ascii="Gentium Plus" w:hAnsi="Gentium Plus"/>
          <w:sz w:val="24"/>
        </w:rPr>
        <w:t xml:space="preserve">, which has often been distorted through nihilistic lenses; Schopenhauer's appropriation of Buddhist "nothingness" as metaphysical pessimism exemplifies exactly the misreading this article resists. Philologically, Jan Nattier and Stefano Zacchetti suggest it might be a Chinese apocryphon---a creative synthesis of fragments rather than a direct translation from Sanskrit.[^9][^10] </w:t>
      </w:r>
      <w:r>
        <w:rPr>
          <w:rFonts w:ascii="Gentium Plus" w:hAnsi="Gentium Plus"/>
          <w:b/>
          <w:sz w:val="24"/>
        </w:rPr>
        <w:t>For the purposes of this hermeneutic</w:t>
      </w:r>
      <w:r>
        <w:rPr>
          <w:rFonts w:ascii="Gentium Plus" w:hAnsi="Gentium Plus"/>
          <w:sz w:val="24"/>
        </w:rPr>
        <w:t xml:space="preserve">, I adopt Nattier's theory. This allows us to view the text not as a static Sanskrit relic, but as a site of </w:t>
      </w:r>
      <w:r>
        <w:rPr>
          <w:rFonts w:ascii="Gentium Plus" w:hAnsi="Gentium Plus"/>
          <w:b/>
          <w:sz w:val="24"/>
        </w:rPr>
        <w:t>creative bricolage</w:t>
      </w:r>
      <w:r>
        <w:rPr>
          <w:rFonts w:ascii="Gentium Plus" w:hAnsi="Gentium Plus"/>
          <w:sz w:val="24"/>
        </w:rPr>
        <w:t>---a fragmented synthesis that mirrors the way the Blues forges a coherent survival technology from disparate cultural shards.</w:t>
      </w:r>
    </w:p>
    <w:p/>
    <w:p>
      <w:pPr>
        <w:spacing w:line="480" w:lineRule="auto"/>
        <w:ind w:firstLine="0"/>
      </w:pPr>
      <w:r>
        <w:rPr>
          <w:rFonts w:ascii="Gentium Plus" w:hAnsi="Gentium Plus"/>
          <w:sz w:val="24"/>
        </w:rPr>
        <w:t>The Heart Sūtra circulates in two primary recensions. The short version, common in East Asian Zen/Chan liturgies, begins directly with Avalokiteśvara’s practice and ends with the mantra. The long version, standard in Tibetan ritual settings, adds a prologue at Vulture Peak and an epilogue where the Buddha praises Avalokiteśvara’s words.[^8] Recent philological work also underscores the sutra’s oral and epitomizing character, complicating any simple linear account of its transmission.[^48]</w:t>
      </w:r>
    </w:p>
    <w:p/>
    <w:p>
      <w:pPr>
        <w:spacing w:line="480" w:lineRule="auto"/>
        <w:ind w:firstLine="0"/>
      </w:pPr>
      <w:r>
        <w:rPr>
          <w:rFonts w:ascii="Gentium Plus" w:hAnsi="Gentium Plus"/>
          <w:b/>
          <w:sz w:val="24"/>
        </w:rPr>
        <w:t>In this reading</w:t>
      </w:r>
      <w:r>
        <w:rPr>
          <w:rFonts w:ascii="Gentium Plus" w:hAnsi="Gentium Plus"/>
          <w:sz w:val="24"/>
        </w:rPr>
        <w:t xml:space="preserve">, the Heart Sūtra functions as a </w:t>
      </w:r>
      <w:r>
        <w:rPr>
          <w:rFonts w:ascii="Gentium Plus" w:hAnsi="Gentium Plus"/>
          <w:b/>
          <w:sz w:val="24"/>
        </w:rPr>
        <w:t>crisis text</w:t>
      </w:r>
      <w:r>
        <w:rPr>
          <w:rFonts w:ascii="Gentium Plus" w:hAnsi="Gentium Plus"/>
          <w:sz w:val="24"/>
        </w:rPr>
        <w:t xml:space="preserve">. </w:t>
      </w:r>
      <w:r>
        <w:rPr>
          <w:rFonts w:ascii="Gentium Plus" w:hAnsi="Gentium Plus"/>
          <w:b/>
          <w:sz w:val="24"/>
        </w:rPr>
        <w:t>Within the context of Black religious reception</w:t>
      </w:r>
      <w:r>
        <w:rPr>
          <w:rFonts w:ascii="Gentium Plus" w:hAnsi="Gentium Plus"/>
          <w:sz w:val="24"/>
        </w:rPr>
        <w:t>, its systematic negations do not read as abstract philosophy, but as an active, somatic response to a world on fire. The Sūtra doesn't explain reality; it enacts a groundlessness. Kazuaki Tanahashi notes the goal is to collapse our ordinary categories.[^11] For some readers, "groundlessness" can read as a conceptual exercise. For many readers living under dispossession, it's the air they've been forced to breathe.[^12]</w:t>
      </w:r>
    </w:p>
    <w:p/>
    <w:p>
      <w:pPr>
        <w:spacing w:line="480" w:lineRule="auto"/>
        <w:ind w:firstLine="0"/>
      </w:pPr>
      <w:r>
        <w:rPr>
          <w:rFonts w:ascii="Gentium Plus" w:hAnsi="Gentium Plus"/>
          <w:sz w:val="24"/>
        </w:rPr>
        <w:t>Much of modern, white-dominant Buddhism in the West is built on what I call "liturgical hospitality."[^15] It's designed to soothe. It offers comfortable cushions, soft lighting, and translations that emphasize "peace" and "calm." The Heart Sūtra is the opposite. It's a controlled demolition. It refuses to stabilize the practitioner.</w:t>
      </w:r>
    </w:p>
    <w:p/>
    <w:p>
      <w:pPr>
        <w:spacing w:line="480" w:lineRule="auto"/>
        <w:ind w:firstLine="0"/>
      </w:pPr>
      <w:r>
        <w:rPr>
          <w:rFonts w:ascii="Gentium Plus" w:hAnsi="Gentium Plus"/>
          <w:sz w:val="24"/>
        </w:rPr>
        <w:t xml:space="preserve">This maps onto what Clyde Woods called the "Blues Block."[^14] He wasn't just talking about a neighborhood. In </w:t>
      </w:r>
      <w:r>
        <w:rPr>
          <w:rFonts w:ascii="Gentium Plus" w:hAnsi="Gentium Plus"/>
          <w:i/>
          <w:sz w:val="24"/>
        </w:rPr>
        <w:t>Development Arrested</w:t>
      </w:r>
      <w:r>
        <w:rPr>
          <w:rFonts w:ascii="Gentium Plus" w:hAnsi="Gentium Plus"/>
          <w:sz w:val="24"/>
        </w:rPr>
        <w:t>, Woods theorized a sociological structure---what he calls the "Blues Epistemology"---where every attempt at Black stabilization---home ownership, legal status, physical safety---was systematically dismantled by "plantation power" (pp. 25--29).[^13] In the Delta, the "ground" was a trap. If you stood still long enough for the system to define you, you were caught.</w:t>
      </w:r>
    </w:p>
    <w:p/>
    <w:p>
      <w:pPr>
        <w:spacing w:line="480" w:lineRule="auto"/>
        <w:ind w:firstLine="0"/>
      </w:pPr>
      <w:r>
        <w:rPr>
          <w:rFonts w:ascii="Gentium Plus" w:hAnsi="Gentium Plus"/>
          <w:sz w:val="24"/>
        </w:rPr>
        <w:t xml:space="preserve">The Blues didn't just sing about this precarity; it </w:t>
      </w:r>
      <w:r>
        <w:rPr>
          <w:rFonts w:ascii="Gentium Plus" w:hAnsi="Gentium Plus"/>
          <w:i/>
          <w:sz w:val="24"/>
        </w:rPr>
        <w:t>weaponized</w:t>
      </w:r>
      <w:r>
        <w:rPr>
          <w:rFonts w:ascii="Gentium Plus" w:hAnsi="Gentium Plus"/>
          <w:sz w:val="24"/>
        </w:rPr>
        <w:t xml:space="preserve"> it. It developed a mode of "blues logic" that saw through the fixity of the system's labels. If the Sheriff says you're a vagrant, and the Banker says you're a debtor, the Blues singer says: "Woke up this morning, and I wasn't none of that."</w:t>
      </w:r>
    </w:p>
    <w:p/>
    <w:p>
      <w:pPr>
        <w:spacing w:line="480" w:lineRule="auto"/>
        <w:ind w:firstLine="0"/>
      </w:pPr>
      <w:r>
        <w:rPr>
          <w:rFonts w:ascii="Gentium Plus" w:hAnsi="Gentium Plus"/>
          <w:b/>
          <w:sz w:val="24"/>
        </w:rPr>
        <w:t>Testimony and the Democratic Ear</w:t>
      </w:r>
    </w:p>
    <w:p/>
    <w:p>
      <w:pPr>
        <w:spacing w:line="480" w:lineRule="auto"/>
        <w:ind w:firstLine="0"/>
      </w:pPr>
      <w:r>
        <w:rPr>
          <w:rFonts w:ascii="Gentium Plus" w:hAnsi="Gentium Plus"/>
          <w:sz w:val="24"/>
        </w:rPr>
        <w:t xml:space="preserve">The Sūtra's formal structure reinforces this. It's not spoken by the Buddha. The Awakened One is silent. The text is spoken by Avalokiteśvara---the Bodhisattva of Compassion---speaking from the middle of the "deep Perfection of Wisdom." It's a </w:t>
      </w:r>
      <w:r>
        <w:rPr>
          <w:rFonts w:ascii="Gentium Plus" w:hAnsi="Gentium Plus"/>
          <w:i/>
          <w:sz w:val="24"/>
        </w:rPr>
        <w:t>testimony</w:t>
      </w:r>
      <w:r>
        <w:rPr>
          <w:rFonts w:ascii="Gentium Plus" w:hAnsi="Gentium Plus"/>
          <w:sz w:val="24"/>
        </w:rPr>
        <w:t xml:space="preserve"> in the sense that the insight is reported by a practitioner rather than delivered directly by the Buddha.[^19]</w:t>
      </w:r>
    </w:p>
    <w:p/>
    <w:p>
      <w:pPr>
        <w:spacing w:line="480" w:lineRule="auto"/>
        <w:ind w:firstLine="0"/>
      </w:pPr>
      <w:r>
        <w:rPr>
          <w:rFonts w:ascii="Gentium Plus" w:hAnsi="Gentium Plus"/>
          <w:sz w:val="24"/>
        </w:rPr>
        <w:t>In the Blues, testimony is everything. "Woke up this morning" isn't a preamble; it's the anchor. It's what keeps the music from becoming mere entertainment. By framing Avalokiteśvara's insight as testimony, the Sūtra aligns with a mode of truth-telling that Black communities have used for centuries to testify to the "sounds of the world" without being destroyed by them.</w:t>
      </w:r>
    </w:p>
    <w:p/>
    <w:p>
      <w:pPr>
        <w:spacing w:line="480" w:lineRule="auto"/>
        <w:ind w:firstLine="0"/>
      </w:pPr>
      <w:r>
        <w:rPr>
          <w:rFonts w:ascii="Gentium Plus" w:hAnsi="Gentium Plus"/>
          <w:sz w:val="24"/>
        </w:rPr>
        <w:t xml:space="preserve">The Heart Sūtra assumes we are already in crisis. It assumes the house is already on fire. It doesn't offer a map to the exit; it offers a way to breathe inside the smoke. The goal isn't to solve the crisis. It's to </w:t>
      </w:r>
      <w:r>
        <w:rPr>
          <w:rFonts w:ascii="Gentium Plus" w:hAnsi="Gentium Plus"/>
          <w:i/>
          <w:sz w:val="24"/>
        </w:rPr>
        <w:t>inhabit</w:t>
      </w:r>
      <w:r>
        <w:rPr>
          <w:rFonts w:ascii="Gentium Plus" w:hAnsi="Gentium Plus"/>
          <w:sz w:val="24"/>
        </w:rPr>
        <w:t xml:space="preserve"> it. The practitioner learns to stay.</w:t>
      </w:r>
    </w:p>
    <w:p/>
    <w:p>
      <w:pPr>
        <w:spacing w:line="480" w:lineRule="auto"/>
        <w:ind w:firstLine="0"/>
      </w:pPr>
      <w:r>
        <w:rPr>
          <w:rFonts w:ascii="Gentium Plus" w:hAnsi="Gentium Plus"/>
          <w:sz w:val="24"/>
        </w:rPr>
        <w:t>This isn't just theory. It's what Angela Davis calls the "work" of the Blues singers---Ma Rainey and Bessie Smith taking the raw material of suffering and metabolizing it into art.[^16] The Sūtra does the same. It takes the pain of existence and strips it of its fixity. The pain is real. But the "I" that owns the pain is empty. And in that gap between the pain and the "I," there is room to move. This formal austerity refuses hospitality. The Heart Sūtra puts you on the spot. "Form is emptiness, emptiness is form"---figure that out or remain confused. "No eyes, no ears, no nose, no tongue, no body, no mind"---lose yourself or keep suffering.</w:t>
      </w:r>
    </w:p>
    <w:p/>
    <w:p>
      <w:pPr>
        <w:spacing w:line="480" w:lineRule="auto"/>
        <w:ind w:firstLine="0"/>
      </w:pPr>
      <w:r>
        <w:rPr>
          <w:rFonts w:ascii="Gentium Plus" w:hAnsi="Gentium Plus"/>
          <w:sz w:val="24"/>
        </w:rPr>
        <w:t xml:space="preserve">This structure maps onto a certain strand of the Blues tradition: the unaccompanied field holler, the song that begins without introduction and ends without resolution, the testimony that assumes its listener already knows the situation and needs no preamble. "Woke up this morning, blues all around my bed"---we do not need to be told what the blues are or how the singer came to have them. We are presumed to know. The Heart Sūtra makes the same presumption. It assumes we are already in crisis, already looking for a way out. It offers not explanation but </w:t>
      </w:r>
      <w:r>
        <w:rPr>
          <w:rFonts w:ascii="Gentium Plus" w:hAnsi="Gentium Plus"/>
          <w:i/>
          <w:sz w:val="24"/>
        </w:rPr>
        <w:t>demonstration</w:t>
      </w:r>
      <w:r>
        <w:rPr>
          <w:rFonts w:ascii="Gentium Plus" w:hAnsi="Gentium Plus"/>
          <w:sz w:val="24"/>
        </w:rPr>
        <w:t>.</w:t>
      </w:r>
    </w:p>
    <w:p/>
    <w:p>
      <w:pPr>
        <w:spacing w:line="480" w:lineRule="auto"/>
        <w:ind w:firstLine="0"/>
      </w:pPr>
      <w:r>
        <w:rPr>
          <w:rFonts w:ascii="Gentium Plus" w:hAnsi="Gentium Plus"/>
          <w:sz w:val="24"/>
        </w:rPr>
        <w:t>The testimonial structure of the Heart Sūtra also inverts the usual hierarchy of Buddhist authority. In most sūtras, the Buddha speaks and disciples listen; enlightenment flows downward from the awakened one to those still struggling on the path. But in the Heart Sūtra, Avalokiteśvara—a bodhisattva, not a fully enlightened Buddha—speaks from within the experience of deep practice. While grammatically masculine in Sanskrit, Avalokiteśvara’s transformation into the feminine Guanyin in East Asia makes her a fluid figure for this encounter; I refer to the bodhisattva as “she” as a provisional interpretive choice, aligned with feminized devotional practice in some Black Buddhist spaces.[^17] The Buddha confirms what has been said, a familiar Mahāyāna convention.[^8] This structure resonates with the democratic epistemology of the Blues tradition, where truth emerges not from credentials or institutional authority but from the authenticity of lived experience. The singer does not need a degree to sing the Blues; she needs only to have truly lived them. She needs to have felt the weight of the sky and stood at the crossroads at midnight.</w:t>
      </w:r>
    </w:p>
    <w:p/>
    <w:p>
      <w:pPr>
        <w:spacing w:line="480" w:lineRule="auto"/>
        <w:ind w:firstLine="0"/>
      </w:pPr>
      <w:r>
        <w:rPr>
          <w:rFonts w:ascii="Gentium Plus" w:hAnsi="Gentium Plus"/>
          <w:sz w:val="24"/>
        </w:rPr>
        <w:t xml:space="preserve">The crisis text functions differently in oral versus written contexts. When chanted in a monastery or meditation hall, the Sūtra's words wash over the listener in a stream of sound. The meaning might be only partially grasped, but the effect is somatic. This ritual context parallels the function of repetition in Blues performance---the way a phrase like "I woke up this morning" can be sung a hundred times, each repetition deepening the impact. You don't solve the crisis by repeating it. You </w:t>
      </w:r>
      <w:r>
        <w:rPr>
          <w:rFonts w:ascii="Gentium Plus" w:hAnsi="Gentium Plus"/>
          <w:i/>
          <w:sz w:val="24"/>
        </w:rPr>
        <w:t>inhabit</w:t>
      </w:r>
      <w:r>
        <w:rPr>
          <w:rFonts w:ascii="Gentium Plus" w:hAnsi="Gentium Plus"/>
          <w:sz w:val="24"/>
        </w:rPr>
        <w:t xml:space="preserve"> it. The practitioner learns to live within the crisis rather than escape from it.</w:t>
      </w:r>
    </w:p>
    <w:p/>
    <w:p>
      <w:pPr>
        <w:spacing w:line="480" w:lineRule="auto"/>
        <w:ind w:firstLine="0"/>
      </w:pPr>
      <w:r>
        <w:rPr>
          <w:rFonts w:ascii="Gentium Plus" w:hAnsi="Gentium Plus"/>
          <w:sz w:val="24"/>
        </w:rPr>
        <w:t>In East Asian contexts, the Heart Sūtra’s chanting also functions as a ritual technology that shapes space, attention, and communal practice.[^49]</w:t>
      </w:r>
    </w:p>
    <w:p/>
    <w:p>
      <w:pPr>
        <w:spacing w:line="480" w:lineRule="auto"/>
        <w:ind w:firstLine="0"/>
      </w:pPr>
      <w:r>
        <w:rPr>
          <w:rFonts w:ascii="Gentium Plus" w:hAnsi="Gentium Plus"/>
          <w:sz w:val="24"/>
        </w:rPr>
        <w:t>You learn to stay.</w:t>
      </w:r>
    </w:p>
    <w:p/>
    <w:p>
      <w:pPr>
        <w:spacing w:line="480" w:lineRule="auto"/>
        <w:ind w:firstLine="0"/>
      </w:pPr>
      <w:r>
        <w:rPr>
          <w:rFonts w:ascii="Gentium Plus" w:hAnsi="Gentium Plus"/>
          <w:sz w:val="24"/>
        </w:rPr>
        <w:t xml:space="preserve">This distinction between solving and inhabiting is crucial for understanding the Heart Sūtra as survival technology. The text doesn't promise an end to suffering in the conventional sense. It promises something more paradoxical: the discovery that suffering itself, like the self that suffers, lacks the solidity we attribute to it. This discovery doesn't make the pain go away. It changes what the pain </w:t>
      </w:r>
      <w:r>
        <w:rPr>
          <w:rFonts w:ascii="Gentium Plus" w:hAnsi="Gentium Plus"/>
          <w:i/>
          <w:sz w:val="24"/>
        </w:rPr>
        <w:t>is</w:t>
      </w:r>
      <w:r>
        <w:rPr>
          <w:rFonts w:ascii="Gentium Plus" w:hAnsi="Gentium Plus"/>
          <w:sz w:val="24"/>
        </w:rPr>
        <w:t>---transforms it from a solid thing that crushes us to a flowing process that we can move with. As my vernacular translation concludes: "She looks into the nature of reality. And what she sees sets her free."[^18]</w:t>
      </w:r>
    </w:p>
    <w:p/>
    <w:p/>
    <w:p/>
    <w:p>
      <w:pPr>
        <w:spacing w:line="480" w:lineRule="auto"/>
        <w:ind w:firstLine="0"/>
      </w:pPr>
      <w:r>
        <w:rPr>
          <w:rFonts w:ascii="Gentium Plus" w:hAnsi="Gentium Plus"/>
          <w:b/>
          <w:sz w:val="24"/>
        </w:rPr>
        <w:t>3. "No Eyes, No Ears": Dispossession, Not Abstraction</w:t>
      </w:r>
    </w:p>
    <w:p/>
    <w:p>
      <w:pPr>
        <w:spacing w:line="480" w:lineRule="auto"/>
        <w:ind w:firstLine="0"/>
      </w:pPr>
      <w:r>
        <w:rPr>
          <w:rFonts w:ascii="Gentium Plus" w:hAnsi="Gentium Plus"/>
          <w:sz w:val="24"/>
        </w:rPr>
        <w:t>The structural center of the Heart Sūtra is what I call the great negation. Avalokiteśvara systematically strips away the "I": "no eye, ear, nose, tongue, body, mind; no sight, sound, smell, taste, touch, thought."[^19]</w:t>
      </w:r>
    </w:p>
    <w:p/>
    <w:p>
      <w:pPr>
        <w:spacing w:line="480" w:lineRule="auto"/>
        <w:ind w:firstLine="0"/>
      </w:pPr>
      <w:r>
        <w:rPr>
          <w:rFonts w:ascii="Gentium Plus" w:hAnsi="Gentium Plus"/>
          <w:sz w:val="24"/>
        </w:rPr>
        <w:t xml:space="preserve">Ontologically, this is the doctrine of </w:t>
      </w:r>
      <w:r>
        <w:rPr>
          <w:rFonts w:ascii="Gentium Plus" w:hAnsi="Gentium Plus"/>
          <w:i/>
          <w:sz w:val="24"/>
        </w:rPr>
        <w:t>śūnyatā</w:t>
      </w:r>
      <w:r>
        <w:rPr>
          <w:rFonts w:ascii="Gentium Plus" w:hAnsi="Gentium Plus"/>
          <w:sz w:val="24"/>
        </w:rPr>
        <w:t>---the claim that phenomena lack inherent existence (</w:t>
      </w:r>
      <w:r>
        <w:rPr>
          <w:rFonts w:ascii="Gentium Plus" w:hAnsi="Gentium Plus"/>
          <w:i/>
          <w:sz w:val="24"/>
        </w:rPr>
        <w:t>svabhāva</w:t>
      </w:r>
      <w:r>
        <w:rPr>
          <w:rFonts w:ascii="Gentium Plus" w:hAnsi="Gentium Plus"/>
          <w:sz w:val="24"/>
        </w:rPr>
        <w:t>). They are empty of any permanent, unchanging essence. But there's another way to hear this, especially if your body is already rendered hypervisible by a surveilling state.</w:t>
      </w:r>
    </w:p>
    <w:p/>
    <w:p>
      <w:pPr>
        <w:spacing w:line="480" w:lineRule="auto"/>
        <w:ind w:firstLine="0"/>
      </w:pPr>
      <w:r>
        <w:rPr>
          <w:rFonts w:ascii="Gentium Plus" w:hAnsi="Gentium Plus"/>
          <w:sz w:val="24"/>
        </w:rPr>
        <w:t xml:space="preserve">Ralph Ellison understood the weight of the gaze. He opened </w:t>
      </w:r>
      <w:r>
        <w:rPr>
          <w:rFonts w:ascii="Gentium Plus" w:hAnsi="Gentium Plus"/>
          <w:i/>
          <w:sz w:val="24"/>
        </w:rPr>
        <w:t>Invisible Man</w:t>
      </w:r>
      <w:r>
        <w:rPr>
          <w:rFonts w:ascii="Gentium Plus" w:hAnsi="Gentium Plus"/>
          <w:sz w:val="24"/>
        </w:rPr>
        <w:t xml:space="preserve"> with a paradox: "I am invisible, understand, simply because people refuse to see me."[^20] Ellison's narrator isn't a ghost. He's a man of "flesh and bone." But his invisibility is a social negation. A gaze that denies his heart. He finds freedom in a basement lit by stolen electricity. He becomes </w:t>
      </w:r>
      <w:r>
        <w:rPr>
          <w:rFonts w:ascii="Gentium Plus" w:hAnsi="Gentium Plus"/>
          <w:i/>
          <w:sz w:val="24"/>
        </w:rPr>
        <w:t>ungraspable</w:t>
      </w:r>
      <w:r>
        <w:rPr>
          <w:rFonts w:ascii="Gentium Plus" w:hAnsi="Gentium Plus"/>
          <w:sz w:val="24"/>
        </w:rPr>
        <w:t>.</w:t>
      </w:r>
    </w:p>
    <w:p/>
    <w:p>
      <w:pPr>
        <w:spacing w:line="480" w:lineRule="auto"/>
        <w:ind w:firstLine="0"/>
      </w:pPr>
      <w:r>
        <w:rPr>
          <w:rFonts w:ascii="Gentium Plus" w:hAnsi="Gentium Plus"/>
          <w:sz w:val="24"/>
        </w:rPr>
        <w:t xml:space="preserve">The Heart Sūtra's negations are a practice of </w:t>
      </w:r>
      <w:r>
        <w:rPr>
          <w:rFonts w:ascii="Gentium Plus" w:hAnsi="Gentium Plus"/>
          <w:b/>
          <w:sz w:val="24"/>
        </w:rPr>
        <w:t>strategic dispossession</w:t>
      </w:r>
      <w:r>
        <w:rPr>
          <w:rFonts w:ascii="Gentium Plus" w:hAnsi="Gentium Plus"/>
          <w:sz w:val="24"/>
        </w:rPr>
        <w:t>. "No eyes, no ears, no body." To hear this while hyper-embodied as a target is an invitation. It dissolves the coordinates the system uses to find us.</w:t>
      </w:r>
    </w:p>
    <w:p/>
    <w:p>
      <w:pPr>
        <w:spacing w:line="480" w:lineRule="auto"/>
        <w:ind w:firstLine="0"/>
      </w:pPr>
      <w:r>
        <w:rPr>
          <w:rFonts w:ascii="Gentium Plus" w:hAnsi="Gentium Plus"/>
          <w:sz w:val="24"/>
        </w:rPr>
        <w:t>I see this as a counter to what Orlando Patterson called "social death."[^21][^22] The enslaved person is rendered "no-one." Natally alienated. Generally dishonored. Under the law, they are a void.</w:t>
      </w:r>
    </w:p>
    <w:p/>
    <w:p>
      <w:pPr>
        <w:spacing w:line="480" w:lineRule="auto"/>
        <w:ind w:firstLine="0"/>
      </w:pPr>
      <w:r>
        <w:rPr>
          <w:rFonts w:ascii="Gentium Plus" w:hAnsi="Gentium Plus"/>
          <w:sz w:val="24"/>
        </w:rPr>
        <w:t xml:space="preserve">The Heart Sūtra meets social death with </w:t>
      </w:r>
      <w:r>
        <w:rPr>
          <w:rFonts w:ascii="Gentium Plus" w:hAnsi="Gentium Plus"/>
          <w:b/>
          <w:sz w:val="24"/>
        </w:rPr>
        <w:t>ontological defiance</w:t>
      </w:r>
      <w:r>
        <w:rPr>
          <w:rFonts w:ascii="Gentium Plus" w:hAnsi="Gentium Plus"/>
          <w:sz w:val="24"/>
        </w:rPr>
        <w:t>. It takes this "no-one" and turns it into a superpower. If the system grants you only social death, you lean into the groundlessness. You realize the "social self" was always a lie. You let go of the "I" that can be owned or dishonored. You find a freedom the system didn't give and can't take back. You turn the "no-one" of the law into the ungraspability of the Dharma.</w:t>
      </w:r>
    </w:p>
    <w:p/>
    <w:p>
      <w:pPr>
        <w:spacing w:line="480" w:lineRule="auto"/>
        <w:ind w:firstLine="0"/>
      </w:pPr>
      <w:r>
        <w:rPr>
          <w:rFonts w:ascii="Gentium Plus" w:hAnsi="Gentium Plus"/>
          <w:sz w:val="24"/>
        </w:rPr>
        <w:t xml:space="preserve">Think of it as a </w:t>
      </w:r>
      <w:r>
        <w:rPr>
          <w:rFonts w:ascii="Gentium Plus" w:hAnsi="Gentium Plus"/>
          <w:b/>
          <w:sz w:val="24"/>
        </w:rPr>
        <w:t>ballistic strategy</w:t>
      </w:r>
      <w:r>
        <w:rPr>
          <w:rFonts w:ascii="Gentium Plus" w:hAnsi="Gentium Plus"/>
          <w:sz w:val="24"/>
        </w:rPr>
        <w:t>. Life in a racialized state is a shower of arrows. Physical. Psychological. Legal. If you have a solid self, those arrows have a target. Every insult, every threat lodges in the "I." But if you dissolve the target? The arrows still come. But they pass right through. You become the sky. You can't wound the blue.</w:t>
      </w:r>
    </w:p>
    <w:p/>
    <w:p>
      <w:pPr>
        <w:spacing w:line="480" w:lineRule="auto"/>
        <w:ind w:firstLine="0"/>
      </w:pPr>
      <w:r>
        <w:rPr>
          <w:rFonts w:ascii="Gentium Plus" w:hAnsi="Gentium Plus"/>
          <w:sz w:val="24"/>
        </w:rPr>
        <w:t>"When you go all the way down, you find there ain't no bottom to stand on. And that's the freedom." This is the language of survival. Suffering arrives---but it passes right through. Like shooting arrows at the sky.[^23] This line is from my vernacular translation.</w:t>
      </w:r>
    </w:p>
    <w:p/>
    <w:p>
      <w:pPr>
        <w:spacing w:line="480" w:lineRule="auto"/>
        <w:ind w:firstLine="0"/>
      </w:pPr>
      <w:r>
        <w:rPr>
          <w:rFonts w:ascii="Gentium Plus" w:hAnsi="Gentium Plus"/>
          <w:sz w:val="24"/>
        </w:rPr>
        <w:t>Ellison's narrator finds that "the very invisibility that I have found so difficult to accept is my greatest weapon." This is the heart of the "Emptiness Blues." It's the realization that if the system cannot "see" your humanity, it also cannot fully "contain" your spirit. The void is not where you disappear; it's where you become unfixable. It's what Saidiya Hartman calls a "beautiful experiment" in living otherwise.[^24]</w:t>
      </w:r>
    </w:p>
    <w:p/>
    <w:p>
      <w:pPr>
        <w:spacing w:line="480" w:lineRule="auto"/>
        <w:ind w:firstLine="0"/>
      </w:pPr>
      <w:r>
        <w:rPr>
          <w:rFonts w:ascii="Gentium Plus" w:hAnsi="Gentium Plus"/>
          <w:sz w:val="24"/>
        </w:rPr>
        <w:t xml:space="preserve">The phenomenology of this move deserves careful attention. When Ellison's invisible man descends into his basement, he does not cease to exist. He continues to eat, sleep, dream, and---crucially---write. The invisibility that was imposed upon him becomes a condition he </w:t>
      </w:r>
      <w:r>
        <w:rPr>
          <w:rFonts w:ascii="Gentium Plus" w:hAnsi="Gentium Plus"/>
          <w:i/>
          <w:sz w:val="24"/>
        </w:rPr>
        <w:t>inhabits</w:t>
      </w:r>
      <w:r>
        <w:rPr>
          <w:rFonts w:ascii="Gentium Plus" w:hAnsi="Gentium Plus"/>
          <w:sz w:val="24"/>
        </w:rPr>
        <w:t xml:space="preserve">, and in inhabiting it, he transforms it from a curse into a vantage point. Similarly, the Heart Sūtra's negations do not abolish experience; they abolish the </w:t>
      </w:r>
      <w:r>
        <w:rPr>
          <w:rFonts w:ascii="Gentium Plus" w:hAnsi="Gentium Plus"/>
          <w:i/>
          <w:sz w:val="24"/>
        </w:rPr>
        <w:t>reification</w:t>
      </w:r>
      <w:r>
        <w:rPr>
          <w:rFonts w:ascii="Gentium Plus" w:hAnsi="Gentium Plus"/>
          <w:sz w:val="24"/>
        </w:rPr>
        <w:t xml:space="preserve"> of experience. The practitioner who realizes "no eyes, no ears" does not become blind and deaf. She sees and hears with new clarity, freed from the compulsive identification of "I" with the seeing and hearing.</w:t>
      </w:r>
    </w:p>
    <w:p/>
    <w:p>
      <w:pPr>
        <w:spacing w:line="480" w:lineRule="auto"/>
        <w:ind w:firstLine="0"/>
      </w:pPr>
      <w:r>
        <w:rPr>
          <w:rFonts w:ascii="Gentium Plus" w:hAnsi="Gentium Plus"/>
          <w:sz w:val="24"/>
        </w:rPr>
        <w:t xml:space="preserve">Zenju Earthlyn Manuel warns that this shouldn't be an escape into "color-blindness." In </w:t>
      </w:r>
      <w:r>
        <w:rPr>
          <w:rFonts w:ascii="Gentium Plus" w:hAnsi="Gentium Plus"/>
          <w:i/>
          <w:sz w:val="24"/>
        </w:rPr>
        <w:t>The Way of Tenderness</w:t>
      </w:r>
      <w:r>
        <w:rPr>
          <w:rFonts w:ascii="Gentium Plus" w:hAnsi="Gentium Plus"/>
          <w:sz w:val="24"/>
        </w:rPr>
        <w:t>, she argues that the realization of no-self doesn't erase race or gender. It allows us to hold them lightly.[^25] Race is real in its effects, but empty in its essence. The negations of the Sūtra don't deny the wounds of race; they deny the ontological solidity of the categories on which oppression depends.</w:t>
      </w:r>
    </w:p>
    <w:p/>
    <w:p>
      <w:pPr>
        <w:spacing w:line="480" w:lineRule="auto"/>
        <w:ind w:firstLine="0"/>
      </w:pPr>
      <w:r>
        <w:rPr>
          <w:rFonts w:ascii="Gentium Plus" w:hAnsi="Gentium Plus"/>
          <w:sz w:val="24"/>
        </w:rPr>
        <w:t>The Sūtra promises "no obstructions" (</w:t>
      </w:r>
      <w:r>
        <w:rPr>
          <w:rFonts w:ascii="Gentium Plus" w:hAnsi="Gentium Plus"/>
          <w:i/>
          <w:sz w:val="24"/>
        </w:rPr>
        <w:t>āvaraṇa</w:t>
      </w:r>
      <w:r>
        <w:rPr>
          <w:rFonts w:ascii="Gentium Plus" w:hAnsi="Gentium Plus"/>
          <w:sz w:val="24"/>
        </w:rPr>
        <w:t>). In a Blues context, the greatest obstruction is the social position we're forced to inhabit---the assigned space in a hierarchy that limits what we can see or be. Emptiness dissolves that position. It's a form of political consciousness. It's the recognition that the categories we are sorted into are not given. They are made. And what is made can be unmade.</w:t>
      </w:r>
    </w:p>
    <w:p/>
    <w:p>
      <w:pPr>
        <w:spacing w:line="480" w:lineRule="auto"/>
        <w:ind w:firstLine="0"/>
      </w:pPr>
      <w:r>
        <w:rPr>
          <w:rFonts w:ascii="Gentium Plus" w:hAnsi="Gentium Plus"/>
          <w:sz w:val="24"/>
        </w:rPr>
        <w:t>The phrase "no obstructions" (</w:t>
      </w:r>
      <w:r>
        <w:rPr>
          <w:rFonts w:ascii="Gentium Plus" w:hAnsi="Gentium Plus"/>
          <w:i/>
          <w:sz w:val="24"/>
        </w:rPr>
        <w:t>āvaraṇa</w:t>
      </w:r>
      <w:r>
        <w:rPr>
          <w:rFonts w:ascii="Gentium Plus" w:hAnsi="Gentium Plus"/>
          <w:sz w:val="24"/>
        </w:rPr>
        <w:t xml:space="preserve"> in Sanskrit) merits further reflection. What are the obstructions that the Heart Sūtra dissolves? In the Tibetan commentarial tradition, following Haribhadra and later the </w:t>
      </w:r>
      <w:r>
        <w:rPr>
          <w:rFonts w:ascii="Gentium Plus" w:hAnsi="Gentium Plus"/>
          <w:i/>
          <w:sz w:val="24"/>
        </w:rPr>
        <w:t>tengyur</w:t>
      </w:r>
      <w:r>
        <w:rPr>
          <w:rFonts w:ascii="Gentium Plus" w:hAnsi="Gentium Plus"/>
          <w:sz w:val="24"/>
        </w:rPr>
        <w:t xml:space="preserve"> exegetes, they are typically identified as the "two obscurations": the obscuration of afflictive emotions (</w:t>
      </w:r>
      <w:r>
        <w:rPr>
          <w:rFonts w:ascii="Gentium Plus" w:hAnsi="Gentium Plus"/>
          <w:i/>
          <w:sz w:val="24"/>
        </w:rPr>
        <w:t>kleśāvaraṇa</w:t>
      </w:r>
      <w:r>
        <w:rPr>
          <w:rFonts w:ascii="Gentium Plus" w:hAnsi="Gentium Plus"/>
          <w:sz w:val="24"/>
        </w:rPr>
        <w:t>) and the obscuration of cognitive errors (</w:t>
      </w:r>
      <w:r>
        <w:rPr>
          <w:rFonts w:ascii="Gentium Plus" w:hAnsi="Gentium Plus"/>
          <w:i/>
          <w:sz w:val="24"/>
        </w:rPr>
        <w:t>jñeyāvaraṇa</w:t>
      </w:r>
      <w:r>
        <w:rPr>
          <w:rFonts w:ascii="Gentium Plus" w:hAnsi="Gentium Plus"/>
          <w:sz w:val="24"/>
        </w:rPr>
        <w:t>).[^47] But in the context of a Blues hermeneutic, we might add a third: the obscuration of social position—the way that one's assigned place in a hierarchical system limits what one can see, think, and do. The realization of emptiness, from this angle, is not only a matter of personal psychology; it is a form of political consciousness. It is the recognition that the categories by which we are sorted and ranked are not given but made—and what is made can be unmade.</w:t>
      </w:r>
    </w:p>
    <w:p/>
    <w:p>
      <w:pPr>
        <w:spacing w:line="480" w:lineRule="auto"/>
        <w:ind w:firstLine="0"/>
      </w:pPr>
      <w:r>
        <w:rPr>
          <w:rFonts w:ascii="Gentium Plus" w:hAnsi="Gentium Plus"/>
          <w:b/>
          <w:sz w:val="24"/>
        </w:rPr>
        <w:t>4. Emptiness as Mobility, Not Void</w:t>
      </w:r>
    </w:p>
    <w:p/>
    <w:p>
      <w:pPr>
        <w:spacing w:line="480" w:lineRule="auto"/>
        <w:ind w:firstLine="0"/>
      </w:pPr>
      <w:r>
        <w:rPr>
          <w:rFonts w:ascii="Gentium Plus" w:hAnsi="Gentium Plus"/>
          <w:sz w:val="24"/>
        </w:rPr>
        <w:t xml:space="preserve">Don't confuse </w:t>
      </w:r>
      <w:r>
        <w:rPr>
          <w:rFonts w:ascii="Gentium Plus" w:hAnsi="Gentium Plus"/>
          <w:i/>
          <w:sz w:val="24"/>
        </w:rPr>
        <w:t>śūnyatā</w:t>
      </w:r>
      <w:r>
        <w:rPr>
          <w:rFonts w:ascii="Gentium Plus" w:hAnsi="Gentium Plus"/>
          <w:sz w:val="24"/>
        </w:rPr>
        <w:t xml:space="preserve"> with nihilism. That's a domesticated reading for those who have the luxury of a stable ground. Scholars debate whether the Sūtra's negations are primarily ontological, epistemological, or soteriological; this article emphasizes </w:t>
      </w:r>
      <w:r>
        <w:rPr>
          <w:rFonts w:ascii="Gentium Plus" w:hAnsi="Gentium Plus"/>
          <w:i/>
          <w:sz w:val="24"/>
        </w:rPr>
        <w:t>śūnyatā's</w:t>
      </w:r>
      <w:r>
        <w:rPr>
          <w:rFonts w:ascii="Gentium Plus" w:hAnsi="Gentium Plus"/>
          <w:sz w:val="24"/>
        </w:rPr>
        <w:t xml:space="preserve"> pragmatic—that is, soteriological—function as survival technology. For those surviving the Mississippi Delta, emptiness wasn't a void. It was </w:t>
      </w:r>
      <w:r>
        <w:rPr>
          <w:rFonts w:ascii="Gentium Plus" w:hAnsi="Gentium Plus"/>
          <w:b/>
          <w:sz w:val="24"/>
        </w:rPr>
        <w:t>hypermobility</w:t>
      </w:r>
      <w:r>
        <w:rPr>
          <w:rFonts w:ascii="Gentium Plus" w:hAnsi="Gentium Plus"/>
          <w:sz w:val="24"/>
        </w:rPr>
        <w:t>. It was the refusal to be nailed down by the categories of the state.</w:t>
      </w:r>
    </w:p>
    <w:p/>
    <w:p>
      <w:pPr>
        <w:spacing w:line="480" w:lineRule="auto"/>
        <w:ind w:firstLine="0"/>
      </w:pPr>
      <w:r>
        <w:rPr>
          <w:rFonts w:ascii="Gentium Plus" w:hAnsi="Gentium Plus"/>
          <w:sz w:val="24"/>
        </w:rPr>
        <w:t>The text’s portability and brevity have also fueled its uptake in modern Western contexts, where commentaries often frame it as both a practice text and a philosophical primer.[^50]</w:t>
      </w:r>
    </w:p>
    <w:p/>
    <w:p>
      <w:pPr>
        <w:spacing w:line="480" w:lineRule="auto"/>
        <w:ind w:firstLine="0"/>
      </w:pPr>
      <w:r>
        <w:rPr>
          <w:rFonts w:ascii="Gentium Plus" w:hAnsi="Gentium Plus"/>
          <w:b/>
          <w:sz w:val="24"/>
        </w:rPr>
        <w:t>Western Reception and Transculturation</w:t>
      </w:r>
    </w:p>
    <w:p/>
    <w:p>
      <w:pPr>
        <w:spacing w:line="480" w:lineRule="auto"/>
        <w:ind w:firstLine="0"/>
      </w:pPr>
      <w:r>
        <w:rPr>
          <w:rFonts w:ascii="Gentium Plus" w:hAnsi="Gentium Plus"/>
          <w:sz w:val="24"/>
        </w:rPr>
        <w:t>In the West, the Heart Sūtra moved from 19th-century philology to 20th-century counterculture and, more recently, to secularized mindfulness. Early translations by Beal and Müller framed it as a philosophical curiosity and helped fix its “negative” logic within Orientalist reception patterns.[^51][^52][^53] Mid-century Zen and Beat readings embraced the litany of negation as an existential release from materialist habit, a shift visible in Ginsberg’s chanting notations.[^54] Contemporary Western uptake often aligns emptiness with scientific and psychological vocabularies, especially in popularized “quantum” analogies and modernist meditation cultures.[^55][^56]</w:t>
      </w:r>
    </w:p>
    <w:p/>
    <w:p>
      <w:pPr>
        <w:spacing w:line="480" w:lineRule="auto"/>
        <w:ind w:firstLine="0"/>
      </w:pPr>
      <w:r>
        <w:rPr>
          <w:rFonts w:ascii="Gentium Plus" w:hAnsi="Gentium Plus"/>
          <w:sz w:val="24"/>
        </w:rPr>
        <w:t>| Aspect | Traditional Mahāyāna Context | Modern Western Reception |</w:t>
      </w:r>
    </w:p>
    <w:p>
      <w:pPr>
        <w:spacing w:line="480" w:lineRule="auto"/>
        <w:ind w:firstLine="0"/>
      </w:pPr>
      <w:r>
        <w:rPr>
          <w:rFonts w:ascii="Gentium Plus" w:hAnsi="Gentium Plus"/>
          <w:sz w:val="24"/>
        </w:rPr>
        <w:t>| --- | --- | --- |</w:t>
      </w:r>
    </w:p>
    <w:p>
      <w:pPr>
        <w:spacing w:line="480" w:lineRule="auto"/>
        <w:ind w:firstLine="0"/>
      </w:pPr>
      <w:r>
        <w:rPr>
          <w:rFonts w:ascii="Gentium Plus" w:hAnsi="Gentium Plus"/>
          <w:sz w:val="24"/>
        </w:rPr>
        <w:t>| Primary Goal | Merit-making, protection, and liberation | Self-realization and psychological insight |</w:t>
      </w:r>
    </w:p>
    <w:p>
      <w:pPr>
        <w:spacing w:line="480" w:lineRule="auto"/>
        <w:ind w:firstLine="0"/>
      </w:pPr>
      <w:r>
        <w:rPr>
          <w:rFonts w:ascii="Gentium Plus" w:hAnsi="Gentium Plus"/>
          <w:sz w:val="24"/>
        </w:rPr>
        <w:t>| Mechanism | Ritual chanting and mantra recitation | Intellectual analysis and silent meditation |</w:t>
      </w:r>
    </w:p>
    <w:p>
      <w:pPr>
        <w:spacing w:line="480" w:lineRule="auto"/>
        <w:ind w:firstLine="0"/>
      </w:pPr>
      <w:r>
        <w:rPr>
          <w:rFonts w:ascii="Gentium Plus" w:hAnsi="Gentium Plus"/>
          <w:sz w:val="24"/>
        </w:rPr>
        <w:t xml:space="preserve">| Status of </w:t>
      </w:r>
      <w:r>
        <w:rPr>
          <w:rFonts w:ascii="Gentium Plus" w:hAnsi="Gentium Plus"/>
          <w:i/>
          <w:sz w:val="24"/>
        </w:rPr>
        <w:t>śūnyatā</w:t>
      </w:r>
      <w:r>
        <w:rPr>
          <w:rFonts w:ascii="Gentium Plus" w:hAnsi="Gentium Plus"/>
          <w:sz w:val="24"/>
        </w:rPr>
        <w:t xml:space="preserve"> | A radical ontological shift in reality | A metaphor for "connectedness" or "flow" |</w:t>
      </w:r>
    </w:p>
    <w:p/>
    <w:p>
      <w:pPr>
        <w:spacing w:line="480" w:lineRule="auto"/>
        <w:ind w:firstLine="0"/>
      </w:pPr>
      <w:r>
        <w:rPr>
          <w:rFonts w:ascii="Gentium Plus" w:hAnsi="Gentium Plus"/>
          <w:b/>
          <w:sz w:val="24"/>
        </w:rPr>
        <w:t>Testimony: Form Is Emptiness</w:t>
      </w:r>
    </w:p>
    <w:p/>
    <w:p>
      <w:pPr>
        <w:spacing w:line="480" w:lineRule="auto"/>
        <w:ind w:firstLine="0"/>
      </w:pPr>
      <w:r>
        <w:rPr>
          <w:rFonts w:ascii="Gentium Plus" w:hAnsi="Gentium Plus"/>
          <w:sz w:val="24"/>
        </w:rPr>
        <w:t>Avalokiteśvara’s testimony is not abstract doctrine but a report of what is seen in deep practice: the five aggregates are empty and the world cannot be fixed in place.[^19] In ritual settings, that testimony is rehearsed and re-voiced through chanting, so the insight becomes a shared rhythm rather than a private conclusion.[^49] In Western reception, the same testimony is often read through psychological or scientific frames, which can be useful, but the claim remains stubbornly non-dual: form is emptiness, and emptiness is form.[^50][^56] What survives across contexts is the insistence that liberation is not elsewhere; it is a way of seeing through the grip of reification while staying inside the world it names.</w:t>
      </w:r>
    </w:p>
    <w:p/>
    <w:p>
      <w:pPr>
        <w:spacing w:line="480" w:lineRule="auto"/>
        <w:ind w:firstLine="0"/>
      </w:pPr>
      <w:r>
        <w:rPr>
          <w:rFonts w:ascii="Gentium Plus" w:hAnsi="Gentium Plus"/>
          <w:sz w:val="24"/>
        </w:rPr>
        <w:t xml:space="preserve">This reception history matters, but the Blues reading tests what the text </w:t>
      </w:r>
      <w:r>
        <w:rPr>
          <w:rFonts w:ascii="Gentium Plus" w:hAnsi="Gentium Plus"/>
          <w:i/>
          <w:sz w:val="24"/>
        </w:rPr>
        <w:t>does</w:t>
      </w:r>
      <w:r>
        <w:rPr>
          <w:rFonts w:ascii="Gentium Plus" w:hAnsi="Gentium Plus"/>
          <w:sz w:val="24"/>
        </w:rPr>
        <w:t xml:space="preserve"> when survival is at stake.</w:t>
      </w:r>
    </w:p>
    <w:p/>
    <w:p>
      <w:pPr>
        <w:spacing w:line="480" w:lineRule="auto"/>
        <w:ind w:firstLine="0"/>
      </w:pPr>
      <w:r>
        <w:rPr>
          <w:rFonts w:ascii="Gentium Plus" w:hAnsi="Gentium Plus"/>
          <w:b/>
          <w:sz w:val="24"/>
        </w:rPr>
        <w:t>Fluidity, Not Void</w:t>
      </w:r>
    </w:p>
    <w:p/>
    <w:p>
      <w:pPr>
        <w:spacing w:line="480" w:lineRule="auto"/>
        <w:ind w:firstLine="0"/>
      </w:pPr>
      <w:r>
        <w:rPr>
          <w:rFonts w:ascii="Gentium Plus" w:hAnsi="Gentium Plus"/>
          <w:sz w:val="24"/>
        </w:rPr>
        <w:t>Clyde Woods documented how Black communities, stripped of land and rights, survived by moving. In this context, emptiness is fluidity. It's the knowledge that if you can't own the ground, you better learn to float. A void is static. Fluidity is a river. An empty self is a self freed from the rigidity that makes it breakable. It is the difference between an iron bar and a stream of water. The bar can be bent and broken. The water just flows around the obstruction and keeps on going toward the sea.</w:t>
      </w:r>
    </w:p>
    <w:p/>
    <w:p>
      <w:pPr>
        <w:spacing w:line="480" w:lineRule="auto"/>
        <w:ind w:firstLine="0"/>
      </w:pPr>
      <w:r>
        <w:rPr>
          <w:rFonts w:ascii="Gentium Plus" w:hAnsi="Gentium Plus"/>
          <w:sz w:val="24"/>
        </w:rPr>
        <w:t xml:space="preserve">"Now that don't mean it don't exist. It means it flows like water in a river." This is the </w:t>
      </w:r>
      <w:r>
        <w:rPr>
          <w:rFonts w:ascii="Gentium Plus" w:hAnsi="Gentium Plus"/>
          <w:i/>
          <w:sz w:val="24"/>
        </w:rPr>
        <w:t>śūnyatā</w:t>
      </w:r>
      <w:r>
        <w:rPr>
          <w:rFonts w:ascii="Gentium Plus" w:hAnsi="Gentium Plus"/>
          <w:sz w:val="24"/>
        </w:rPr>
        <w:t xml:space="preserve"> of survival. It's what Thich Nhat Hanh describes in </w:t>
      </w:r>
      <w:r>
        <w:rPr>
          <w:rFonts w:ascii="Gentium Plus" w:hAnsi="Gentium Plus"/>
          <w:i/>
          <w:sz w:val="24"/>
        </w:rPr>
        <w:t>The Heart of Understanding</w:t>
      </w:r>
      <w:r>
        <w:rPr>
          <w:rFonts w:ascii="Gentium Plus" w:hAnsi="Gentium Plus"/>
          <w:sz w:val="24"/>
        </w:rPr>
        <w:t xml:space="preserve"> using the metaphor of the wave and the water: a wave does not need to die to become water because it </w:t>
      </w:r>
      <w:r>
        <w:rPr>
          <w:rFonts w:ascii="Gentium Plus" w:hAnsi="Gentium Plus"/>
          <w:i/>
          <w:sz w:val="24"/>
        </w:rPr>
        <w:t>is</w:t>
      </w:r>
      <w:r>
        <w:rPr>
          <w:rFonts w:ascii="Gentium Plus" w:hAnsi="Gentium Plus"/>
          <w:sz w:val="24"/>
        </w:rPr>
        <w:t xml:space="preserve"> water, empty of a separate self but full of watery nature.[^26] This captures the Sūtra's teaching on the non-duality of form and emptiness. As famously popularized by Jon Kabat-Zinn but originating with Swami Satchidananda, "you can't stop the waves, but you can learn to surf."[^27] In the Delta, the Sūtra teaches us how to ride the waves of history without being drowned by the fear of its weight.</w:t>
      </w:r>
    </w:p>
    <w:p/>
    <w:p>
      <w:pPr>
        <w:spacing w:line="480" w:lineRule="auto"/>
        <w:ind w:firstLine="0"/>
      </w:pPr>
      <w:r>
        <w:rPr>
          <w:rFonts w:ascii="Gentium Plus" w:hAnsi="Gentium Plus"/>
          <w:b/>
          <w:sz w:val="24"/>
        </w:rPr>
        <w:t>The Madhyamaka Anchor</w:t>
      </w:r>
    </w:p>
    <w:p/>
    <w:p>
      <w:pPr>
        <w:spacing w:line="480" w:lineRule="auto"/>
        <w:ind w:firstLine="0"/>
      </w:pPr>
      <w:r>
        <w:rPr>
          <w:rFonts w:ascii="Gentium Plus" w:hAnsi="Gentium Plus"/>
          <w:sz w:val="24"/>
        </w:rPr>
        <w:t xml:space="preserve">I see the roots in Nāgārjuna's Madhyamaka. This is the rigorous anchor. It is the doctrine of the </w:t>
      </w:r>
      <w:r>
        <w:rPr>
          <w:rFonts w:ascii="Gentium Plus" w:hAnsi="Gentium Plus"/>
          <w:b/>
          <w:sz w:val="24"/>
        </w:rPr>
        <w:t>Two Truths</w:t>
      </w:r>
      <w:r>
        <w:rPr>
          <w:rFonts w:ascii="Gentium Plus" w:hAnsi="Gentium Plus"/>
          <w:sz w:val="24"/>
        </w:rPr>
        <w:t>. One truth: the racialized violence of the Delta. The hounds. The sheriffs. The burning houses. The "Blues Block" where every exit is a trap. This is profoundly real in its effects. It is the "Conventional Truth" (</w:t>
      </w:r>
      <w:r>
        <w:rPr>
          <w:rFonts w:ascii="Gentium Plus" w:hAnsi="Gentium Plus"/>
          <w:i/>
          <w:sz w:val="24"/>
        </w:rPr>
        <w:t>saṃvṛti-satya</w:t>
      </w:r>
      <w:r>
        <w:rPr>
          <w:rFonts w:ascii="Gentium Plus" w:hAnsi="Gentium Plus"/>
          <w:sz w:val="24"/>
        </w:rPr>
        <w:t>) of a world gone wrong. The other truth: the ontological categories on which that violence depends are empty. This isn't a bypass. It's an inhabitation. You live in both registers at once. You feel the heat of the fire, but you know the fire has no soul.</w:t>
      </w:r>
    </w:p>
    <w:p/>
    <w:p>
      <w:pPr>
        <w:spacing w:line="480" w:lineRule="auto"/>
        <w:ind w:firstLine="0"/>
      </w:pPr>
      <w:r>
        <w:rPr>
          <w:rFonts w:ascii="Gentium Plus" w:hAnsi="Gentium Plus"/>
          <w:sz w:val="24"/>
        </w:rPr>
        <w:t xml:space="preserve">The Two Truths doctrine is essential here because it prevents the misreading that plagues so much popular Buddhism: the assumption that "emptiness" means "nothing matters." The conventional truth of suffering is fully real at its own level. The arrows are sharp. The hounds have teeth. The Madhyamaka point is that these phenomena lack </w:t>
      </w:r>
      <w:r>
        <w:rPr>
          <w:rFonts w:ascii="Gentium Plus" w:hAnsi="Gentium Plus"/>
          <w:i/>
          <w:sz w:val="24"/>
        </w:rPr>
        <w:t>inherent</w:t>
      </w:r>
      <w:r>
        <w:rPr>
          <w:rFonts w:ascii="Gentium Plus" w:hAnsi="Gentium Plus"/>
          <w:sz w:val="24"/>
        </w:rPr>
        <w:t xml:space="preserve"> existence—they are dependently originated, not self-existent—which means they can be transformed. The Two Truths are not two separate realities, but two ways of seeing one reality. As Nāgārjuna writes in </w:t>
      </w:r>
      <w:r>
        <w:rPr>
          <w:rFonts w:ascii="Gentium Plus" w:hAnsi="Gentium Plus"/>
          <w:i/>
          <w:sz w:val="24"/>
        </w:rPr>
        <w:t>Mūlamadhyamakakārikā</w:t>
      </w:r>
      <w:r>
        <w:rPr>
          <w:rFonts w:ascii="Gentium Plus" w:hAnsi="Gentium Plus"/>
          <w:sz w:val="24"/>
        </w:rPr>
        <w:t xml:space="preserve"> 24.10: "Without relying on the conventional, the ultimate cannot be taught; without understanding the ultimate, liberation is not attained."[^28] To inhabit the Blues Block is to know its conventional reality with full visceral intensity while simultaneously recognizing its ultimate emptiness.</w:t>
      </w:r>
    </w:p>
    <w:p/>
    <w:p>
      <w:pPr>
        <w:spacing w:line="480" w:lineRule="auto"/>
        <w:ind w:firstLine="0"/>
      </w:pPr>
      <w:r>
        <w:rPr>
          <w:rFonts w:ascii="Gentium Plus" w:hAnsi="Gentium Plus"/>
          <w:sz w:val="24"/>
        </w:rPr>
        <w:t xml:space="preserve">In the </w:t>
      </w:r>
      <w:r>
        <w:rPr>
          <w:rFonts w:ascii="Gentium Plus" w:hAnsi="Gentium Plus"/>
          <w:i/>
          <w:sz w:val="24"/>
        </w:rPr>
        <w:t>Mūlamadhyamakakārikā</w:t>
      </w:r>
      <w:r>
        <w:rPr>
          <w:rFonts w:ascii="Gentium Plus" w:hAnsi="Gentium Plus"/>
          <w:sz w:val="24"/>
        </w:rPr>
        <w:t xml:space="preserve">, Nāgārjuna argues that things are empty </w:t>
      </w:r>
      <w:r>
        <w:rPr>
          <w:rFonts w:ascii="Gentium Plus" w:hAnsi="Gentium Plus"/>
          <w:i/>
          <w:sz w:val="24"/>
        </w:rPr>
        <w:t>because</w:t>
      </w:r>
      <w:r>
        <w:rPr>
          <w:rFonts w:ascii="Gentium Plus" w:hAnsi="Gentium Plus"/>
          <w:sz w:val="24"/>
        </w:rPr>
        <w:t xml:space="preserve"> they are dependently originated.[^28a] They exist only in relation. To find freedom, you must identify the </w:t>
      </w:r>
      <w:r>
        <w:rPr>
          <w:rFonts w:ascii="Gentium Plus" w:hAnsi="Gentium Plus"/>
          <w:b/>
          <w:sz w:val="24"/>
        </w:rPr>
        <w:t>Object of Negation</w:t>
      </w:r>
      <w:r>
        <w:rPr>
          <w:rFonts w:ascii="Gentium Plus" w:hAnsi="Gentium Plus"/>
          <w:sz w:val="24"/>
        </w:rPr>
        <w:t xml:space="preserve"> (</w:t>
      </w:r>
      <w:r>
        <w:rPr>
          <w:rFonts w:ascii="Gentium Plus" w:hAnsi="Gentium Plus"/>
          <w:i/>
          <w:sz w:val="24"/>
        </w:rPr>
        <w:t>dgag bya</w:t>
      </w:r>
      <w:r>
        <w:rPr>
          <w:rFonts w:ascii="Gentium Plus" w:hAnsi="Gentium Plus"/>
          <w:sz w:val="24"/>
        </w:rPr>
        <w:t xml:space="preserve">). This is the central methodological question of Madhyamaka praxis: what exactly is being negated? The answer is </w:t>
      </w:r>
      <w:r>
        <w:rPr>
          <w:rFonts w:ascii="Gentium Plus" w:hAnsi="Gentium Plus"/>
          <w:i/>
          <w:sz w:val="24"/>
        </w:rPr>
        <w:t>svabhāva</w:t>
      </w:r>
      <w:r>
        <w:rPr>
          <w:rFonts w:ascii="Gentium Plus" w:hAnsi="Gentium Plus"/>
          <w:sz w:val="24"/>
        </w:rPr>
        <w:t>—intrinsic nature, independent being, essence that exists from its own side without depending on causes, conditions, or conceptual imputation.</w:t>
      </w:r>
    </w:p>
    <w:p/>
    <w:p>
      <w:pPr>
        <w:spacing w:line="480" w:lineRule="auto"/>
        <w:ind w:firstLine="0"/>
      </w:pPr>
      <w:r>
        <w:rPr>
          <w:rFonts w:ascii="Gentium Plus" w:hAnsi="Gentium Plus"/>
          <w:sz w:val="24"/>
        </w:rPr>
        <w:t xml:space="preserve">This is exactly what "Plantation Power" tries to nail onto the Black body: a fixed, essential "thingness." A solidity that can be owned, traded, and discarded. The racial category functions as if it were </w:t>
      </w:r>
      <w:r>
        <w:rPr>
          <w:rFonts w:ascii="Gentium Plus" w:hAnsi="Gentium Plus"/>
          <w:i/>
          <w:sz w:val="24"/>
        </w:rPr>
        <w:t>svabhāva</w:t>
      </w:r>
      <w:r>
        <w:rPr>
          <w:rFonts w:ascii="Gentium Plus" w:hAnsi="Gentium Plus"/>
          <w:sz w:val="24"/>
        </w:rPr>
        <w:t xml:space="preserve">—an indelible mark that defines the person's being. Madhyamaka proves that such solidity is a metaphysical lie. The "Negro" of the law is not an ultimate reality; it is a violent, dependent construction. The Object of Negation is not the person, not the body, not even the experience of suffering—it is the </w:t>
      </w:r>
      <w:r>
        <w:rPr>
          <w:rFonts w:ascii="Gentium Plus" w:hAnsi="Gentium Plus"/>
          <w:i/>
          <w:sz w:val="24"/>
        </w:rPr>
        <w:t>reification</w:t>
      </w:r>
      <w:r>
        <w:rPr>
          <w:rFonts w:ascii="Gentium Plus" w:hAnsi="Gentium Plus"/>
          <w:sz w:val="24"/>
        </w:rPr>
        <w:t xml:space="preserve"> of these into something permanent, fixed, and target-able. When the Sūtra says "no eyes, no ears," it is negating the </w:t>
      </w:r>
      <w:r>
        <w:rPr>
          <w:rFonts w:ascii="Gentium Plus" w:hAnsi="Gentium Plus"/>
          <w:i/>
          <w:sz w:val="24"/>
        </w:rPr>
        <w:t>svabhāva</w:t>
      </w:r>
      <w:r>
        <w:rPr>
          <w:rFonts w:ascii="Gentium Plus" w:hAnsi="Gentium Plus"/>
          <w:sz w:val="24"/>
        </w:rPr>
        <w:t xml:space="preserve"> of the sense-bases, not the conventional reality of seeing and hearing. The practice is surgical: it removes the tumor of essentialism while leaving the living tissue intact.</w:t>
      </w:r>
    </w:p>
    <w:p/>
    <w:p>
      <w:pPr>
        <w:spacing w:line="480" w:lineRule="auto"/>
        <w:ind w:firstLine="0"/>
      </w:pPr>
      <w:r>
        <w:rPr>
          <w:rFonts w:ascii="Gentium Plus" w:hAnsi="Gentium Plus"/>
          <w:sz w:val="24"/>
        </w:rPr>
        <w:t xml:space="preserve">It's the </w:t>
      </w:r>
      <w:r>
        <w:rPr>
          <w:rFonts w:ascii="Gentium Plus" w:hAnsi="Gentium Plus"/>
          <w:b/>
          <w:sz w:val="24"/>
        </w:rPr>
        <w:t>logic of the crossroads</w:t>
      </w:r>
      <w:r>
        <w:rPr>
          <w:rFonts w:ascii="Gentium Plus" w:hAnsi="Gentium Plus"/>
          <w:sz w:val="24"/>
        </w:rPr>
        <w:t xml:space="preserve">—the </w:t>
      </w:r>
      <w:r>
        <w:rPr>
          <w:rFonts w:ascii="Gentium Plus" w:hAnsi="Gentium Plus"/>
          <w:i/>
          <w:sz w:val="24"/>
        </w:rPr>
        <w:t>catuṣkoṭi</w:t>
      </w:r>
      <w:r>
        <w:rPr>
          <w:rFonts w:ascii="Gentium Plus" w:hAnsi="Gentium Plus"/>
          <w:sz w:val="24"/>
        </w:rPr>
        <w:t xml:space="preserve"> (tetralemma), a structure that refutes all extremes. Are we here? No. Are we there? No. Both? No. Neither? No. At the crossroads, we are the transit itself. I read the </w:t>
      </w:r>
      <w:r>
        <w:rPr>
          <w:rFonts w:ascii="Gentium Plus" w:hAnsi="Gentium Plus"/>
          <w:i/>
          <w:sz w:val="24"/>
        </w:rPr>
        <w:t>catuṣkoṭi</w:t>
      </w:r>
      <w:r>
        <w:rPr>
          <w:rFonts w:ascii="Gentium Plus" w:hAnsi="Gentium Plus"/>
          <w:sz w:val="24"/>
        </w:rPr>
        <w:t xml:space="preserve"> here as a liberation technology: by refusing all four positions, it dismantles the binary thinking (</w:t>
      </w:r>
      <w:r>
        <w:rPr>
          <w:rFonts w:ascii="Gentium Plus" w:hAnsi="Gentium Plus"/>
          <w:i/>
          <w:sz w:val="24"/>
        </w:rPr>
        <w:t>vikalpa</w:t>
      </w:r>
      <w:r>
        <w:rPr>
          <w:rFonts w:ascii="Gentium Plus" w:hAnsi="Gentium Plus"/>
          <w:sz w:val="24"/>
        </w:rPr>
        <w:t>) that locks phenomena into fixed categories. When Robert Johnson sings about "standing at the crossroads," he's in the middle of this tetralemma. He's all positions and none of them. He's in motion. The Devil may offer a deal, but the crossroads itself is the place where deals dissolve—where the fixed self that could sign a contract reveals itself as empty.</w:t>
      </w:r>
    </w:p>
    <w:p/>
    <w:p>
      <w:pPr>
        <w:spacing w:line="480" w:lineRule="auto"/>
        <w:ind w:firstLine="0"/>
      </w:pPr>
      <w:r>
        <w:rPr>
          <w:rFonts w:ascii="Gentium Plus" w:hAnsi="Gentium Plus"/>
          <w:sz w:val="24"/>
        </w:rPr>
        <w:t xml:space="preserve">Nāgārjuna wasn't trying to build a new absolute. He was trying to point to the relational nature of everything. Emptiness itself is empty. It's a pointer, not a destination. If we treat emptiness as a "thing," we've missed the point. It's the </w:t>
      </w:r>
      <w:r>
        <w:rPr>
          <w:rFonts w:ascii="Gentium Plus" w:hAnsi="Gentium Plus"/>
          <w:i/>
          <w:sz w:val="24"/>
        </w:rPr>
        <w:t>absence</w:t>
      </w:r>
      <w:r>
        <w:rPr>
          <w:rFonts w:ascii="Gentium Plus" w:hAnsi="Gentium Plus"/>
          <w:sz w:val="24"/>
        </w:rPr>
        <w:t xml:space="preserve"> of "thing-ness" that allows for the possibility of change.</w:t>
      </w:r>
    </w:p>
    <w:p/>
    <w:p>
      <w:pPr>
        <w:spacing w:line="480" w:lineRule="auto"/>
        <w:ind w:firstLine="0"/>
      </w:pPr>
      <w:r>
        <w:rPr>
          <w:rFonts w:ascii="Gentium Plus" w:hAnsi="Gentium Plus"/>
          <w:sz w:val="24"/>
        </w:rPr>
        <w:t>For the dispossessed, this is a vital insight. If "The Negro" or "The Convict" were fixed, ontological categories, there would be no hope. But if those categories are empty—if they are merely the result of a specific, violent set of relationships—then they can be dismantled. The emptiness of the category is the beginning of the freedom of the person.</w:t>
      </w:r>
    </w:p>
    <w:p/>
    <w:p>
      <w:pPr>
        <w:spacing w:line="480" w:lineRule="auto"/>
        <w:ind w:firstLine="0"/>
      </w:pPr>
      <w:r>
        <w:rPr>
          <w:rFonts w:ascii="Gentium Plus" w:hAnsi="Gentium Plus"/>
          <w:b/>
          <w:sz w:val="24"/>
        </w:rPr>
        <w:t>The Crossroads and the Mojo</w:t>
      </w:r>
    </w:p>
    <w:p/>
    <w:p>
      <w:pPr>
        <w:spacing w:line="480" w:lineRule="auto"/>
        <w:ind w:firstLine="0"/>
      </w:pPr>
      <w:r>
        <w:rPr>
          <w:rFonts w:ascii="Gentium Plus" w:hAnsi="Gentium Plus"/>
          <w:sz w:val="24"/>
        </w:rPr>
        <w:t>Houston Baker's theory of the Blues as a "matrix" fits perfectly here. He describes the Blues as a site of "generative uncertainty"---a railroad crossing where meanings are constantly reconfigured.[^29]</w:t>
      </w:r>
    </w:p>
    <w:p/>
    <w:p>
      <w:pPr>
        <w:spacing w:line="480" w:lineRule="auto"/>
        <w:ind w:firstLine="0"/>
      </w:pPr>
      <w:r>
        <w:rPr>
          <w:rFonts w:ascii="Gentium Plus" w:hAnsi="Gentium Plus"/>
          <w:sz w:val="24"/>
        </w:rPr>
        <w:t>The railroad crossing is a potent symbol in the Black imagination. It's where the "underground railroad" forged its way to freedom; it's where the "Jim Crow" cars were detached; it's where the physical landscape of the South was sliced open by the machinery of capital. To stand at the crossing is to stand at the point where the personal track (your life) hits the historical track (the system).</w:t>
      </w:r>
    </w:p>
    <w:p/>
    <w:p>
      <w:pPr>
        <w:spacing w:line="480" w:lineRule="auto"/>
        <w:ind w:firstLine="0"/>
      </w:pPr>
      <w:r>
        <w:rPr>
          <w:rFonts w:ascii="Gentium Plus" w:hAnsi="Gentium Plus"/>
          <w:sz w:val="24"/>
        </w:rPr>
        <w:t xml:space="preserve">The Blues happens in the middle of that collision. That uncertainty is exactly what </w:t>
      </w:r>
      <w:r>
        <w:rPr>
          <w:rFonts w:ascii="Gentium Plus" w:hAnsi="Gentium Plus"/>
          <w:i/>
          <w:sz w:val="24"/>
        </w:rPr>
        <w:t>śūnyatā</w:t>
      </w:r>
      <w:r>
        <w:rPr>
          <w:rFonts w:ascii="Gentium Plus" w:hAnsi="Gentium Plus"/>
          <w:sz w:val="24"/>
        </w:rPr>
        <w:t xml:space="preserve"> describes. It's not a hole in reality; it's the condition that allows any form to emerge at all. If the crossing were "solid"---if it were a fixed destination---there would be no movement. It's only because the crossing is an empty space of transit that the train can pass through.</w:t>
      </w:r>
    </w:p>
    <w:p/>
    <w:p>
      <w:pPr>
        <w:spacing w:line="480" w:lineRule="auto"/>
        <w:ind w:firstLine="0"/>
      </w:pPr>
      <w:r>
        <w:rPr>
          <w:rFonts w:ascii="Gentium Plus" w:hAnsi="Gentium Plus"/>
          <w:sz w:val="24"/>
        </w:rPr>
        <w:t xml:space="preserve">This brings us to the </w:t>
      </w:r>
      <w:r>
        <w:rPr>
          <w:rFonts w:ascii="Gentium Plus" w:hAnsi="Gentium Plus"/>
          <w:b/>
          <w:sz w:val="24"/>
        </w:rPr>
        <w:t>emptiness of historical records</w:t>
      </w:r>
      <w:r>
        <w:rPr>
          <w:rFonts w:ascii="Gentium Plus" w:hAnsi="Gentium Plus"/>
          <w:sz w:val="24"/>
        </w:rPr>
        <w:t>. Saidiya Hartman and Christina Sharpe have both written about the "wake" of slavery---the way the trauma of the past continues to structure the present.[^24] Sharpe's concept of "wake work"---the labor of living in the ongoing disaster of slavery's afterlife---names precisely what the Sūtra offers: not escape from the wake, but a way to breathe inside it.[^44] In a Madhyamaka framework, the "history" that binds us is also empty. It is not a solid, unchanging fate. It is a set of conditions. By recognizing the emptiness of the past, we don't erase it; we stop it from being a cage. We move from being "objects" of history to being "subjects" who can remix it.</w:t>
      </w:r>
    </w:p>
    <w:p/>
    <w:p>
      <w:pPr>
        <w:spacing w:line="480" w:lineRule="auto"/>
        <w:ind w:firstLine="0"/>
      </w:pPr>
      <w:r>
        <w:rPr>
          <w:rFonts w:ascii="Gentium Plus" w:hAnsi="Gentium Plus"/>
          <w:sz w:val="24"/>
        </w:rPr>
        <w:t xml:space="preserve">For people whose lives are perpetually precarious, this is liberating. It says: </w:t>
      </w:r>
      <w:r>
        <w:rPr>
          <w:rFonts w:ascii="Gentium Plus" w:hAnsi="Gentium Plus"/>
          <w:i/>
          <w:sz w:val="24"/>
        </w:rPr>
        <w:t>you are not the category they forced you into</w:t>
      </w:r>
      <w:r>
        <w:rPr>
          <w:rFonts w:ascii="Gentium Plus" w:hAnsi="Gentium Plus"/>
          <w:sz w:val="24"/>
        </w:rPr>
        <w:t>. The roles of slave or convict are empty of inherent existence. They are what Nāgārjuna would call "dependently originated"---they exist only in relation to a specific, violent set of conditions. And if the conditions are empty, the roles are porous.</w:t>
      </w:r>
    </w:p>
    <w:p/>
    <w:p>
      <w:pPr>
        <w:spacing w:line="480" w:lineRule="auto"/>
        <w:ind w:firstLine="0"/>
      </w:pPr>
      <w:r>
        <w:rPr>
          <w:rFonts w:ascii="Gentium Plus" w:hAnsi="Gentium Plus"/>
          <w:sz w:val="24"/>
        </w:rPr>
        <w:t>This is the secret power of the "Mojo." In the Blues, a Mojo isn't just a bag of roots; it's a performance of agency. When Muddy Waters sings about his mojo, he's doing exactly what Avalokiteśvara does—dissolving the "obstructions" through a sonic assertion of power. Waters is saying that despite the legal and social negations, there is a core of "generative uncertainty" that can't be touched. A Mojo is a "signifying" object---it claims a power that isn't recognized by the system. It is a piece of emptiness that you carry in your pocket to remind you that the system is a lie.</w:t>
      </w:r>
    </w:p>
    <w:p/>
    <w:p>
      <w:pPr>
        <w:spacing w:line="480" w:lineRule="auto"/>
        <w:ind w:firstLine="0"/>
      </w:pPr>
      <w:r>
        <w:rPr>
          <w:rFonts w:ascii="Gentium Plus" w:hAnsi="Gentium Plus"/>
          <w:sz w:val="24"/>
        </w:rPr>
        <w:t xml:space="preserve">Albert Murray argued that the function of the Blues was to "stomp" the blues---to turn suffering into rhythmic engagement.[^31] Stomping is work---a form of embodied contemplation that asserts presence not in spite of the void, but as its rhythmic expression. This aligns with what Howard Thurman described as "centering down" to find the "movement of the Spirit" in the middle of a lull in the rhythm of daily doing.[^32] In his analysis of Turner's 2009 album </w:t>
      </w:r>
      <w:r>
        <w:rPr>
          <w:rFonts w:ascii="Gentium Plus" w:hAnsi="Gentium Plus"/>
          <w:i/>
          <w:sz w:val="24"/>
        </w:rPr>
        <w:t>Beyond</w:t>
      </w:r>
      <w:r>
        <w:rPr>
          <w:rFonts w:ascii="Gentium Plus" w:hAnsi="Gentium Plus"/>
          <w:sz w:val="24"/>
        </w:rPr>
        <w:t xml:space="preserve">, Ralph H. Craig III argues that her performance functions as a </w:t>
      </w:r>
      <w:r>
        <w:rPr>
          <w:rFonts w:ascii="Gentium Plus" w:hAnsi="Gentium Plus"/>
          <w:b/>
          <w:sz w:val="24"/>
        </w:rPr>
        <w:t>sonic liturgy</w:t>
      </w:r>
      <w:r>
        <w:rPr>
          <w:rFonts w:ascii="Gentium Plus" w:hAnsi="Gentium Plus"/>
          <w:sz w:val="24"/>
        </w:rPr>
        <w:t>, through which Turner takes on the role of an authoritative Black Buddhist teacher by creating a site of transformative spiritual engagement.[^33] We see this same insistence in Pamela Ayo Yetunde's analysis of Prince, where spiritual devotion and rhythmic audacity combine to navigate the "thing called life" with both vulnerability and power.[^34]</w:t>
      </w:r>
    </w:p>
    <w:p/>
    <w:p>
      <w:pPr>
        <w:spacing w:line="480" w:lineRule="auto"/>
        <w:ind w:firstLine="0"/>
      </w:pPr>
      <w:r>
        <w:rPr>
          <w:rFonts w:ascii="Gentium Plus" w:hAnsi="Gentium Plus"/>
          <w:sz w:val="24"/>
        </w:rPr>
        <w:t>The Heart Sūtra is doing the same. Its negations are clearings. They strip away the reifications that make suffering stick. Fred Moten theorizes the "break" as the generative rupture where Black sound escapes capture---a sonic analogue to the Sūtra's systematic negations.[^45] What remains isn't nothing. It's everything, minus the illusion of fixity. "Form is emptiness, emptiness is form"---the flowing world and the truth of its flow are the same thing. This is a radical non-duality that refuses to separate the sacred from the grit. The Mojo is the emptiness in your pocket; the Sūtra is the emptiness in your breath. Both are tools for stayin' free when the world wants you bound.</w:t>
      </w:r>
    </w:p>
    <w:p/>
    <w:p>
      <w:pPr>
        <w:spacing w:line="480" w:lineRule="auto"/>
        <w:ind w:firstLine="0"/>
      </w:pPr>
      <w:r>
        <w:rPr>
          <w:rFonts w:ascii="Gentium Plus" w:hAnsi="Gentium Plus"/>
          <w:sz w:val="24"/>
        </w:rPr>
        <w:t>The Blues refuses to separate theory from practice. When Muddy Waters sings about his mojo, he's performing it into being. When you chant the Heart Sūtra, you aren't stating a fact. You're participating in a reality.</w:t>
      </w:r>
    </w:p>
    <w:p/>
    <w:p/>
    <w:p/>
    <w:p>
      <w:pPr>
        <w:spacing w:line="480" w:lineRule="auto"/>
        <w:ind w:firstLine="0"/>
      </w:pPr>
      <w:r>
        <w:rPr>
          <w:rFonts w:ascii="Gentium Plus" w:hAnsi="Gentium Plus"/>
          <w:b/>
          <w:sz w:val="24"/>
        </w:rPr>
        <w:t>5. The Mantra as the Turn</w:t>
      </w:r>
    </w:p>
    <w:p/>
    <w:p>
      <w:pPr>
        <w:spacing w:line="480" w:lineRule="auto"/>
        <w:ind w:firstLine="0"/>
      </w:pPr>
      <w:r>
        <w:rPr>
          <w:rFonts w:ascii="Gentium Plus" w:hAnsi="Gentium Plus"/>
          <w:sz w:val="24"/>
        </w:rPr>
        <w:t xml:space="preserve">The Sūtra ends with a shout: </w:t>
      </w:r>
      <w:r>
        <w:rPr>
          <w:rFonts w:ascii="Gentium Plus" w:hAnsi="Gentium Plus"/>
          <w:i/>
          <w:sz w:val="24"/>
        </w:rPr>
        <w:t>Gate gate pāragate pārasaṃgate bodhi svāhā</w:t>
      </w:r>
      <w:r>
        <w:rPr>
          <w:rFonts w:ascii="Gentium Plus" w:hAnsi="Gentium Plus"/>
          <w:sz w:val="24"/>
        </w:rPr>
        <w:t>.</w:t>
      </w:r>
    </w:p>
    <w:p/>
    <w:p>
      <w:pPr>
        <w:spacing w:line="480" w:lineRule="auto"/>
        <w:ind w:firstLine="0"/>
      </w:pPr>
      <w:r>
        <w:rPr>
          <w:rFonts w:ascii="Gentium Plus" w:hAnsi="Gentium Plus"/>
          <w:sz w:val="24"/>
        </w:rPr>
        <w:t xml:space="preserve">Think of a singer reaching the limit. The words fail. The release comes through a cry. A bend in the note. The turn doesn't fix the suffering. It </w:t>
      </w:r>
      <w:r>
        <w:rPr>
          <w:rFonts w:ascii="Gentium Plus" w:hAnsi="Gentium Plus"/>
          <w:i/>
          <w:sz w:val="24"/>
        </w:rPr>
        <w:t>moves</w:t>
      </w:r>
      <w:r>
        <w:rPr>
          <w:rFonts w:ascii="Gentium Plus" w:hAnsi="Gentium Plus"/>
          <w:sz w:val="24"/>
        </w:rPr>
        <w:t xml:space="preserve"> it. It takes what was stuck and sets it in motion. The Heart Sūtra's mantra is a break-beat. After the systematic clearing, the mantra arrives as a breakthrough.</w:t>
      </w:r>
    </w:p>
    <w:p/>
    <w:p>
      <w:pPr>
        <w:spacing w:line="480" w:lineRule="auto"/>
        <w:ind w:firstLine="0"/>
      </w:pPr>
      <w:r>
        <w:rPr>
          <w:rFonts w:ascii="Gentium Plus" w:hAnsi="Gentium Plus"/>
          <w:sz w:val="24"/>
        </w:rPr>
        <w:t>"Gone, gone away! Gone to a brighter day!" This isn't just a translation. It's a call-and-response. It's the moment in the sermon where the preacher stops talking and starts singing. The mantra is the point where the cognitive labor of deconstruction ends and the somatic labor of liberation begins. It is the sound of the "other shore" calling back to us through the mist of the Delta. In the African American tradition, this "other shore" has always been a place of both spiritual rest and political freedom. The mantra is the compass that points the way.</w:t>
      </w:r>
    </w:p>
    <w:p/>
    <w:p>
      <w:pPr>
        <w:spacing w:line="480" w:lineRule="auto"/>
        <w:ind w:firstLine="0"/>
      </w:pPr>
      <w:r>
        <w:rPr>
          <w:rFonts w:ascii="Gentium Plus" w:hAnsi="Gentium Plus"/>
          <w:sz w:val="24"/>
        </w:rPr>
        <w:t xml:space="preserve">My reading is that the negations </w:t>
      </w:r>
      <w:r>
        <w:rPr>
          <w:rFonts w:ascii="Gentium Plus" w:hAnsi="Gentium Plus"/>
          <w:i/>
          <w:sz w:val="24"/>
        </w:rPr>
        <w:t>prepare</w:t>
      </w:r>
      <w:r>
        <w:rPr>
          <w:rFonts w:ascii="Gentium Plus" w:hAnsi="Gentium Plus"/>
          <w:sz w:val="24"/>
        </w:rPr>
        <w:t xml:space="preserve"> for this moment. They empty the room. Then the mantra erupts. It's a sonic pivot. It lets the vibrations of the syllables dissolve the contractions of fear. This is the wisdom of the Blues: sometimes we can't think our way out of a blues block, but Blues communities can sing their way through it.</w:t>
      </w:r>
    </w:p>
    <w:p/>
    <w:p>
      <w:pPr>
        <w:spacing w:line="480" w:lineRule="auto"/>
        <w:ind w:firstLine="0"/>
      </w:pPr>
      <w:r>
        <w:rPr>
          <w:rFonts w:ascii="Gentium Plus" w:hAnsi="Gentium Plus"/>
          <w:sz w:val="24"/>
        </w:rPr>
        <w:t xml:space="preserve">I see this as a partner to the "shout" of the Black church. James Cone, in </w:t>
      </w:r>
      <w:r>
        <w:rPr>
          <w:rFonts w:ascii="Gentium Plus" w:hAnsi="Gentium Plus"/>
          <w:i/>
          <w:sz w:val="24"/>
        </w:rPr>
        <w:t>The Spirituals and the Blues</w:t>
      </w:r>
      <w:r>
        <w:rPr>
          <w:rFonts w:ascii="Gentium Plus" w:hAnsi="Gentium Plus"/>
          <w:sz w:val="24"/>
        </w:rPr>
        <w:t xml:space="preserve">, argued that the shout was a "rhythmic affirmation of humanity in the midst of its denial."[^35] The spirituals affirmed Black humanity through appeal to a transcendent God who will eventually vindicate the oppressed; the Blues affirmed it through the more immanent means of communal testimony and aesthetic transformation. The Heart Sūtra's mantra offers a third way: affirmation through </w:t>
      </w:r>
      <w:r>
        <w:rPr>
          <w:rFonts w:ascii="Gentium Plus" w:hAnsi="Gentium Plus"/>
          <w:i/>
          <w:sz w:val="24"/>
        </w:rPr>
        <w:t>realization</w:t>
      </w:r>
      <w:r>
        <w:rPr>
          <w:rFonts w:ascii="Gentium Plus" w:hAnsi="Gentium Plus"/>
          <w:sz w:val="24"/>
        </w:rPr>
        <w:t>---the experiential insight that there is, in the deepest sense, nothing to escape from and no one to escape, because there never was a fixed self imprisoned in a fixed world. When the congregation responds to the preacher's call, something happens that exceeds the sum of individual voices. Rhythms synchronize. Boundaries between self and other become permeable. For a people whose bodies have been monitored and restricted by "plantation power," the collective shout is a reclamation of space.</w:t>
      </w:r>
    </w:p>
    <w:p/>
    <w:p>
      <w:pPr>
        <w:spacing w:line="480" w:lineRule="auto"/>
        <w:ind w:firstLine="0"/>
      </w:pPr>
      <w:r>
        <w:rPr>
          <w:rFonts w:ascii="Gentium Plus" w:hAnsi="Gentium Plus"/>
          <w:sz w:val="24"/>
        </w:rPr>
        <w:t xml:space="preserve">The mantra </w:t>
      </w:r>
      <w:r>
        <w:rPr>
          <w:rFonts w:ascii="Gentium Plus" w:hAnsi="Gentium Plus"/>
          <w:i/>
          <w:sz w:val="24"/>
        </w:rPr>
        <w:t>gate gate</w:t>
      </w:r>
      <w:r>
        <w:rPr>
          <w:rFonts w:ascii="Gentium Plus" w:hAnsi="Gentium Plus"/>
          <w:sz w:val="24"/>
        </w:rPr>
        <w:t xml:space="preserve">---gone, gone---is an active movement. It's not a disappearance into a void. It's a "crossing over." The spirituals sang about "crossing over Jordan." They weren't just singing about the afterlife. They were singing about the movement from bondage to freedom. The </w:t>
      </w:r>
      <w:r>
        <w:rPr>
          <w:rFonts w:ascii="Gentium Plus" w:hAnsi="Gentium Plus"/>
          <w:i/>
          <w:sz w:val="24"/>
        </w:rPr>
        <w:t>pāragate</w:t>
      </w:r>
      <w:r>
        <w:rPr>
          <w:rFonts w:ascii="Gentium Plus" w:hAnsi="Gentium Plus"/>
          <w:sz w:val="24"/>
        </w:rPr>
        <w:t xml:space="preserve"> ("gone beyond") of the Sūtra describes that same trajectory.</w:t>
      </w:r>
    </w:p>
    <w:p/>
    <w:p>
      <w:pPr>
        <w:spacing w:line="480" w:lineRule="auto"/>
        <w:ind w:firstLine="0"/>
      </w:pPr>
      <w:r>
        <w:rPr>
          <w:rFonts w:ascii="Gentium Plus" w:hAnsi="Gentium Plus"/>
          <w:sz w:val="24"/>
        </w:rPr>
        <w:t>But there's a biological dimension here that shouldn't be overlooked. Repetitive vocalization regulates the nervous system. Research in polyvagal theory demonstrates that rhythmic vocalization activates the vagal brake, reducing cortisol and resetting the body's baseline from hypervigilance (fight/flight) to presence.[^36] For communities under chronic stress---stress that has been baked into the nervous system over generations---this is a "somatic technology."</w:t>
      </w:r>
    </w:p>
    <w:p/>
    <w:p>
      <w:pPr>
        <w:spacing w:line="480" w:lineRule="auto"/>
        <w:ind w:firstLine="0"/>
      </w:pPr>
      <w:r>
        <w:rPr>
          <w:rFonts w:ascii="Gentium Plus" w:hAnsi="Gentium Plus"/>
          <w:sz w:val="24"/>
        </w:rPr>
        <w:t>The mantra is the "break" in the song. In jazz and blues, the break is that moment where the accompaniment stops and the soloist flies into the open space. It is a moment of total risk and total freedom. The Heart Sūtra is hundreds of words of accompaniment---explaining the nature of the aggregates, the sense bases, the truths. Then, suddenly, the explaining stops. The structure falls away. And there is only the mantra. It is the break where the practitioner is invited to fly into the emptiness they have just been told about.</w:t>
      </w:r>
    </w:p>
    <w:p/>
    <w:p/>
    <w:p/>
    <w:p>
      <w:pPr>
        <w:spacing w:line="480" w:lineRule="auto"/>
        <w:ind w:firstLine="0"/>
      </w:pPr>
      <w:r>
        <w:rPr>
          <w:rFonts w:ascii="Gentium Plus" w:hAnsi="Gentium Plus"/>
          <w:b/>
          <w:sz w:val="24"/>
        </w:rPr>
        <w:t>6. The Gap of Practice: Emptiness in the Racialized Sangha</w:t>
      </w:r>
    </w:p>
    <w:p/>
    <w:p>
      <w:pPr>
        <w:spacing w:line="480" w:lineRule="auto"/>
        <w:ind w:firstLine="0"/>
      </w:pPr>
      <w:r>
        <w:rPr>
          <w:rFonts w:ascii="Gentium Plus" w:hAnsi="Gentium Plus"/>
          <w:sz w:val="24"/>
        </w:rPr>
        <w:t>This is the point where theory hits the floor. It's one thing to argue for "Emptiness as Mobility" in an academic paper. It's another to practice it in a convert sangha that is overwhelmingly white, middle-class, and often blind to its own racialized habits.</w:t>
      </w:r>
    </w:p>
    <w:p/>
    <w:p>
      <w:pPr>
        <w:spacing w:line="480" w:lineRule="auto"/>
        <w:ind w:firstLine="0"/>
      </w:pPr>
      <w:r>
        <w:rPr>
          <w:rFonts w:ascii="Gentium Plus" w:hAnsi="Gentium Plus"/>
          <w:sz w:val="24"/>
        </w:rPr>
        <w:t xml:space="preserve">If my argument is right---if </w:t>
      </w:r>
      <w:r>
        <w:rPr>
          <w:rFonts w:ascii="Gentium Plus" w:hAnsi="Gentium Plus"/>
          <w:i/>
          <w:sz w:val="24"/>
        </w:rPr>
        <w:t>śūnyatā</w:t>
      </w:r>
      <w:r>
        <w:rPr>
          <w:rFonts w:ascii="Gentium Plus" w:hAnsi="Gentium Plus"/>
          <w:sz w:val="24"/>
        </w:rPr>
        <w:t xml:space="preserve"> is a survival technology---then why does it often feel like a tool for evasion in white spaces?</w:t>
      </w:r>
    </w:p>
    <w:p/>
    <w:p>
      <w:pPr>
        <w:spacing w:line="480" w:lineRule="auto"/>
        <w:ind w:firstLine="0"/>
      </w:pPr>
      <w:r>
        <w:rPr>
          <w:rFonts w:ascii="Gentium Plus" w:hAnsi="Gentium Plus"/>
          <w:sz w:val="24"/>
        </w:rPr>
        <w:t>Rima Vesely-Flad notes that white convert Buddhism has a "whiteness problem" that isn't just about demographics. It's about the way emptiness is used to bypass the "messiness" of race. If "everything is empty," the logic goes, then race isn't real, and we don't need to talk about it. That's a misuse of the Dharma. It's a "hiding in emptiness" that serves to protect the status quo.</w:t>
      </w:r>
    </w:p>
    <w:p/>
    <w:p>
      <w:pPr>
        <w:spacing w:line="480" w:lineRule="auto"/>
        <w:ind w:firstLine="0"/>
      </w:pPr>
      <w:r>
        <w:rPr>
          <w:rFonts w:ascii="Gentium Plus" w:hAnsi="Gentium Plus"/>
          <w:sz w:val="24"/>
        </w:rPr>
        <w:t>This "white emptiness" is a form of what psychologist John Welwood termed "spiritual bypassing"---using absolute spiritual truths to avoid relative human problems. In this context, it weaponizes the absolute truth of non-duality to silence the relative truth of systemic harm. When a white teacher tells a student of color that "there is no self to be offended," they are not necessarily liberating the student; they may be reinforcing a state of "social death" under the guise of enlightenment. This interpretation of "no-self" functions as a tool to deny the reality of racial identity and its impact.</w:t>
      </w:r>
    </w:p>
    <w:p/>
    <w:p>
      <w:pPr>
        <w:spacing w:line="480" w:lineRule="auto"/>
        <w:ind w:firstLine="0"/>
      </w:pPr>
      <w:r>
        <w:rPr>
          <w:rFonts w:ascii="Gentium Plus" w:hAnsi="Gentium Plus"/>
          <w:sz w:val="24"/>
        </w:rPr>
        <w:t>The "Emptiness Blues" operates differently. It doesn't bypass race; it uses emptiness to navigate it. It recognizes that in a racialized world, the body is never "empty" of social meaning. The gaze of the police officer or the loan officer doesn't see an empty aggregate; it sees a racialized subject. To practice emptiness in this context is to hold the weight of that subjecthood while refusing to be defined by its limits.</w:t>
      </w:r>
    </w:p>
    <w:p/>
    <w:p>
      <w:pPr>
        <w:spacing w:line="480" w:lineRule="auto"/>
        <w:ind w:firstLine="0"/>
      </w:pPr>
      <w:r>
        <w:rPr>
          <w:rFonts w:ascii="Gentium Plus" w:hAnsi="Gentium Plus"/>
          <w:sz w:val="24"/>
        </w:rPr>
        <w:t xml:space="preserve">My role is to make the mechanics of this encounter visible. In many white convert spaces, the doctrine of </w:t>
      </w:r>
      <w:r>
        <w:rPr>
          <w:rFonts w:ascii="Gentium Plus" w:hAnsi="Gentium Plus"/>
          <w:i/>
          <w:sz w:val="24"/>
        </w:rPr>
        <w:t>anātman</w:t>
      </w:r>
      <w:r>
        <w:rPr>
          <w:rFonts w:ascii="Gentium Plus" w:hAnsi="Gentium Plus"/>
          <w:sz w:val="24"/>
        </w:rPr>
        <w:t xml:space="preserve"> (no-self) is sometimes deployed to avoid the uncomfortable reality of </w:t>
      </w:r>
      <w:r>
        <w:rPr>
          <w:rFonts w:ascii="Gentium Plus" w:hAnsi="Gentium Plus"/>
          <w:i/>
          <w:sz w:val="24"/>
        </w:rPr>
        <w:t>social</w:t>
      </w:r>
      <w:r>
        <w:rPr>
          <w:rFonts w:ascii="Gentium Plus" w:hAnsi="Gentium Plus"/>
          <w:sz w:val="24"/>
        </w:rPr>
        <w:t xml:space="preserve"> selfhood. It becomes a sociological evasion rather than a spiritual realization. It is the refusal to stand in the heat of the fire.</w:t>
      </w:r>
    </w:p>
    <w:p/>
    <w:p>
      <w:pPr>
        <w:spacing w:line="480" w:lineRule="auto"/>
        <w:ind w:firstLine="0"/>
      </w:pPr>
      <w:r>
        <w:rPr>
          <w:rFonts w:ascii="Gentium Plus" w:hAnsi="Gentium Plus"/>
          <w:sz w:val="24"/>
        </w:rPr>
        <w:t xml:space="preserve">To break this, we have to go through the body. Zenju Earthlyn Manuel calls this the "refusal of the body." We want to get to the sky without walking the red clay. But the Heart Sūtra says the sky </w:t>
      </w:r>
      <w:r>
        <w:rPr>
          <w:rFonts w:ascii="Gentium Plus" w:hAnsi="Gentium Plus"/>
          <w:i/>
          <w:sz w:val="24"/>
        </w:rPr>
        <w:t>is</w:t>
      </w:r>
      <w:r>
        <w:rPr>
          <w:rFonts w:ascii="Gentium Plus" w:hAnsi="Gentium Plus"/>
          <w:sz w:val="24"/>
        </w:rPr>
        <w:t xml:space="preserve"> the clay. Form is emptiness. The wounds are the awakening. The scars on the back are the map to the other shore. Practice is about the gap. Not closing it. But staying in it until the gap itself becomes the home. "The point is not to erase who we are," she writes, "but to understand the nature of who we are."[^25] To understand that nature is to experience it in the breath, the bone, and the marrow. It is to know that the "self" is a costume, but the "suffering" is a somatic reality that must be metabolized.</w:t>
      </w:r>
    </w:p>
    <w:p/>
    <w:p>
      <w:pPr>
        <w:spacing w:line="480" w:lineRule="auto"/>
        <w:ind w:firstLine="0"/>
      </w:pPr>
      <w:r>
        <w:rPr>
          <w:rFonts w:ascii="Gentium Plus" w:hAnsi="Gentium Plus"/>
          <w:sz w:val="24"/>
        </w:rPr>
        <w:t xml:space="preserve">The Heart Sūtra's negations—"no eyes, no ears"—aren't an invitation to be blind to race. They are an invitation to see race more clearly </w:t>
      </w:r>
      <w:r>
        <w:rPr>
          <w:rFonts w:ascii="Gentium Plus" w:hAnsi="Gentium Plus"/>
          <w:i/>
          <w:sz w:val="24"/>
        </w:rPr>
        <w:t>because</w:t>
      </w:r>
      <w:r>
        <w:rPr>
          <w:rFonts w:ascii="Gentium Plus" w:hAnsi="Gentium Plus"/>
          <w:sz w:val="24"/>
        </w:rPr>
        <w:t xml:space="preserve"> we see it's not an ultimate reality. If race is a social construct, it's empty. But as Robin DiAngelo and others remind us, "constructs" have very real, very solid effects on people's lives.[^40]</w:t>
      </w:r>
    </w:p>
    <w:p/>
    <w:p>
      <w:pPr>
        <w:spacing w:line="480" w:lineRule="auto"/>
        <w:ind w:firstLine="0"/>
      </w:pPr>
      <w:r>
        <w:rPr>
          <w:rFonts w:ascii="Gentium Plus" w:hAnsi="Gentium Plus"/>
          <w:sz w:val="24"/>
        </w:rPr>
        <w:t xml:space="preserve">A sangha that practices the "Emptiness Blues" would be a space where the "sounds of the world" are heard without being explained away. It wouldn't be a place for "peace." It would be a place for </w:t>
      </w:r>
      <w:r>
        <w:rPr>
          <w:rFonts w:ascii="Gentium Plus" w:hAnsi="Gentium Plus"/>
          <w:b/>
          <w:sz w:val="24"/>
        </w:rPr>
        <w:t>accountability</w:t>
      </w:r>
      <w:r>
        <w:rPr>
          <w:rFonts w:ascii="Gentium Plus" w:hAnsi="Gentium Plus"/>
          <w:sz w:val="24"/>
        </w:rPr>
        <w:t>. It would recognize that the "obstructions" the Sūtra speaks of are often the very walls of the meditation hall---the cultural norms that make white people feel "safe" and people of color feel "watched."</w:t>
      </w:r>
    </w:p>
    <w:p/>
    <w:p>
      <w:pPr>
        <w:spacing w:line="480" w:lineRule="auto"/>
        <w:ind w:firstLine="0"/>
      </w:pPr>
      <w:r>
        <w:rPr>
          <w:rFonts w:ascii="Gentium Plus" w:hAnsi="Gentium Plus"/>
          <w:b/>
          <w:sz w:val="24"/>
        </w:rPr>
        <w:t>7. The Aesthetics of Refusal: Fragmented Wisdom</w:t>
      </w:r>
    </w:p>
    <w:p/>
    <w:p>
      <w:pPr>
        <w:spacing w:line="480" w:lineRule="auto"/>
        <w:ind w:firstLine="0"/>
      </w:pPr>
      <w:r>
        <w:rPr>
          <w:rFonts w:ascii="Gentium Plus" w:hAnsi="Gentium Plus"/>
          <w:sz w:val="24"/>
        </w:rPr>
        <w:t>There is a final parallel that brings the Heart Sūtra and the Blues into a tight, modern proximity: their shared status as "remixed" or "apocryphal" traditions.</w:t>
      </w:r>
    </w:p>
    <w:p/>
    <w:p>
      <w:pPr>
        <w:spacing w:line="480" w:lineRule="auto"/>
        <w:ind w:firstLine="0"/>
      </w:pPr>
      <w:r>
        <w:rPr>
          <w:rFonts w:ascii="Gentium Plus" w:hAnsi="Gentium Plus"/>
          <w:sz w:val="24"/>
        </w:rPr>
        <w:t xml:space="preserve">Jan Nattier famously argued that the Heart Sūtra is not an original Sanskrit text, but a Chinese synthesis---a "digest" of the Perfection of Wisdom literature created in China and then back-translated into Sanskrit.[^9] This doesn't make it "fake." It makes it a work of </w:t>
      </w:r>
      <w:r>
        <w:rPr>
          <w:rFonts w:ascii="Gentium Plus" w:hAnsi="Gentium Plus"/>
          <w:b/>
          <w:sz w:val="24"/>
        </w:rPr>
        <w:t>creative bricolage</w:t>
      </w:r>
      <w:r>
        <w:rPr>
          <w:rFonts w:ascii="Gentium Plus" w:hAnsi="Gentium Plus"/>
          <w:sz w:val="24"/>
        </w:rPr>
        <w:t xml:space="preserve">. It's a remix. It took the most powerful lines from the vast 8,000-line and 25,000-line </w:t>
      </w:r>
      <w:r>
        <w:rPr>
          <w:rFonts w:ascii="Gentium Plus" w:hAnsi="Gentium Plus"/>
          <w:i/>
          <w:sz w:val="24"/>
        </w:rPr>
        <w:t>Prajñāpāramitā</w:t>
      </w:r>
      <w:r>
        <w:rPr>
          <w:rFonts w:ascii="Gentium Plus" w:hAnsi="Gentium Plus"/>
          <w:sz w:val="24"/>
        </w:rPr>
        <w:t xml:space="preserve"> sūtras and condensed them into a single, high-intensity document.</w:t>
      </w:r>
    </w:p>
    <w:p/>
    <w:p>
      <w:pPr>
        <w:spacing w:line="480" w:lineRule="auto"/>
        <w:ind w:firstLine="0"/>
      </w:pPr>
      <w:r>
        <w:rPr>
          <w:rFonts w:ascii="Gentium Plus" w:hAnsi="Gentium Plus"/>
          <w:sz w:val="24"/>
        </w:rPr>
        <w:t>The Blues is born from a similar process of fragmentation and synthesis. It took the shards of West African polyrhythms, the cadences of Protestant hymns, and the work songs of the forced-labor camps, and forged them into a new, coherent language of survival. As Houston Baker notes, the Blues "matrix" is a site of constant re-sampling.[^29] A line from Robert Johnson shows up in a Muddy Waters song; a guitar lick from the Delta becomes a baseline in Chicago. This aesthetic of remixing is a refusal of purity. For the dispossessed, purity is a trap. If your legacy has been stolen, your only choice is to build something new from the fragments.</w:t>
      </w:r>
    </w:p>
    <w:p/>
    <w:p>
      <w:pPr>
        <w:spacing w:line="480" w:lineRule="auto"/>
        <w:ind w:firstLine="0"/>
      </w:pPr>
      <w:r>
        <w:rPr>
          <w:rFonts w:ascii="Gentium Plus" w:hAnsi="Gentium Plus"/>
          <w:sz w:val="24"/>
        </w:rPr>
        <w:t xml:space="preserve">The "Emptiness Blues" follows this logic. It is an act of wayward translation that doesn't aim for philological "purity"---purity is an imperial fantasy designed to keep the world tidy. It aims for resonant truth. This participates in what Vincent Wimbush calls "scripturalization"---the way marginalized communities remake sacred texts through reading practices the tradition never authorized.[^46] As Saidiya Hartman writes in </w:t>
      </w:r>
      <w:r>
        <w:rPr>
          <w:rFonts w:ascii="Gentium Plus" w:hAnsi="Gentium Plus"/>
          <w:i/>
          <w:sz w:val="24"/>
        </w:rPr>
        <w:t>Wayward Lives, Beautiful Experiments</w:t>
      </w:r>
      <w:r>
        <w:rPr>
          <w:rFonts w:ascii="Gentium Plus" w:hAnsi="Gentium Plus"/>
          <w:sz w:val="24"/>
        </w:rPr>
        <w:t>, "waywardness" is a refusal to stay in one's place, a riotous experiment in living that defies the archival record.[^43] The Sūtra's negations are wayward. They refuse to stay within the boundaries of conventional logic. They riot against the categories of self and world. To translate them into the Blues is to participate in that waywardness---to say that the Dharma belongs to the dispossessed, the wanderers, and those who have no ground to call their own.</w:t>
      </w:r>
    </w:p>
    <w:p/>
    <w:p>
      <w:pPr>
        <w:spacing w:line="480" w:lineRule="auto"/>
        <w:ind w:firstLine="0"/>
      </w:pPr>
      <w:r>
        <w:rPr>
          <w:rFonts w:ascii="Gentium Plus" w:hAnsi="Gentium Plus"/>
          <w:b/>
          <w:sz w:val="24"/>
        </w:rPr>
        <w:t>8. Conclusion: The Most Honest Song</w:t>
      </w:r>
    </w:p>
    <w:p/>
    <w:p>
      <w:pPr>
        <w:spacing w:line="480" w:lineRule="auto"/>
        <w:ind w:firstLine="0"/>
      </w:pPr>
      <w:r>
        <w:rPr>
          <w:rFonts w:ascii="Gentium Plus" w:hAnsi="Gentium Plus"/>
          <w:sz w:val="24"/>
        </w:rPr>
        <w:t xml:space="preserve">The Heart Sūtra and the Blues are separated by a thousand years, but they're singing the same song. They both start with an unflinching look at </w:t>
      </w:r>
      <w:r>
        <w:rPr>
          <w:rFonts w:ascii="Gentium Plus" w:hAnsi="Gentium Plus"/>
          <w:i/>
          <w:sz w:val="24"/>
        </w:rPr>
        <w:t>dukkha</w:t>
      </w:r>
      <w:r>
        <w:rPr>
          <w:rFonts w:ascii="Gentium Plus" w:hAnsi="Gentium Plus"/>
          <w:sz w:val="24"/>
        </w:rPr>
        <w:t>. They both refuse to look away from the hellhounds.</w:t>
      </w:r>
    </w:p>
    <w:p/>
    <w:p>
      <w:pPr>
        <w:spacing w:line="480" w:lineRule="auto"/>
        <w:ind w:firstLine="0"/>
      </w:pPr>
      <w:r>
        <w:rPr>
          <w:rFonts w:ascii="Gentium Plus" w:hAnsi="Gentium Plus"/>
          <w:sz w:val="24"/>
        </w:rPr>
        <w:t>I've offered a reading of the Sūtra as a technology of endurance—a way to dissolve the coordinates of the self-as-target. The Sūtra's negations aren't abstractions. They are strategic. They clear the ground. The mantra functions as a sonic release, a movement from the cognitive to the somatic.</w:t>
      </w:r>
    </w:p>
    <w:p/>
    <w:p>
      <w:pPr>
        <w:spacing w:line="480" w:lineRule="auto"/>
        <w:ind w:firstLine="0"/>
      </w:pPr>
      <w:r>
        <w:rPr>
          <w:rFonts w:ascii="Gentium Plus" w:hAnsi="Gentium Plus"/>
          <w:sz w:val="24"/>
        </w:rPr>
        <w:t>Robert Johnson's "Hellhound on My Trail" says the forces pursuing us are real. The Heart Sūtra says the self being pursued isn't. In that paradox, there is a strange, defiant freedom. It's not a fix for the political problem of anti-Blackness. But it's a way to keep going. A way to maintain the capacity for love and creativity even when the hounds are howling.</w:t>
      </w:r>
    </w:p>
    <w:p/>
    <w:p>
      <w:pPr>
        <w:spacing w:line="480" w:lineRule="auto"/>
        <w:ind w:firstLine="0"/>
      </w:pPr>
      <w:r>
        <w:rPr>
          <w:rFonts w:ascii="Gentium Plus" w:hAnsi="Gentium Plus"/>
          <w:sz w:val="24"/>
        </w:rPr>
        <w:t>The implications for Africana religious studies are significant—though I offer them here as provocations rather than conclusions. If we accept the "Emptiness Blues" as a legitimate site of inquiry, several pathways open:</w:t>
      </w:r>
    </w:p>
    <w:p/>
    <w:p>
      <w:pPr>
        <w:spacing w:line="480" w:lineRule="auto"/>
        <w:ind w:firstLine="0"/>
      </w:pPr>
      <w:r>
        <w:rPr>
          <w:rFonts w:ascii="Gentium Plus" w:hAnsi="Gentium Plus"/>
          <w:sz w:val="24"/>
        </w:rPr>
        <w:t>First, we move beyond models of Black religion that trace influence solely through Atlantic genealogies. The Black Buddhist Turn—currently emerging in the work of Majied, Vesely-Flad, Manuel, and others—suggests that many Black communities have drawn on global resources to forge survival technologies. This isn't "borrowing"; it's the same creative synthesis that produced the Blues itself from African polyrhythms, Protestant hymns, and work songs.</w:t>
      </w:r>
    </w:p>
    <w:p/>
    <w:p>
      <w:pPr>
        <w:spacing w:line="480" w:lineRule="auto"/>
        <w:ind w:firstLine="0"/>
      </w:pPr>
      <w:r>
        <w:rPr>
          <w:rFonts w:ascii="Gentium Plus" w:hAnsi="Gentium Plus"/>
          <w:sz w:val="24"/>
        </w:rPr>
        <w:t>Second, it invites comparative work grounded in structural resonance rather than historical genealogy. Future scholarship might examine the resonances between Madhyamaka and the apophatic traditions of enslaved Muslims, or between tantric visualization and the "conjure" traditions of the Black South—not because there was direct transmission, but because similar crises generate similar epistemological responses.</w:t>
      </w:r>
    </w:p>
    <w:p/>
    <w:p>
      <w:pPr>
        <w:spacing w:line="480" w:lineRule="auto"/>
        <w:ind w:firstLine="0"/>
      </w:pPr>
      <w:r>
        <w:rPr>
          <w:rFonts w:ascii="Gentium Plus" w:hAnsi="Gentium Plus"/>
          <w:sz w:val="24"/>
        </w:rPr>
        <w:t>Third, and most critically, it insists that this work must be theorized by Black scholars. My role here has been to map a resonance and to stay accountable to the limits of my position. The real work—the work of articulating what the Black Buddhist Turn means for Black communities—belongs to the scholars who are living it.</w:t>
      </w:r>
    </w:p>
    <w:p/>
    <w:p>
      <w:pPr>
        <w:spacing w:line="480" w:lineRule="auto"/>
        <w:ind w:firstLine="0"/>
      </w:pPr>
      <w:r>
        <w:rPr>
          <w:rFonts w:ascii="Gentium Plus" w:hAnsi="Gentium Plus"/>
          <w:b/>
          <w:sz w:val="24"/>
        </w:rPr>
        <w:t>Notes</w:t>
      </w:r>
    </w:p>
    <w:p/>
    <w:p/>
    <w:p/>
    <w:p/>
    <w:p>
      <w:pPr>
        <w:spacing w:line="480" w:lineRule="auto"/>
        <w:ind w:firstLine="0"/>
      </w:pPr>
      <w:r>
        <w:rPr>
          <w:rFonts w:ascii="Gentium Plus" w:hAnsi="Gentium Plus"/>
          <w:b/>
          <w:sz w:val="24"/>
        </w:rPr>
        <w:t>Word Count:</w:t>
      </w:r>
      <w:r>
        <w:rPr>
          <w:rFonts w:ascii="Gentium Plus" w:hAnsi="Gentium Plus"/>
          <w:sz w:val="24"/>
        </w:rPr>
        <w:t xml:space="preserve"> 8,200 words (approximately)</w:t>
      </w:r>
    </w:p>
    <w:p/>
    <w:p>
      <w:pPr>
        <w:spacing w:line="480" w:lineRule="auto"/>
        <w:ind w:firstLine="0"/>
      </w:pPr>
      <w:r>
        <w:rPr>
          <w:rFonts w:ascii="Gentium Plus" w:hAnsi="Gentium Plus"/>
          <w:sz w:val="24"/>
        </w:rPr>
        <w:t xml:space="preserve">[^1]: Clyde Woods, </w:t>
      </w:r>
      <w:r>
        <w:rPr>
          <w:rFonts w:ascii="Gentium Plus" w:hAnsi="Gentium Plus"/>
          <w:i/>
          <w:sz w:val="24"/>
        </w:rPr>
        <w:t>Development Arrested: The Blues and Plantation Power in the Mississippi Delta</w:t>
      </w:r>
      <w:r>
        <w:rPr>
          <w:rFonts w:ascii="Gentium Plus" w:hAnsi="Gentium Plus"/>
          <w:sz w:val="24"/>
        </w:rPr>
        <w:t xml:space="preserve"> (London: Verso, 1998), 25-29.</w:t>
      </w:r>
    </w:p>
    <w:p/>
    <w:p>
      <w:pPr>
        <w:spacing w:line="480" w:lineRule="auto"/>
        <w:ind w:firstLine="0"/>
      </w:pPr>
      <w:r>
        <w:rPr>
          <w:rFonts w:ascii="Gentium Plus" w:hAnsi="Gentium Plus"/>
          <w:sz w:val="24"/>
        </w:rPr>
        <w:t xml:space="preserve">[^4]: Kamilah Majied, "Billie and the Blues: Navigating the Intersection of Suffering and Joy," in </w:t>
      </w:r>
      <w:r>
        <w:rPr>
          <w:rFonts w:ascii="Gentium Plus" w:hAnsi="Gentium Plus"/>
          <w:i/>
          <w:sz w:val="24"/>
        </w:rPr>
        <w:t>Black and Buddhist: What Buddhism Can Teach Us about Race, Resilience, Transformation, and Freedom</w:t>
      </w:r>
      <w:r>
        <w:rPr>
          <w:rFonts w:ascii="Gentium Plus" w:hAnsi="Gentium Plus"/>
          <w:sz w:val="24"/>
        </w:rPr>
        <w:t>, ed. Pamela Ayo Yetunde and Cheryl A. Giles (Boulder: Shambhala Publications, 2020), 45-64.</w:t>
      </w:r>
    </w:p>
    <w:p/>
    <w:p>
      <w:pPr>
        <w:spacing w:line="480" w:lineRule="auto"/>
        <w:ind w:firstLine="0"/>
      </w:pPr>
      <w:r>
        <w:rPr>
          <w:rFonts w:ascii="Gentium Plus" w:hAnsi="Gentium Plus"/>
          <w:sz w:val="24"/>
        </w:rPr>
        <w:t xml:space="preserve">[^5]: Rima Vesely-Flad, </w:t>
      </w:r>
      <w:r>
        <w:rPr>
          <w:rFonts w:ascii="Gentium Plus" w:hAnsi="Gentium Plus"/>
          <w:i/>
          <w:sz w:val="24"/>
        </w:rPr>
        <w:t>Black Buddhists and the Black Radical Tradition: The Practice of Stillness in the Movement for Liberation</w:t>
      </w:r>
      <w:r>
        <w:rPr>
          <w:rFonts w:ascii="Gentium Plus" w:hAnsi="Gentium Plus"/>
          <w:sz w:val="24"/>
        </w:rPr>
        <w:t xml:space="preserve"> (New York: NYU Press, 2022).</w:t>
      </w:r>
    </w:p>
    <w:p/>
    <w:p>
      <w:pPr>
        <w:spacing w:line="480" w:lineRule="auto"/>
        <w:ind w:firstLine="0"/>
      </w:pPr>
      <w:r>
        <w:rPr>
          <w:rFonts w:ascii="Gentium Plus" w:hAnsi="Gentium Plus"/>
          <w:sz w:val="24"/>
        </w:rPr>
        <w:t xml:space="preserve">[^6]: Zenju Earthlyn Manuel, </w:t>
      </w:r>
      <w:r>
        <w:rPr>
          <w:rFonts w:ascii="Gentium Plus" w:hAnsi="Gentium Plus"/>
          <w:i/>
          <w:sz w:val="24"/>
        </w:rPr>
        <w:t>The Way of Tenderness: Awakening Through Race, Sexuality, and Gender</w:t>
      </w:r>
      <w:r>
        <w:rPr>
          <w:rFonts w:ascii="Gentium Plus" w:hAnsi="Gentium Plus"/>
          <w:sz w:val="24"/>
        </w:rPr>
        <w:t xml:space="preserve"> (Wisdom Publications, 2015).</w:t>
      </w:r>
    </w:p>
    <w:p/>
    <w:p>
      <w:pPr>
        <w:spacing w:line="480" w:lineRule="auto"/>
        <w:ind w:firstLine="0"/>
      </w:pPr>
      <w:r>
        <w:rPr>
          <w:rFonts w:ascii="Gentium Plus" w:hAnsi="Gentium Plus"/>
          <w:sz w:val="24"/>
        </w:rPr>
        <w:t xml:space="preserve">[^8]: Donald S. Lopez, Jr., </w:t>
      </w:r>
      <w:r>
        <w:rPr>
          <w:rFonts w:ascii="Gentium Plus" w:hAnsi="Gentium Plus"/>
          <w:i/>
          <w:sz w:val="24"/>
        </w:rPr>
        <w:t>The Heart Sutra Explained: Indian and Tibetan Commentaries</w:t>
      </w:r>
      <w:r>
        <w:rPr>
          <w:rFonts w:ascii="Gentium Plus" w:hAnsi="Gentium Plus"/>
          <w:sz w:val="24"/>
        </w:rPr>
        <w:t xml:space="preserve"> (Albany: State University of New York Press, 1988), 22-24.</w:t>
      </w:r>
    </w:p>
    <w:p/>
    <w:p>
      <w:pPr>
        <w:spacing w:line="480" w:lineRule="auto"/>
        <w:ind w:firstLine="0"/>
      </w:pPr>
      <w:r>
        <w:rPr>
          <w:rFonts w:ascii="Gentium Plus" w:hAnsi="Gentium Plus"/>
          <w:sz w:val="24"/>
        </w:rPr>
        <w:t xml:space="preserve">[^9]: Jan Nattier, "The Heart Sūtra: A Chinese Apocryphon?" </w:t>
      </w:r>
      <w:r>
        <w:rPr>
          <w:rFonts w:ascii="Gentium Plus" w:hAnsi="Gentium Plus"/>
          <w:i/>
          <w:sz w:val="24"/>
        </w:rPr>
        <w:t>Journal of the International Association of Buddhist Studies</w:t>
      </w:r>
      <w:r>
        <w:rPr>
          <w:rFonts w:ascii="Gentium Plus" w:hAnsi="Gentium Plus"/>
          <w:sz w:val="24"/>
        </w:rPr>
        <w:t xml:space="preserve"> 15, no. 2 (1992): 170.</w:t>
      </w:r>
    </w:p>
    <w:p/>
    <w:p>
      <w:pPr>
        <w:spacing w:line="480" w:lineRule="auto"/>
        <w:ind w:firstLine="0"/>
      </w:pPr>
      <w:r>
        <w:rPr>
          <w:rFonts w:ascii="Gentium Plus" w:hAnsi="Gentium Plus"/>
          <w:sz w:val="24"/>
        </w:rPr>
        <w:t xml:space="preserve">[^10]: Stefano Zacchetti, "Prajñāpāramitā," in </w:t>
      </w:r>
      <w:r>
        <w:rPr>
          <w:rFonts w:ascii="Gentium Plus" w:hAnsi="Gentium Plus"/>
          <w:i/>
          <w:sz w:val="24"/>
        </w:rPr>
        <w:t>Brill's Encyclopedia of Buddhism</w:t>
      </w:r>
      <w:r>
        <w:rPr>
          <w:rFonts w:ascii="Gentium Plus" w:hAnsi="Gentium Plus"/>
          <w:sz w:val="24"/>
        </w:rPr>
        <w:t xml:space="preserve">, vol. 1: </w:t>
      </w:r>
      <w:r>
        <w:rPr>
          <w:rFonts w:ascii="Gentium Plus" w:hAnsi="Gentium Plus"/>
          <w:i/>
          <w:sz w:val="24"/>
        </w:rPr>
        <w:t>Literature and Languages</w:t>
      </w:r>
      <w:r>
        <w:rPr>
          <w:rFonts w:ascii="Gentium Plus" w:hAnsi="Gentium Plus"/>
          <w:sz w:val="24"/>
        </w:rPr>
        <w:t>, ed. Jonathan Silk, Oskar von Hinüber, and Vincent Eltschinger (Leiden: Brill, 2015), 171-209.</w:t>
      </w:r>
    </w:p>
    <w:p/>
    <w:p>
      <w:pPr>
        <w:spacing w:line="480" w:lineRule="auto"/>
        <w:ind w:firstLine="0"/>
      </w:pPr>
      <w:r>
        <w:rPr>
          <w:rFonts w:ascii="Gentium Plus" w:hAnsi="Gentium Plus"/>
          <w:sz w:val="24"/>
        </w:rPr>
        <w:t xml:space="preserve">[^11]: Kazuaki Tanahashi, </w:t>
      </w:r>
      <w:r>
        <w:rPr>
          <w:rFonts w:ascii="Gentium Plus" w:hAnsi="Gentium Plus"/>
          <w:i/>
          <w:sz w:val="24"/>
        </w:rPr>
        <w:t>The Heart Sutra: A Comprehensive Guide to the Classic of Mahayana Buddhism</w:t>
      </w:r>
      <w:r>
        <w:rPr>
          <w:rFonts w:ascii="Gentium Plus" w:hAnsi="Gentium Plus"/>
          <w:sz w:val="24"/>
        </w:rPr>
        <w:t xml:space="preserve"> (Boston: Shambhala, 2014), 147.</w:t>
      </w:r>
    </w:p>
    <w:p/>
    <w:p>
      <w:pPr>
        <w:spacing w:line="480" w:lineRule="auto"/>
        <w:ind w:firstLine="0"/>
      </w:pPr>
      <w:r>
        <w:rPr>
          <w:rFonts w:ascii="Gentium Plus" w:hAnsi="Gentium Plus"/>
          <w:sz w:val="24"/>
        </w:rPr>
        <w:t xml:space="preserve">[^12]: The concept of "groundlessness as gift" is explored throughout Pema Chödrön's work, but see especially </w:t>
      </w:r>
      <w:r>
        <w:rPr>
          <w:rFonts w:ascii="Gentium Plus" w:hAnsi="Gentium Plus"/>
          <w:i/>
          <w:sz w:val="24"/>
        </w:rPr>
        <w:t>When Things Fall Apart: Heart Advice for Difficult Times</w:t>
      </w:r>
      <w:r>
        <w:rPr>
          <w:rFonts w:ascii="Gentium Plus" w:hAnsi="Gentium Plus"/>
          <w:sz w:val="24"/>
        </w:rPr>
        <w:t xml:space="preserve"> (Boston: Shambhala, 1997).</w:t>
      </w:r>
    </w:p>
    <w:p/>
    <w:p>
      <w:pPr>
        <w:spacing w:line="480" w:lineRule="auto"/>
        <w:ind w:firstLine="0"/>
      </w:pPr>
      <w:r>
        <w:rPr>
          <w:rFonts w:ascii="Gentium Plus" w:hAnsi="Gentium Plus"/>
          <w:sz w:val="24"/>
        </w:rPr>
        <w:t xml:space="preserve">[^13]: Woods, </w:t>
      </w:r>
      <w:r>
        <w:rPr>
          <w:rFonts w:ascii="Gentium Plus" w:hAnsi="Gentium Plus"/>
          <w:i/>
          <w:sz w:val="24"/>
        </w:rPr>
        <w:t>Development Arrested</w:t>
      </w:r>
      <w:r>
        <w:rPr>
          <w:rFonts w:ascii="Gentium Plus" w:hAnsi="Gentium Plus"/>
          <w:sz w:val="24"/>
        </w:rPr>
        <w:t>, 25-29.</w:t>
      </w:r>
    </w:p>
    <w:p/>
    <w:p>
      <w:pPr>
        <w:spacing w:line="480" w:lineRule="auto"/>
        <w:ind w:firstLine="0"/>
      </w:pPr>
      <w:r>
        <w:rPr>
          <w:rFonts w:ascii="Gentium Plus" w:hAnsi="Gentium Plus"/>
          <w:sz w:val="24"/>
        </w:rPr>
        <w:t xml:space="preserve">[^14]: Woods, </w:t>
      </w:r>
      <w:r>
        <w:rPr>
          <w:rFonts w:ascii="Gentium Plus" w:hAnsi="Gentium Plus"/>
          <w:i/>
          <w:sz w:val="24"/>
        </w:rPr>
        <w:t>Development Arrested</w:t>
      </w:r>
      <w:r>
        <w:rPr>
          <w:rFonts w:ascii="Gentium Plus" w:hAnsi="Gentium Plus"/>
          <w:sz w:val="24"/>
        </w:rPr>
        <w:t>, 25-29. The "Blues Block" serves as a crucial sociological anchor for this study, illustrating the structural forces that necessitate the Sūtra's ontological negations.</w:t>
      </w:r>
    </w:p>
    <w:p/>
    <w:p>
      <w:pPr>
        <w:spacing w:line="480" w:lineRule="auto"/>
        <w:ind w:firstLine="0"/>
      </w:pPr>
      <w:r>
        <w:rPr>
          <w:rFonts w:ascii="Gentium Plus" w:hAnsi="Gentium Plus"/>
          <w:sz w:val="24"/>
        </w:rPr>
        <w:t>[^15]: This phrase is coined here to describe the tendency in white-dominant convert Buddhism to emphasize comfort and accessibility over the tradition's more challenging confrontations with groundlessness.</w:t>
      </w:r>
    </w:p>
    <w:p/>
    <w:p>
      <w:pPr>
        <w:spacing w:line="480" w:lineRule="auto"/>
        <w:ind w:firstLine="0"/>
      </w:pPr>
      <w:r>
        <w:rPr>
          <w:rFonts w:ascii="Gentium Plus" w:hAnsi="Gentium Plus"/>
          <w:sz w:val="24"/>
        </w:rPr>
        <w:t xml:space="preserve">[^16]: Angela Y. Davis, </w:t>
      </w:r>
      <w:r>
        <w:rPr>
          <w:rFonts w:ascii="Gentium Plus" w:hAnsi="Gentium Plus"/>
          <w:i/>
          <w:sz w:val="24"/>
        </w:rPr>
        <w:t>Blues Legacies and Black Feminism: Gertrude "Ma" Rainey, Bessie Smith, and Billie Holiday</w:t>
      </w:r>
      <w:r>
        <w:rPr>
          <w:rFonts w:ascii="Gentium Plus" w:hAnsi="Gentium Plus"/>
          <w:sz w:val="24"/>
        </w:rPr>
        <w:t xml:space="preserve"> (New York: Vintage, 1999).</w:t>
      </w:r>
    </w:p>
    <w:p/>
    <w:p>
      <w:pPr>
        <w:spacing w:line="480" w:lineRule="auto"/>
        <w:ind w:firstLine="0"/>
      </w:pPr>
      <w:r>
        <w:rPr>
          <w:rFonts w:ascii="Gentium Plus" w:hAnsi="Gentium Plus"/>
          <w:sz w:val="24"/>
        </w:rPr>
        <w:t xml:space="preserve">[^17]: See Chün-fang Yü, </w:t>
      </w:r>
      <w:r>
        <w:rPr>
          <w:rFonts w:ascii="Gentium Plus" w:hAnsi="Gentium Plus"/>
          <w:i/>
          <w:sz w:val="24"/>
        </w:rPr>
        <w:t>Kuan-yin: The Chinese Transformation of Avalokiteśvara</w:t>
      </w:r>
      <w:r>
        <w:rPr>
          <w:rFonts w:ascii="Gentium Plus" w:hAnsi="Gentium Plus"/>
          <w:sz w:val="24"/>
        </w:rPr>
        <w:t xml:space="preserve"> (Columbia University Press, 2001). For the intersectional significance of this feminization in Asian American and Black Buddhist contexts, see Chenxing Han, </w:t>
      </w:r>
      <w:r>
        <w:rPr>
          <w:rFonts w:ascii="Gentium Plus" w:hAnsi="Gentium Plus"/>
          <w:i/>
          <w:sz w:val="24"/>
        </w:rPr>
        <w:t>Be the Refuge: Raising the Voices of Asian American Buddhists</w:t>
      </w:r>
      <w:r>
        <w:rPr>
          <w:rFonts w:ascii="Gentium Plus" w:hAnsi="Gentium Plus"/>
          <w:sz w:val="24"/>
        </w:rPr>
        <w:t xml:space="preserve"> (North Atlantic Books, 2021), 207-250, particularly page 225 regarding "intersectional solidarity."</w:t>
      </w:r>
    </w:p>
    <w:p/>
    <w:p>
      <w:pPr>
        <w:spacing w:line="480" w:lineRule="auto"/>
        <w:ind w:firstLine="0"/>
      </w:pPr>
      <w:r>
        <w:rPr>
          <w:rFonts w:ascii="Gentium Plus" w:hAnsi="Gentium Plus"/>
          <w:sz w:val="24"/>
        </w:rPr>
        <w:t>[^18]: This line is adapted from the author's experimental vernacular translation process, presented here not as authoritative text but as illustration.</w:t>
      </w:r>
    </w:p>
    <w:p/>
    <w:p>
      <w:pPr>
        <w:spacing w:line="480" w:lineRule="auto"/>
        <w:ind w:firstLine="0"/>
      </w:pPr>
      <w:r>
        <w:rPr>
          <w:rFonts w:ascii="Gentium Plus" w:hAnsi="Gentium Plus"/>
          <w:sz w:val="24"/>
        </w:rPr>
        <w:t xml:space="preserve">[^19]: Xuanzang (玄奘, trans.), </w:t>
      </w:r>
      <w:r>
        <w:rPr>
          <w:rFonts w:ascii="Gentium Plus" w:hAnsi="Gentium Plus"/>
          <w:i/>
          <w:sz w:val="24"/>
        </w:rPr>
        <w:t>Prajñāpāramitā Hṛdaya Sūtra</w:t>
      </w:r>
      <w:r>
        <w:rPr>
          <w:rFonts w:ascii="Gentium Plus" w:hAnsi="Gentium Plus"/>
          <w:sz w:val="24"/>
        </w:rPr>
        <w:t xml:space="preserve"> (般若波羅蜜多心經), </w:t>
      </w:r>
      <w:r>
        <w:rPr>
          <w:rFonts w:ascii="Gentium Plus" w:hAnsi="Gentium Plus"/>
          <w:i/>
          <w:sz w:val="24"/>
        </w:rPr>
        <w:t>Taishō Shinshū Daizōkyō</w:t>
      </w:r>
      <w:r>
        <w:rPr>
          <w:rFonts w:ascii="Gentium Plus" w:hAnsi="Gentium Plus"/>
          <w:sz w:val="24"/>
        </w:rPr>
        <w:t xml:space="preserve"> 大正新脩大藏經, ed. Takakusu Junjirō and Watanabe Kaigyoku, vol. 8, no. 251 (Tokyo: Taishō Shinshū Daizōkyō Kankōkai, 1924-1932). All English translations of the Heart Sūtra in this article are my own unless otherwise noted.</w:t>
      </w:r>
    </w:p>
    <w:p/>
    <w:p>
      <w:pPr>
        <w:spacing w:line="480" w:lineRule="auto"/>
        <w:ind w:firstLine="0"/>
      </w:pPr>
      <w:r>
        <w:rPr>
          <w:rFonts w:ascii="Gentium Plus" w:hAnsi="Gentium Plus"/>
          <w:sz w:val="24"/>
        </w:rPr>
        <w:t xml:space="preserve">[^20]: Ralph Ellison, </w:t>
      </w:r>
      <w:r>
        <w:rPr>
          <w:rFonts w:ascii="Gentium Plus" w:hAnsi="Gentium Plus"/>
          <w:i/>
          <w:sz w:val="24"/>
        </w:rPr>
        <w:t>Invisible Man</w:t>
      </w:r>
      <w:r>
        <w:rPr>
          <w:rFonts w:ascii="Gentium Plus" w:hAnsi="Gentium Plus"/>
          <w:sz w:val="24"/>
        </w:rPr>
        <w:t xml:space="preserve"> (New York: Random House, 1952).</w:t>
      </w:r>
    </w:p>
    <w:p/>
    <w:p>
      <w:pPr>
        <w:spacing w:line="480" w:lineRule="auto"/>
        <w:ind w:firstLine="0"/>
      </w:pPr>
      <w:r>
        <w:rPr>
          <w:rFonts w:ascii="Gentium Plus" w:hAnsi="Gentium Plus"/>
          <w:sz w:val="24"/>
        </w:rPr>
        <w:t xml:space="preserve">[^21]: Orlando Patterson, </w:t>
      </w:r>
      <w:r>
        <w:rPr>
          <w:rFonts w:ascii="Gentium Plus" w:hAnsi="Gentium Plus"/>
          <w:i/>
          <w:sz w:val="24"/>
        </w:rPr>
        <w:t>Slavery and Social Death: A Comparative Study</w:t>
      </w:r>
      <w:r>
        <w:rPr>
          <w:rFonts w:ascii="Gentium Plus" w:hAnsi="Gentium Plus"/>
          <w:sz w:val="24"/>
        </w:rPr>
        <w:t xml:space="preserve"> (Cambridge: Harvard University Press, 1982), 5.</w:t>
      </w:r>
    </w:p>
    <w:p/>
    <w:p>
      <w:pPr>
        <w:spacing w:line="480" w:lineRule="auto"/>
        <w:ind w:firstLine="0"/>
      </w:pPr>
      <w:r>
        <w:rPr>
          <w:rFonts w:ascii="Gentium Plus" w:hAnsi="Gentium Plus"/>
          <w:sz w:val="24"/>
        </w:rPr>
        <w:t>[^22]: Patterson's analysis reveals that the enslaved body is not merely a physical target, but an ontological zero, systematically stripped of the relational ties that define human personhood. This condition of 'natal alienation' creates a vacuum that the Heart Sūtra’s negations paradoxically inhabit. If the law renders you a 'no-one,' the Dharma reveals that 'no-one' is the only place where you are finally, radically free.</w:t>
      </w:r>
    </w:p>
    <w:p/>
    <w:p>
      <w:pPr>
        <w:spacing w:line="480" w:lineRule="auto"/>
        <w:ind w:firstLine="0"/>
      </w:pPr>
      <w:r>
        <w:rPr>
          <w:rFonts w:ascii="Gentium Plus" w:hAnsi="Gentium Plus"/>
          <w:sz w:val="24"/>
        </w:rPr>
        <w:t xml:space="preserve">[^23]: </w:t>
      </w:r>
      <w:r>
        <w:rPr>
          <w:rFonts w:ascii="Gentium Plus" w:hAnsi="Gentium Plus"/>
          <w:i/>
          <w:sz w:val="24"/>
        </w:rPr>
        <w:t>Heart Sutra Reborn</w:t>
      </w:r>
      <w:r>
        <w:rPr>
          <w:rFonts w:ascii="Gentium Plus" w:hAnsi="Gentium Plus"/>
          <w:sz w:val="24"/>
        </w:rPr>
        <w:t>, "Endnotes" section.</w:t>
      </w:r>
    </w:p>
    <w:p/>
    <w:p>
      <w:pPr>
        <w:spacing w:line="480" w:lineRule="auto"/>
        <w:ind w:firstLine="0"/>
      </w:pPr>
      <w:r>
        <w:rPr>
          <w:rFonts w:ascii="Gentium Plus" w:hAnsi="Gentium Plus"/>
          <w:sz w:val="24"/>
        </w:rPr>
        <w:t xml:space="preserve">[^24]: Saidiya Hartman, </w:t>
      </w:r>
      <w:r>
        <w:rPr>
          <w:rFonts w:ascii="Gentium Plus" w:hAnsi="Gentium Plus"/>
          <w:i/>
          <w:sz w:val="24"/>
        </w:rPr>
        <w:t>Wayward Lives, Beautiful Experiments: Intimate Histories of Riotous Black Girls, Troublesome Women, and Queer Radicals</w:t>
      </w:r>
      <w:r>
        <w:rPr>
          <w:rFonts w:ascii="Gentium Plus" w:hAnsi="Gentium Plus"/>
          <w:sz w:val="24"/>
        </w:rPr>
        <w:t xml:space="preserve"> (New York: W. W. Norton, 2019), 12-35.</w:t>
      </w:r>
    </w:p>
    <w:p/>
    <w:p>
      <w:pPr>
        <w:spacing w:line="480" w:lineRule="auto"/>
        <w:ind w:firstLine="0"/>
      </w:pPr>
      <w:r>
        <w:rPr>
          <w:rFonts w:ascii="Gentium Plus" w:hAnsi="Gentium Plus"/>
          <w:sz w:val="24"/>
        </w:rPr>
        <w:t xml:space="preserve">[^25]: Manuel, </w:t>
      </w:r>
      <w:r>
        <w:rPr>
          <w:rFonts w:ascii="Gentium Plus" w:hAnsi="Gentium Plus"/>
          <w:i/>
          <w:sz w:val="24"/>
        </w:rPr>
        <w:t>The Way of Tenderness</w:t>
      </w:r>
      <w:r>
        <w:rPr>
          <w:rFonts w:ascii="Gentium Plus" w:hAnsi="Gentium Plus"/>
          <w:sz w:val="24"/>
        </w:rPr>
        <w:t>, 47-52.</w:t>
      </w:r>
    </w:p>
    <w:p/>
    <w:p>
      <w:pPr>
        <w:spacing w:line="480" w:lineRule="auto"/>
        <w:ind w:firstLine="0"/>
      </w:pPr>
      <w:r>
        <w:rPr>
          <w:rFonts w:ascii="Gentium Plus" w:hAnsi="Gentium Plus"/>
          <w:sz w:val="24"/>
        </w:rPr>
        <w:t xml:space="preserve">[^26]: Thich Nhat Hanh, </w:t>
      </w:r>
      <w:r>
        <w:rPr>
          <w:rFonts w:ascii="Gentium Plus" w:hAnsi="Gentium Plus"/>
          <w:i/>
          <w:sz w:val="24"/>
        </w:rPr>
        <w:t>The Heart of Understanding: Commentaries on the Prajnaparamita Heart Sutra</w:t>
      </w:r>
      <w:r>
        <w:rPr>
          <w:rFonts w:ascii="Gentium Plus" w:hAnsi="Gentium Plus"/>
          <w:sz w:val="24"/>
        </w:rPr>
        <w:t xml:space="preserve"> (Berkeley: Parallax Press, 1988), 10.</w:t>
      </w:r>
    </w:p>
    <w:p/>
    <w:p>
      <w:pPr>
        <w:spacing w:line="480" w:lineRule="auto"/>
        <w:ind w:firstLine="0"/>
      </w:pPr>
      <w:r>
        <w:rPr>
          <w:rFonts w:ascii="Gentium Plus" w:hAnsi="Gentium Plus"/>
          <w:sz w:val="24"/>
        </w:rPr>
        <w:t xml:space="preserve">[^27]: Jon Kabat-Zinn, </w:t>
      </w:r>
      <w:r>
        <w:rPr>
          <w:rFonts w:ascii="Gentium Plus" w:hAnsi="Gentium Plus"/>
          <w:i/>
          <w:sz w:val="24"/>
        </w:rPr>
        <w:t>Wherever You Go, There You Are: Mindfulness Meditation in Everyday Life</w:t>
      </w:r>
      <w:r>
        <w:rPr>
          <w:rFonts w:ascii="Gentium Plus" w:hAnsi="Gentium Plus"/>
          <w:sz w:val="24"/>
        </w:rPr>
        <w:t>, 10th anniversary ed. (New York: Hachette Books, 2005). Kabat-Zinn clarifies that the aphorism "You can't stop the waves, but you can learn to surf" originated with Swami Satchidananda.</w:t>
      </w:r>
    </w:p>
    <w:p/>
    <w:p>
      <w:pPr>
        <w:spacing w:line="480" w:lineRule="auto"/>
        <w:ind w:firstLine="0"/>
      </w:pPr>
      <w:r>
        <w:rPr>
          <w:rFonts w:ascii="Gentium Plus" w:hAnsi="Gentium Plus"/>
          <w:sz w:val="24"/>
        </w:rPr>
        <w:t xml:space="preserve">[^28]: Nāgārjuna, </w:t>
      </w:r>
      <w:r>
        <w:rPr>
          <w:rFonts w:ascii="Gentium Plus" w:hAnsi="Gentium Plus"/>
          <w:i/>
          <w:sz w:val="24"/>
        </w:rPr>
        <w:t>Mūlamadhyamakakārikā</w:t>
      </w:r>
      <w:r>
        <w:rPr>
          <w:rFonts w:ascii="Gentium Plus" w:hAnsi="Gentium Plus"/>
          <w:sz w:val="24"/>
        </w:rPr>
        <w:t xml:space="preserve"> (The Fundamental Wisdom of the Middle Way), trans. Jay L. Garfield (Oxford: Oxford University Press, 1995). See especially Chapter 24 on the Two Truths and Chapter 1 on causation and dependent origination.</w:t>
      </w:r>
    </w:p>
    <w:p/>
    <w:p>
      <w:pPr>
        <w:spacing w:line="480" w:lineRule="auto"/>
        <w:ind w:firstLine="0"/>
      </w:pPr>
      <w:r>
        <w:rPr>
          <w:rFonts w:ascii="Gentium Plus" w:hAnsi="Gentium Plus"/>
          <w:sz w:val="24"/>
        </w:rPr>
        <w:t xml:space="preserve">[^28a]: Nāgārjuna, </w:t>
      </w:r>
      <w:r>
        <w:rPr>
          <w:rFonts w:ascii="Gentium Plus" w:hAnsi="Gentium Plus"/>
          <w:i/>
          <w:sz w:val="24"/>
        </w:rPr>
        <w:t>Mūlamadhyamakakārikā</w:t>
      </w:r>
      <w:r>
        <w:rPr>
          <w:rFonts w:ascii="Gentium Plus" w:hAnsi="Gentium Plus"/>
          <w:sz w:val="24"/>
        </w:rPr>
        <w:t xml:space="preserve"> 24.18: "Whatever is dependently co-arisen, that is explained to be emptiness. That, being a dependent designation, is itself the middle way." Translation from Garfield, </w:t>
      </w:r>
      <w:r>
        <w:rPr>
          <w:rFonts w:ascii="Gentium Plus" w:hAnsi="Gentium Plus"/>
          <w:i/>
          <w:sz w:val="24"/>
        </w:rPr>
        <w:t>The Fundamental Wisdom of the Middle Way</w:t>
      </w:r>
      <w:r>
        <w:rPr>
          <w:rFonts w:ascii="Gentium Plus" w:hAnsi="Gentium Plus"/>
          <w:sz w:val="24"/>
        </w:rPr>
        <w:t>, 304-305.</w:t>
      </w:r>
    </w:p>
    <w:p/>
    <w:p>
      <w:pPr>
        <w:spacing w:line="480" w:lineRule="auto"/>
        <w:ind w:firstLine="0"/>
      </w:pPr>
      <w:r>
        <w:rPr>
          <w:rFonts w:ascii="Gentium Plus" w:hAnsi="Gentium Plus"/>
          <w:sz w:val="24"/>
        </w:rPr>
        <w:t xml:space="preserve">[^29]: Houston A. Baker, </w:t>
      </w:r>
      <w:r>
        <w:rPr>
          <w:rFonts w:ascii="Gentium Plus" w:hAnsi="Gentium Plus"/>
          <w:i/>
          <w:sz w:val="24"/>
        </w:rPr>
        <w:t>Blues, Ideology, and Afro-American Literature: A Vernacular Theory</w:t>
      </w:r>
      <w:r>
        <w:rPr>
          <w:rFonts w:ascii="Gentium Plus" w:hAnsi="Gentium Plus"/>
          <w:sz w:val="24"/>
        </w:rPr>
        <w:t xml:space="preserve"> (Chicago: University of Chicago Press, 1987), 3-14.</w:t>
      </w:r>
    </w:p>
    <w:p/>
    <w:p>
      <w:pPr>
        <w:spacing w:line="480" w:lineRule="auto"/>
        <w:ind w:firstLine="0"/>
      </w:pPr>
      <w:r>
        <w:rPr>
          <w:rFonts w:ascii="Gentium Plus" w:hAnsi="Gentium Plus"/>
          <w:sz w:val="24"/>
        </w:rPr>
        <w:t xml:space="preserve">[^31]: Albert Murray, </w:t>
      </w:r>
      <w:r>
        <w:rPr>
          <w:rFonts w:ascii="Gentium Plus" w:hAnsi="Gentium Plus"/>
          <w:i/>
          <w:sz w:val="24"/>
        </w:rPr>
        <w:t>Stomping the Blues</w:t>
      </w:r>
      <w:r>
        <w:rPr>
          <w:rFonts w:ascii="Gentium Plus" w:hAnsi="Gentium Plus"/>
          <w:sz w:val="24"/>
        </w:rPr>
        <w:t xml:space="preserve"> (United States: University of Minnesota Press, 2017), 17.</w:t>
      </w:r>
    </w:p>
    <w:p/>
    <w:p>
      <w:pPr>
        <w:spacing w:line="480" w:lineRule="auto"/>
        <w:ind w:firstLine="0"/>
      </w:pPr>
      <w:r>
        <w:rPr>
          <w:rFonts w:ascii="Gentium Plus" w:hAnsi="Gentium Plus"/>
          <w:sz w:val="24"/>
        </w:rPr>
        <w:t xml:space="preserve">[^32]: Howard Thurman, </w:t>
      </w:r>
      <w:r>
        <w:rPr>
          <w:rFonts w:ascii="Gentium Plus" w:hAnsi="Gentium Plus"/>
          <w:i/>
          <w:sz w:val="24"/>
        </w:rPr>
        <w:t>Deep River and The Negro Spiritual Speaks of Life and Death</w:t>
      </w:r>
      <w:r>
        <w:rPr>
          <w:rFonts w:ascii="Gentium Plus" w:hAnsi="Gentium Plus"/>
          <w:sz w:val="24"/>
        </w:rPr>
        <w:t xml:space="preserve"> (Richmond, IN: Friends United Press, 1975).</w:t>
      </w:r>
    </w:p>
    <w:p/>
    <w:p>
      <w:pPr>
        <w:spacing w:line="480" w:lineRule="auto"/>
        <w:ind w:firstLine="0"/>
      </w:pPr>
      <w:r>
        <w:rPr>
          <w:rFonts w:ascii="Gentium Plus" w:hAnsi="Gentium Plus"/>
          <w:sz w:val="24"/>
        </w:rPr>
        <w:t xml:space="preserve">[^33]: Ralph H. Craig III, "Some Will Hear," </w:t>
      </w:r>
      <w:r>
        <w:rPr>
          <w:rFonts w:ascii="Gentium Plus" w:hAnsi="Gentium Plus"/>
          <w:i/>
          <w:sz w:val="24"/>
        </w:rPr>
        <w:t>American Religion</w:t>
      </w:r>
      <w:r>
        <w:rPr>
          <w:rFonts w:ascii="Gentium Plus" w:hAnsi="Gentium Plus"/>
          <w:sz w:val="24"/>
        </w:rPr>
        <w:t xml:space="preserve"> 4, no. 1 (2022): 1-21. Craig's analysis of Tina Turner's vocalizations as "sonic liturgy" provides a crucial precedent for understanding the Blues as a form of spiritual technology.</w:t>
      </w:r>
    </w:p>
    <w:p/>
    <w:p>
      <w:pPr>
        <w:spacing w:line="480" w:lineRule="auto"/>
        <w:ind w:firstLine="0"/>
      </w:pPr>
      <w:r>
        <w:rPr>
          <w:rFonts w:ascii="Gentium Plus" w:hAnsi="Gentium Plus"/>
          <w:sz w:val="24"/>
        </w:rPr>
        <w:t xml:space="preserve">[^34]: Pamela Ayo Yetunde, </w:t>
      </w:r>
      <w:r>
        <w:rPr>
          <w:rFonts w:ascii="Gentium Plus" w:hAnsi="Gentium Plus"/>
          <w:i/>
          <w:sz w:val="24"/>
        </w:rPr>
        <w:t>Dearly Beloved: Prince, Spirituality, and This Thing Called Life</w:t>
      </w:r>
      <w:r>
        <w:rPr>
          <w:rFonts w:ascii="Gentium Plus" w:hAnsi="Gentium Plus"/>
          <w:sz w:val="24"/>
        </w:rPr>
        <w:t xml:space="preserve"> (United States: Broadleaf Books, 2025).</w:t>
      </w:r>
    </w:p>
    <w:p/>
    <w:p>
      <w:pPr>
        <w:spacing w:line="480" w:lineRule="auto"/>
        <w:ind w:firstLine="0"/>
      </w:pPr>
      <w:r>
        <w:rPr>
          <w:rFonts w:ascii="Gentium Plus" w:hAnsi="Gentium Plus"/>
          <w:sz w:val="24"/>
        </w:rPr>
        <w:t xml:space="preserve">[^35]: James H. Cone, </w:t>
      </w:r>
      <w:r>
        <w:rPr>
          <w:rFonts w:ascii="Gentium Plus" w:hAnsi="Gentium Plus"/>
          <w:i/>
          <w:sz w:val="24"/>
        </w:rPr>
        <w:t>The Spirituals and the Blues: An Interpretation</w:t>
      </w:r>
      <w:r>
        <w:rPr>
          <w:rFonts w:ascii="Gentium Plus" w:hAnsi="Gentium Plus"/>
          <w:sz w:val="24"/>
        </w:rPr>
        <w:t xml:space="preserve"> (Maryknoll, NY: Orbis Books, 1991), 97-127.</w:t>
      </w:r>
    </w:p>
    <w:p/>
    <w:p>
      <w:pPr>
        <w:spacing w:line="480" w:lineRule="auto"/>
        <w:ind w:firstLine="0"/>
      </w:pPr>
      <w:r>
        <w:rPr>
          <w:rFonts w:ascii="Gentium Plus" w:hAnsi="Gentium Plus"/>
          <w:sz w:val="24"/>
        </w:rPr>
        <w:t xml:space="preserve">[^36]: Stephen W. Porges, </w:t>
      </w:r>
      <w:r>
        <w:rPr>
          <w:rFonts w:ascii="Gentium Plus" w:hAnsi="Gentium Plus"/>
          <w:i/>
          <w:sz w:val="24"/>
        </w:rPr>
        <w:t>The Polyvagal Theory: Neurophysiological Foundations of Emotions, Attachment, Communication, and Self-Regulation</w:t>
      </w:r>
      <w:r>
        <w:rPr>
          <w:rFonts w:ascii="Gentium Plus" w:hAnsi="Gentium Plus"/>
          <w:sz w:val="24"/>
        </w:rPr>
        <w:t xml:space="preserve"> (New York: W. W. Norton, 2011). See especially chapters on the "social engagement system" and vagal tone regulation through vocalization.</w:t>
      </w:r>
    </w:p>
    <w:p/>
    <w:p>
      <w:pPr>
        <w:spacing w:line="480" w:lineRule="auto"/>
        <w:ind w:firstLine="0"/>
      </w:pPr>
      <w:r>
        <w:rPr>
          <w:rFonts w:ascii="Gentium Plus" w:hAnsi="Gentium Plus"/>
          <w:sz w:val="24"/>
        </w:rPr>
        <w:t xml:space="preserve">[^37]: John Searle, "Minds, Brains, and Programs," </w:t>
      </w:r>
      <w:r>
        <w:rPr>
          <w:rFonts w:ascii="Gentium Plus" w:hAnsi="Gentium Plus"/>
          <w:i/>
          <w:sz w:val="24"/>
        </w:rPr>
        <w:t>Behavioral and Brain Sciences</w:t>
      </w:r>
      <w:r>
        <w:rPr>
          <w:rFonts w:ascii="Gentium Plus" w:hAnsi="Gentium Plus"/>
          <w:sz w:val="24"/>
        </w:rPr>
        <w:t xml:space="preserve"> 3, no. 3 (1980): 417-457. Searle's "Chinese Room" thought experiment demonstrates that symbol manipulation (syntax) is insufficient for genuine understanding (semantics). In this context, "syntax" refers to the formal, analytical structures of a tradition—its grammar, musical scales, or philosophical categories—while "semantics" refers to the depth of meaning generated through communal, embodied practice and historically-situated lineage.</w:t>
      </w:r>
    </w:p>
    <w:p/>
    <w:p>
      <w:pPr>
        <w:spacing w:line="480" w:lineRule="auto"/>
        <w:ind w:firstLine="0"/>
      </w:pPr>
      <w:r>
        <w:rPr>
          <w:rFonts w:ascii="Gentium Plus" w:hAnsi="Gentium Plus"/>
          <w:sz w:val="24"/>
        </w:rPr>
        <w:t xml:space="preserve">[^38]: Kamilah Majied, </w:t>
      </w:r>
      <w:r>
        <w:rPr>
          <w:rFonts w:ascii="Gentium Plus" w:hAnsi="Gentium Plus"/>
          <w:i/>
          <w:sz w:val="24"/>
        </w:rPr>
        <w:t>Joyfully Just: Black Wisdom and Buddhist Insights for Liberated Living</w:t>
      </w:r>
      <w:r>
        <w:rPr>
          <w:rFonts w:ascii="Gentium Plus" w:hAnsi="Gentium Plus"/>
          <w:sz w:val="24"/>
        </w:rPr>
        <w:t xml:space="preserve"> (New York: St. Martin's Publishing Group, 2024).</w:t>
      </w:r>
    </w:p>
    <w:p/>
    <w:p>
      <w:pPr>
        <w:spacing w:line="480" w:lineRule="auto"/>
        <w:ind w:firstLine="0"/>
      </w:pPr>
      <w:r>
        <w:rPr>
          <w:rFonts w:ascii="Gentium Plus" w:hAnsi="Gentium Plus"/>
          <w:sz w:val="24"/>
        </w:rPr>
        <w:t xml:space="preserve">[^40]: Robin DiAngelo, </w:t>
      </w:r>
      <w:r>
        <w:rPr>
          <w:rFonts w:ascii="Gentium Plus" w:hAnsi="Gentium Plus"/>
          <w:i/>
          <w:sz w:val="24"/>
        </w:rPr>
        <w:t>White Fragility: Why It's So Hard for White People to Talk About Racism</w:t>
      </w:r>
      <w:r>
        <w:rPr>
          <w:rFonts w:ascii="Gentium Plus" w:hAnsi="Gentium Plus"/>
          <w:sz w:val="24"/>
        </w:rPr>
        <w:t xml:space="preserve"> (Boston: Beacon Press, 2018).</w:t>
      </w:r>
    </w:p>
    <w:p/>
    <w:p>
      <w:pPr>
        <w:spacing w:line="480" w:lineRule="auto"/>
        <w:ind w:firstLine="0"/>
      </w:pPr>
      <w:r>
        <w:rPr>
          <w:rFonts w:ascii="Gentium Plus" w:hAnsi="Gentium Plus"/>
          <w:sz w:val="24"/>
        </w:rPr>
        <w:t xml:space="preserve">[^43]: Saidiya Hartman, </w:t>
      </w:r>
      <w:r>
        <w:rPr>
          <w:rFonts w:ascii="Gentium Plus" w:hAnsi="Gentium Plus"/>
          <w:i/>
          <w:sz w:val="24"/>
        </w:rPr>
        <w:t>Wayward Lives, Beautiful Experiments: Intimate Histories of Riotous Black Girls, Troublesome Women, and Queer Radicals</w:t>
      </w:r>
      <w:r>
        <w:rPr>
          <w:rFonts w:ascii="Gentium Plus" w:hAnsi="Gentium Plus"/>
          <w:sz w:val="24"/>
        </w:rPr>
        <w:t xml:space="preserve"> (New York: W. W. Norton, 2019), 12-35.</w:t>
      </w:r>
    </w:p>
    <w:p/>
    <w:p>
      <w:pPr>
        <w:spacing w:line="480" w:lineRule="auto"/>
        <w:ind w:firstLine="0"/>
      </w:pPr>
      <w:r>
        <w:rPr>
          <w:rFonts w:ascii="Gentium Plus" w:hAnsi="Gentium Plus"/>
          <w:sz w:val="24"/>
        </w:rPr>
        <w:t xml:space="preserve">[^44]: Christina Sharpe, </w:t>
      </w:r>
      <w:r>
        <w:rPr>
          <w:rFonts w:ascii="Gentium Plus" w:hAnsi="Gentium Plus"/>
          <w:i/>
          <w:sz w:val="24"/>
        </w:rPr>
        <w:t>In the Wake: On Blackness and Being</w:t>
      </w:r>
      <w:r>
        <w:rPr>
          <w:rFonts w:ascii="Gentium Plus" w:hAnsi="Gentium Plus"/>
          <w:sz w:val="24"/>
        </w:rPr>
        <w:t xml:space="preserve"> (Durham: Duke University Press, 2016), 17-22. Sharpe's concept of "wake work" describes the labor of living in the ongoing disaster of the transatlantic slave trade's aftermath.</w:t>
      </w:r>
    </w:p>
    <w:p/>
    <w:p>
      <w:pPr>
        <w:spacing w:line="480" w:lineRule="auto"/>
        <w:ind w:firstLine="0"/>
      </w:pPr>
      <w:r>
        <w:rPr>
          <w:rFonts w:ascii="Gentium Plus" w:hAnsi="Gentium Plus"/>
          <w:sz w:val="24"/>
        </w:rPr>
        <w:t xml:space="preserve">[^45]: Fred Moten, </w:t>
      </w:r>
      <w:r>
        <w:rPr>
          <w:rFonts w:ascii="Gentium Plus" w:hAnsi="Gentium Plus"/>
          <w:i/>
          <w:sz w:val="24"/>
        </w:rPr>
        <w:t>In the Break: The Aesthetics of the Black Radical Tradition</w:t>
      </w:r>
      <w:r>
        <w:rPr>
          <w:rFonts w:ascii="Gentium Plus" w:hAnsi="Gentium Plus"/>
          <w:sz w:val="24"/>
        </w:rPr>
        <w:t xml:space="preserve"> (Minneapolis: University of Minnesota Press, 2003), 1-24. Moten theorizes the "break" as the site where Black aesthetic practice escapes the capture of both commodification and scientific objectification.</w:t>
      </w:r>
    </w:p>
    <w:p/>
    <w:p>
      <w:pPr>
        <w:spacing w:line="480" w:lineRule="auto"/>
        <w:ind w:firstLine="0"/>
      </w:pPr>
      <w:r>
        <w:rPr>
          <w:rFonts w:ascii="Gentium Plus" w:hAnsi="Gentium Plus"/>
          <w:sz w:val="24"/>
        </w:rPr>
        <w:t xml:space="preserve">[^46]: Vincent L. Wimbush, ed., </w:t>
      </w:r>
      <w:r>
        <w:rPr>
          <w:rFonts w:ascii="Gentium Plus" w:hAnsi="Gentium Plus"/>
          <w:i/>
          <w:sz w:val="24"/>
        </w:rPr>
        <w:t>African Americans and the Bible: Sacred Texts and Social Textures</w:t>
      </w:r>
      <w:r>
        <w:rPr>
          <w:rFonts w:ascii="Gentium Plus" w:hAnsi="Gentium Plus"/>
          <w:sz w:val="24"/>
        </w:rPr>
        <w:t xml:space="preserve"> (New York: Continuum, 2000), 1-43. Wimbush's concept of "scripturalization" describes how marginalized communities create meaning through reading practices that exceed or defy the boundaries set by dominant traditions.</w:t>
      </w:r>
    </w:p>
    <w:p/>
    <w:p>
      <w:pPr>
        <w:spacing w:line="480" w:lineRule="auto"/>
        <w:ind w:firstLine="0"/>
      </w:pPr>
      <w:r>
        <w:rPr>
          <w:rFonts w:ascii="Gentium Plus" w:hAnsi="Gentium Plus"/>
          <w:sz w:val="24"/>
        </w:rPr>
        <w:t>[^47]: On the two obscurations (</w:t>
      </w:r>
      <w:r>
        <w:rPr>
          <w:rFonts w:ascii="Gentium Plus" w:hAnsi="Gentium Plus"/>
          <w:i/>
          <w:sz w:val="24"/>
        </w:rPr>
        <w:t>āvaraṇa-dvaya</w:t>
      </w:r>
      <w:r>
        <w:rPr>
          <w:rFonts w:ascii="Gentium Plus" w:hAnsi="Gentium Plus"/>
          <w:sz w:val="24"/>
        </w:rPr>
        <w:t xml:space="preserve">) in Tibetan exegesis, see Haribhadra's </w:t>
      </w:r>
      <w:r>
        <w:rPr>
          <w:rFonts w:ascii="Gentium Plus" w:hAnsi="Gentium Plus"/>
          <w:i/>
          <w:sz w:val="24"/>
        </w:rPr>
        <w:t>Abhisamayālaṃkārāloka</w:t>
      </w:r>
      <w:r>
        <w:rPr>
          <w:rFonts w:ascii="Gentium Plus" w:hAnsi="Gentium Plus"/>
          <w:sz w:val="24"/>
        </w:rPr>
        <w:t xml:space="preserve">, preserved in the Tibetan </w:t>
      </w:r>
      <w:r>
        <w:rPr>
          <w:rFonts w:ascii="Gentium Plus" w:hAnsi="Gentium Plus"/>
          <w:i/>
          <w:sz w:val="24"/>
        </w:rPr>
        <w:t>tengyur</w:t>
      </w:r>
      <w:r>
        <w:rPr>
          <w:rFonts w:ascii="Gentium Plus" w:hAnsi="Gentium Plus"/>
          <w:sz w:val="24"/>
        </w:rPr>
        <w:t xml:space="preserve">. For a comprehensive survey of commentarial approaches to </w:t>
      </w:r>
      <w:r>
        <w:rPr>
          <w:rFonts w:ascii="Gentium Plus" w:hAnsi="Gentium Plus"/>
          <w:i/>
          <w:sz w:val="24"/>
        </w:rPr>
        <w:t>śūnyatā</w:t>
      </w:r>
      <w:r>
        <w:rPr>
          <w:rFonts w:ascii="Gentium Plus" w:hAnsi="Gentium Plus"/>
          <w:sz w:val="24"/>
        </w:rPr>
        <w:t xml:space="preserve"> in the Heart Sūtra tradition, see Donald S. Lopez Jr., </w:t>
      </w:r>
      <w:r>
        <w:rPr>
          <w:rFonts w:ascii="Gentium Plus" w:hAnsi="Gentium Plus"/>
          <w:i/>
          <w:sz w:val="24"/>
        </w:rPr>
        <w:t>Elaborations on Emptiness: Uses of the Heart Sutra</w:t>
      </w:r>
      <w:r>
        <w:rPr>
          <w:rFonts w:ascii="Gentium Plus" w:hAnsi="Gentium Plus"/>
          <w:sz w:val="24"/>
        </w:rPr>
        <w:t xml:space="preserve"> (Princeton: Princeton University Press, 1996), 85-120.</w:t>
      </w:r>
    </w:p>
    <w:p/>
    <w:p>
      <w:pPr>
        <w:spacing w:line="480" w:lineRule="auto"/>
        <w:ind w:firstLine="0"/>
      </w:pPr>
      <w:r>
        <w:rPr>
          <w:rFonts w:ascii="Gentium Plus" w:hAnsi="Gentium Plus"/>
          <w:sz w:val="24"/>
        </w:rPr>
        <w:t xml:space="preserve">[^48]: Jayarava Attwood, "The Heart Sūtra as Oral Epitome," </w:t>
      </w:r>
      <w:r>
        <w:rPr>
          <w:rFonts w:ascii="Gentium Plus" w:hAnsi="Gentium Plus"/>
          <w:i/>
          <w:sz w:val="24"/>
        </w:rPr>
        <w:t>Journal of the Oxford Centre for Buddhist Studies</w:t>
      </w:r>
      <w:r>
        <w:rPr>
          <w:rFonts w:ascii="Gentium Plus" w:hAnsi="Gentium Plus"/>
          <w:sz w:val="24"/>
        </w:rPr>
        <w:t xml:space="preserve"> 12 (2017): 15.</w:t>
      </w:r>
    </w:p>
    <w:p/>
    <w:p>
      <w:pPr>
        <w:spacing w:line="480" w:lineRule="auto"/>
        <w:ind w:firstLine="0"/>
      </w:pPr>
      <w:r>
        <w:rPr>
          <w:rFonts w:ascii="Gentium Plus" w:hAnsi="Gentium Plus"/>
          <w:sz w:val="24"/>
        </w:rPr>
        <w:t xml:space="preserve">[^49]: John R. McRae, "Chanting the Heart Sutra: Ritual Space and the Transition of Wisdom in East Asia," </w:t>
      </w:r>
      <w:r>
        <w:rPr>
          <w:rFonts w:ascii="Gentium Plus" w:hAnsi="Gentium Plus"/>
          <w:i/>
          <w:sz w:val="24"/>
        </w:rPr>
        <w:t>Buddhist-Christian Studies</w:t>
      </w:r>
      <w:r>
        <w:rPr>
          <w:rFonts w:ascii="Gentium Plus" w:hAnsi="Gentium Plus"/>
          <w:sz w:val="24"/>
        </w:rPr>
        <w:t xml:space="preserve"> 8 (1988): 92.</w:t>
      </w:r>
    </w:p>
    <w:p/>
    <w:p>
      <w:pPr>
        <w:spacing w:line="480" w:lineRule="auto"/>
        <w:ind w:firstLine="0"/>
      </w:pPr>
      <w:r>
        <w:rPr>
          <w:rFonts w:ascii="Gentium Plus" w:hAnsi="Gentium Plus"/>
          <w:sz w:val="24"/>
        </w:rPr>
        <w:t xml:space="preserve">[^50]: Red Pine, </w:t>
      </w:r>
      <w:r>
        <w:rPr>
          <w:rFonts w:ascii="Gentium Plus" w:hAnsi="Gentium Plus"/>
          <w:i/>
          <w:sz w:val="24"/>
        </w:rPr>
        <w:t>The Heart Sutra: The Womb of Buddhas</w:t>
      </w:r>
      <w:r>
        <w:rPr>
          <w:rFonts w:ascii="Gentium Plus" w:hAnsi="Gentium Plus"/>
          <w:sz w:val="24"/>
        </w:rPr>
        <w:t xml:space="preserve"> (Shoemaker &amp; Hoard, 2004), 45.</w:t>
      </w:r>
    </w:p>
    <w:p/>
    <w:p>
      <w:pPr>
        <w:spacing w:line="480" w:lineRule="auto"/>
        <w:ind w:firstLine="0"/>
      </w:pPr>
      <w:r>
        <w:rPr>
          <w:rFonts w:ascii="Gentium Plus" w:hAnsi="Gentium Plus"/>
          <w:sz w:val="24"/>
        </w:rPr>
        <w:t xml:space="preserve">[^51]: Urs App, </w:t>
      </w:r>
      <w:r>
        <w:rPr>
          <w:rFonts w:ascii="Gentium Plus" w:hAnsi="Gentium Plus"/>
          <w:i/>
          <w:sz w:val="24"/>
        </w:rPr>
        <w:t>The Cult of Emptiness: The Western Discovery of Buddhist Thought and the Invention of Orientalism</w:t>
      </w:r>
      <w:r>
        <w:rPr>
          <w:rFonts w:ascii="Gentium Plus" w:hAnsi="Gentium Plus"/>
          <w:sz w:val="24"/>
        </w:rPr>
        <w:t xml:space="preserve"> (Rorschach: University Media, 2012), 22-45.</w:t>
      </w:r>
    </w:p>
    <w:p/>
    <w:p>
      <w:pPr>
        <w:spacing w:line="480" w:lineRule="auto"/>
        <w:ind w:firstLine="0"/>
      </w:pPr>
      <w:r>
        <w:rPr>
          <w:rFonts w:ascii="Gentium Plus" w:hAnsi="Gentium Plus"/>
          <w:sz w:val="24"/>
        </w:rPr>
        <w:t xml:space="preserve">[^52]: Samuel Beal, </w:t>
      </w:r>
      <w:r>
        <w:rPr>
          <w:rFonts w:ascii="Gentium Plus" w:hAnsi="Gentium Plus"/>
          <w:i/>
          <w:sz w:val="24"/>
        </w:rPr>
        <w:t>Catena of Buddhist Scriptures from the Chinese</w:t>
      </w:r>
      <w:r>
        <w:rPr>
          <w:rFonts w:ascii="Gentium Plus" w:hAnsi="Gentium Plus"/>
          <w:sz w:val="24"/>
        </w:rPr>
        <w:t xml:space="preserve"> (London: Trubner &amp; Co., 1871), 282-285.</w:t>
      </w:r>
    </w:p>
    <w:p/>
    <w:p>
      <w:pPr>
        <w:spacing w:line="480" w:lineRule="auto"/>
        <w:ind w:firstLine="0"/>
      </w:pPr>
      <w:r>
        <w:rPr>
          <w:rFonts w:ascii="Gentium Plus" w:hAnsi="Gentium Plus"/>
          <w:sz w:val="24"/>
        </w:rPr>
        <w:t xml:space="preserve">[^53]: F. Max Müller, </w:t>
      </w:r>
      <w:r>
        <w:rPr>
          <w:rFonts w:ascii="Gentium Plus" w:hAnsi="Gentium Plus"/>
          <w:i/>
          <w:sz w:val="24"/>
        </w:rPr>
        <w:t>The Sacred Books of the East, Vol. XLIX: Buddhist Mahayana Texts</w:t>
      </w:r>
      <w:r>
        <w:rPr>
          <w:rFonts w:ascii="Gentium Plus" w:hAnsi="Gentium Plus"/>
          <w:sz w:val="24"/>
        </w:rPr>
        <w:t xml:space="preserve"> (Oxford: Clarendon Press, 1894), 145-154.</w:t>
      </w:r>
    </w:p>
    <w:p/>
    <w:p>
      <w:pPr>
        <w:spacing w:line="480" w:lineRule="auto"/>
        <w:ind w:firstLine="0"/>
      </w:pPr>
      <w:r>
        <w:rPr>
          <w:rFonts w:ascii="Gentium Plus" w:hAnsi="Gentium Plus"/>
          <w:sz w:val="24"/>
        </w:rPr>
        <w:t xml:space="preserve">[^54]: Allen Ginsberg, </w:t>
      </w:r>
      <w:r>
        <w:rPr>
          <w:rFonts w:ascii="Gentium Plus" w:hAnsi="Gentium Plus"/>
          <w:i/>
          <w:sz w:val="24"/>
        </w:rPr>
        <w:t>The Fall of America: Poems of These States, 1965-1971</w:t>
      </w:r>
      <w:r>
        <w:rPr>
          <w:rFonts w:ascii="Gentium Plus" w:hAnsi="Gentium Plus"/>
          <w:sz w:val="24"/>
        </w:rPr>
        <w:t xml:space="preserve"> (San Francisco: City Lights Books, 1973), 164-165.</w:t>
      </w:r>
    </w:p>
    <w:p/>
    <w:p>
      <w:pPr>
        <w:spacing w:line="480" w:lineRule="auto"/>
        <w:ind w:firstLine="0"/>
      </w:pPr>
      <w:r>
        <w:rPr>
          <w:rFonts w:ascii="Gentium Plus" w:hAnsi="Gentium Plus"/>
          <w:sz w:val="24"/>
        </w:rPr>
        <w:t xml:space="preserve">[^55]: Donald S. Lopez, Jr., </w:t>
      </w:r>
      <w:r>
        <w:rPr>
          <w:rFonts w:ascii="Gentium Plus" w:hAnsi="Gentium Plus"/>
          <w:i/>
          <w:sz w:val="24"/>
        </w:rPr>
        <w:t>The Scientific Buddha: His Short and Happy Life</w:t>
      </w:r>
      <w:r>
        <w:rPr>
          <w:rFonts w:ascii="Gentium Plus" w:hAnsi="Gentium Plus"/>
          <w:sz w:val="24"/>
        </w:rPr>
        <w:t xml:space="preserve"> (Princeton: Princeton University Press, 2012), 29-41.</w:t>
      </w:r>
    </w:p>
    <w:p/>
    <w:p>
      <w:pPr>
        <w:spacing w:line="480" w:lineRule="auto"/>
        <w:ind w:firstLine="0"/>
      </w:pPr>
      <w:r>
        <w:rPr>
          <w:rFonts w:ascii="Gentium Plus" w:hAnsi="Gentium Plus"/>
          <w:sz w:val="24"/>
        </w:rPr>
        <w:t xml:space="preserve">[^56]: David L. McMahan, </w:t>
      </w:r>
      <w:r>
        <w:rPr>
          <w:rFonts w:ascii="Gentium Plus" w:hAnsi="Gentium Plus"/>
          <w:i/>
          <w:sz w:val="24"/>
        </w:rPr>
        <w:t>The Making of Buddhist Modernism</w:t>
      </w:r>
      <w:r>
        <w:rPr>
          <w:rFonts w:ascii="Gentium Plus" w:hAnsi="Gentium Plus"/>
          <w:sz w:val="24"/>
        </w:rPr>
        <w:t xml:space="preserve"> (Oxford: Oxford University Press, 2008), 149-182.</w:t>
      </w:r>
    </w:p>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ntium Plus" w:hAnsi="Gentium Plus"/>
        <w:sz w:val="24"/>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