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Hellhounds and the Void: The Heart Sūtra as Survival Technology in a Blues Epistemology</w:t>
      </w:r>
    </w:p>
    <w:p>
      <w:pPr>
        <w:jc w:val="center"/>
      </w:pPr>
      <w:r>
        <w:rPr>
          <w:b/>
        </w:rPr>
        <w:t>William Altig</w:t>
      </w:r>
    </w:p>
    <w:p>
      <w:pPr>
        <w:jc w:val="center"/>
      </w:pPr>
      <w:r>
        <w:rPr>
          <w:b/>
        </w:rP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The "Emptiness Blues" isn't a theory. It's a way through the fire.</w:t>
      </w:r>
    </w:p>
    <w:p>
      <w:r>
        <w:rPr>
          <w:b/>
        </w:rPr>
        <w:t xml:space="preserve">Keywords: </w:t>
      </w:r>
      <w:r>
        <w:t>Heart Sūtra, Blues epistemology, survival technology, Africana religions, vernacular hermeneutics, Black Buddhism, śūnyatā</w:t>
      </w:r>
    </w:p>
    <w:p>
      <w:pPr>
        <w:pStyle w:val="Heading1"/>
      </w:pPr>
      <w:r>
        <w:rPr>
          <w:rFonts w:ascii="Times New Roman" w:hAnsi="Times New Roman"/>
          <w:b/>
          <w:sz w:val="24"/>
        </w:rP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commodity.[1]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For my purposes, this text functions as an ontological vacuum. Within the East Asian liturgical tradition, especially Xuanzang’s 7th-century rendering, the Sūtra’s approximately 260 characters of condensed prose operate as a </w:t>
      </w:r>
      <w:r>
        <w:rPr>
          <w:i/>
        </w:rPr>
        <w:t>dhāraṇī</w:t>
      </w:r>
      <w:r>
        <w:t xml:space="preserve"> of annihilation, dismantling the coordinates of the self: sense-bases, consciousness, even the Four Noble Truths.[19]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risk performing a kind of hermeneutic appropriation.</w:t>
      </w:r>
    </w:p>
    <w:p>
      <w:r>
        <w:t xml:space="preserve">However, I frame the connection proposed here not as a mystical convergence or a "claiming" of lineage, but as </w:t>
      </w:r>
      <w:r>
        <w:rPr>
          <w:b/>
        </w:rPr>
        <w:t>convergent evolution</w:t>
      </w:r>
      <w:r>
        <w:t>. In biology, unrelated species (like bats and dolphins) independently evolve similar traits (echolocation) when navigating similar environmental constraints. I argue that human communities, when subjected to the crushing "environmental" pressure of ontological siege, independently develop functionally similar cognitive technologies to survive. The resonance between the Heart Sūtra and the Blues is not genealogical; it is functional. It is the shared engineering of survival.</w:t>
      </w:r>
    </w:p>
    <w:p>
      <w:r>
        <w:t>The stakes are high. Within the emerging "Black Buddhist Turn," scholars like Kamilah Majied[4] and Rima Vesely-Flad[5] are doing the real labor. They aren't just receiving a tradition; they're revealing what Zenju Earthlyn Manuel calls "the way of tenderness"---a path that runs right through the wounds of race.[6] My role is to listen. To stay accountable. To point toward the wisdom that has been overlooked in white-dominant spaces.</w:t>
      </w:r>
    </w:p>
    <w:p>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This reading would be weakened if it could be shown that the Heart Sūtra's original function was purely scholastic rather than crisis-responsive, or if contemporary practitioners explicitly rejected such Buddhist frameworks. However, the emerging "Black Buddhist Turn" suggests the resonance is both real and generative.</w:t>
      </w:r>
    </w:p>
    <w:p>
      <w:r>
        <w:t>Section 2 frames the Sūtra as a crisis text. Section 3 reads its negations as a survival strategy. Section 4 tackles "Emptiness as Mobility." Section 5 looks at the Mantra as a "sonic turn." Section 6 interrogates the ethics of emptiness in the racialized sangha, and Section 7 theorizes the aesthetics of fragmented wisdom. Section 8 concludes.</w:t>
      </w:r>
    </w:p>
    <w:p>
      <w:pPr>
        <w:pStyle w:val="Heading1"/>
      </w:pPr>
      <w:r>
        <w:rPr>
          <w:rFonts w:ascii="Times New Roman" w:hAnsi="Times New Roman"/>
          <w:b/>
          <w:sz w:val="24"/>
        </w:rP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xml:space="preserve">) of the vast Perfection of Wisdom literature. Donald Lopez has traced its functions across Asia: a philosophical treatise in India, a protective talisman in Tibet.[8] The text has generated extensive commentarial traditions in Sanskrit, Tibetan, and Chinese—from Kamalaśīla's Indian commentary to the elaborate Tibetan </w:t>
      </w:r>
      <w:r>
        <w:rPr>
          <w:i/>
        </w:rPr>
        <w:t>tengyur</w:t>
      </w:r>
      <w:r>
        <w:t xml:space="preserve"> analyses—each offering distinct interpretative frameworks that repay close study. While acknowledging this rich exegetical history, this article focuses on the Heart Sūtra's </w:t>
      </w:r>
      <w:r>
        <w:rPr>
          <w:i/>
        </w:rPr>
        <w:t>functional</w:t>
      </w:r>
      <w:r>
        <w:t xml:space="preserve"> interpretation—how it operates as survival technology rather than doctrinal content.</w:t>
      </w:r>
    </w:p>
    <w:p>
      <w:r>
        <w:t xml:space="preserve">Philologically, Jan Nattier and Stefano Zacchetti suggest the Heart Sūtra might be a Chinese apocryphon---a creative synthesis of fragments rather than a direct translation from Sanskrit.[9][10]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Pr>
          <w:b/>
        </w:rPr>
        <w:t>In this reading</w:t>
      </w:r>
      <w:r>
        <w:t xml:space="preserve">, the Heart Sūtra functions as a </w:t>
      </w:r>
      <w:r>
        <w:rPr>
          <w:b/>
        </w:rPr>
        <w:t>crisis text</w:t>
      </w:r>
      <w:r>
        <w:t xml:space="preserve">. In East Asian traditions like Zen and Sōtō, the Sūtra is chanted daily not merely as doctrine, but as a ritual technology for stabilizing the community—a function that parallels the way the Blues stabilizes the psyche under pressure.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categories.[11] But for whom is this groundlessness a gift? For the comfortable, "groundlessness" is an abstract luxury---a philosophical toy. For the dispossessed, it's the air they've been forced to breathe.[12]</w:t>
      </w:r>
    </w:p>
    <w:p>
      <w:r>
        <w:t>Much of modern, white-dominant Buddhism in the West is built on "liturgical hospitality."[15] It's designed to soothe. It offers comfortable cushions, soft lighting, and translations that emphasize "peace" and "calm." The Heart Sūtra is the opposite. It's a controlled demolition. It refuses to stabilize the practitioner.</w:t>
      </w:r>
    </w:p>
    <w:p>
      <w:r>
        <w:t xml:space="preserve">This maps onto what Clyde Woods called the "Blues Block."[13]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25--29).[14]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pPr>
        <w:pStyle w:val="Heading2"/>
      </w:pPr>
      <w:r>
        <w:rPr>
          <w:rFonts w:ascii="Times New Roman" w:hAnsi="Times New Roman"/>
          <w:i/>
          <w:sz w:val="24"/>
        </w:rPr>
        <w:t>Testimony and the Democratic Ear</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art.[13]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spaces.[14]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free."[15]</w:t>
      </w:r>
    </w:p>
    <w:p>
      <w:pPr>
        <w:pStyle w:val="Heading1"/>
      </w:pPr>
      <w:r>
        <w:rPr>
          <w:rFonts w:ascii="Times New Roman" w:hAnsi="Times New Roman"/>
          <w:b/>
          <w:sz w:val="24"/>
        </w:rPr>
        <w:t>3. "No Eyes, No Ears": Dispossession, Not Abstraction</w:t>
      </w:r>
    </w:p>
    <w:p>
      <w:r>
        <w:t>The structural center of the Heart Sūtra is the great negation. Avalokiteśvara systematically strips away the "I": "no eye, ear, nose, tongue, body, mind; no sight, sound, smell, taste, touch, thought."[16]</w:t>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me."[17]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xml:space="preserve">. Crucially, I am reading </w:t>
      </w:r>
      <w:r>
        <w:rPr>
          <w:i/>
        </w:rPr>
        <w:t>anātman</w:t>
      </w:r>
      <w:r>
        <w:t xml:space="preserve"> (not-self) here not as a static doctrinal truth, but as an </w:t>
      </w:r>
      <w:r>
        <w:rPr>
          <w:i/>
        </w:rPr>
        <w:t>active application</w:t>
      </w:r>
      <w:r>
        <w:t>—a tactical maneuver for those under siege. "No eyes, no ears, no body." To hear this while hyper-embodied as a target is an invitation. It dissolves the coordinates the system uses to find us.</w:t>
      </w:r>
    </w:p>
    <w:p>
      <w:r>
        <w:t>I see this as a counter to what Orlando Patterson called "social death."[21][22]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sky.[20]</w:t>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otherwise.[43]</w:t>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lightly.[6]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the Tibetan commentarial tradition, following Haribhadra and later the </w:t>
      </w:r>
      <w:r>
        <w:rPr>
          <w:i/>
        </w:rPr>
        <w:t>tengyur</w:t>
      </w:r>
      <w:r>
        <w:t xml:space="preserve"> exegetes, they are typically identified as the "two obscurations": the obscuration of afflictive emotions (</w:t>
      </w:r>
      <w:r>
        <w:rPr>
          <w:i/>
        </w:rPr>
        <w:t>kleśāvaraṇa</w:t>
      </w:r>
      <w:r>
        <w:t>) and the obscuration of cognitive errors (</w:t>
      </w:r>
      <w:r>
        <w:rPr>
          <w:i/>
        </w:rPr>
        <w:t>jñeyāvaraṇa</w:t>
      </w:r>
      <w:r>
        <w:t>).[47]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1"/>
      </w:pPr>
      <w:r>
        <w:rPr>
          <w:rFonts w:ascii="Times New Roman" w:hAnsi="Times New Roman"/>
          <w:b/>
          <w:sz w:val="24"/>
        </w:rPr>
        <w:t>4. Emptiness as Mobility, Not Void</w:t>
      </w:r>
    </w:p>
    <w:p>
      <w:r>
        <w:t xml:space="preserve">Don't confuse </w:t>
      </w:r>
      <w:r>
        <w:rPr>
          <w:i/>
        </w:rPr>
        <w:t>śūnyatā</w:t>
      </w:r>
      <w:r>
        <w:t xml:space="preserve"> with nihilism. That's a domesticated reading for those who have the luxury of a stable ground. Scholars debate whether the Sūtra's negations are primarily ontological, epistemological, or soteriological; this article emphasizes </w:t>
      </w:r>
      <w:r>
        <w:rPr>
          <w:i/>
        </w:rPr>
        <w:t>śūnyatā's</w:t>
      </w:r>
      <w:r>
        <w:t xml:space="preserve"> pragmatic—that is, soteriological—function as survival technology. For those surviving the Mississippi Delta, emptiness wasn't a void. It was </w:t>
      </w:r>
      <w:r>
        <w:rPr>
          <w:b/>
        </w:rPr>
        <w:t>hypermobility</w:t>
      </w:r>
      <w:r>
        <w:t>. It was the refusal to be nailed down by the categories of the state.</w:t>
      </w:r>
    </w:p>
    <w:p>
      <w:pPr>
        <w:pStyle w:val="Heading2"/>
      </w:pPr>
      <w:r>
        <w:rPr>
          <w:rFonts w:ascii="Times New Roman" w:hAnsi="Times New Roman"/>
          <w:i/>
          <w:sz w:val="24"/>
        </w:rPr>
        <w:t>Fluidity, Not Void</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nature.[26] This captures the Sūtra's teaching on the non-duality of form and emptiness. As famously popularized by Jon Kabat-Zinn but originating with Swami Satchidananda, "you can't stop the waves, but you can learn to surf."[27] In the Delta, the Sūtra teaches us how to ride the waves of history without being drowned by the fear of its weight.</w:t>
      </w:r>
    </w:p>
    <w:p>
      <w:pPr>
        <w:pStyle w:val="Heading2"/>
      </w:pPr>
      <w:r>
        <w:rPr>
          <w:rFonts w:ascii="Times New Roman" w:hAnsi="Times New Roman"/>
          <w:i/>
          <w:sz w:val="24"/>
        </w:rPr>
        <w:t>The Madhyamaka Anchor</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w:t>
      </w:r>
      <w:r>
        <w:rPr>
          <w:i/>
        </w:rPr>
        <w:t>saṃvṛti-satya</w:t>
      </w:r>
      <w:r>
        <w:t>) of a world gone wrong. The other truth: the ontological categories on which that violence depends are empty. This isn't a bypass. It's an inhabitation. You live in both registers at once. You feel the heat of the fire, but you know the fire has no soul.</w:t>
      </w:r>
    </w:p>
    <w:p>
      <w: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While Yogācāra (consciousness-only) interpretations of the Sūtra offer another valuable lens—focusing on the projection of the "hounds" from the storehouse consciousness—I anchor my reading in Madhyamaka because it directly addresses the ontological status of the target itself. The Madhyamaka point is that these phenomena lack </w:t>
      </w:r>
      <w:r>
        <w:rPr>
          <w:i/>
        </w:rPr>
        <w:t>inherent</w:t>
      </w:r>
      <w:r>
        <w:t xml:space="preserve"> existence—they are dependently originated, not self-existent—which means they can be transformed. The Two Truths are not two separate realities, but two ways of seeing one reality. As Nāgārjuna writes in </w:t>
      </w:r>
      <w:r>
        <w:rPr>
          <w:i/>
        </w:rPr>
        <w:t>Mūlamadhyamakakārikā</w:t>
      </w:r>
      <w:r>
        <w:t xml:space="preserve"> 24.10: "Without relying on the conventional, the ultimate cannot be taught; without understanding the ultimate, liberation is not attained."[25] To inhabit the Blues Block is to know its conventional reality with full visceral intensity while simultaneously recognizing its ultimate emptiness.</w:t>
      </w:r>
    </w:p>
    <w:p>
      <w:r>
        <w:t xml:space="preserve">In the </w:t>
      </w:r>
      <w:r>
        <w:rPr>
          <w:i/>
        </w:rPr>
        <w:t>Mūlamadhyamakakārikā</w:t>
      </w:r>
      <w:r>
        <w:t xml:space="preserve">, Nāgārjuna argues that things are empty </w:t>
      </w:r>
      <w:r>
        <w:rPr>
          <w:i/>
        </w:rPr>
        <w:t>because</w:t>
      </w:r>
      <w:r>
        <w:t xml:space="preserve"> they are dependently originated.[^28a] They exist only in relation. To find freedom, you must identify the </w:t>
      </w:r>
      <w:r>
        <w:rPr>
          <w:b/>
        </w:rPr>
        <w:t>Object of Negation</w:t>
      </w:r>
      <w:r>
        <w:t xml:space="preserve"> (</w:t>
      </w:r>
      <w:r>
        <w:rPr>
          <w:i/>
        </w:rPr>
        <w:t>dgag bya</w:t>
      </w:r>
      <w:r>
        <w:t xml:space="preserve">)—the central methodological question of Madhyamaka praxis. The answer is </w:t>
      </w:r>
      <w:r>
        <w:rPr>
          <w:i/>
        </w:rPr>
        <w:t>svabhāva</w:t>
      </w:r>
      <w:r>
        <w:t xml:space="preserve">: intrinsic nature, independent being, essence that exists from its own side without depending on causes, conditions, or conceptual imputation. This is exactly what "Plantation Power" tries to nail onto the Black body—a fixed, essential "thingness" that can be owned, traded, and discarded. The racial category functions as if it had </w:t>
      </w:r>
      <w:r>
        <w:rPr>
          <w:i/>
        </w:rPr>
        <w:t>svabhāva</w:t>
      </w:r>
      <w:r>
        <w:t>, as if "The Negro" were an indelible ontological mark rather than a violent, dependent construction.</w:t>
      </w:r>
    </w:p>
    <w:p>
      <w:r>
        <w:t xml:space="preserve">Madhyamaka proves this solidity is a metaphysical lie. The Object of Negation is not the person, not the body, not even the experience of suffering—it is the </w:t>
      </w:r>
      <w:r>
        <w:rPr>
          <w:i/>
        </w:rPr>
        <w:t>reification</w:t>
      </w:r>
      <w:r>
        <w:t xml:space="preserve"> of these into something permanent, fixed, and target-able. When the Sūtra says "no eyes, no ears," it negates the </w:t>
      </w:r>
      <w:r>
        <w:rPr>
          <w:i/>
        </w:rPr>
        <w:t>svabhāva</w:t>
      </w:r>
      <w:r>
        <w:t xml:space="preserve"> of the sense-bases, not the conventional reality of seeing and hearing. The practice is surgical: it removes the tumor of essentialism while leaving the living tissue intact.</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The </w:t>
      </w:r>
      <w:r>
        <w:rPr>
          <w:i/>
        </w:rPr>
        <w:t>catuṣkoṭi</w:t>
      </w:r>
      <w:r>
        <w:t xml:space="preserve"> is not merely a logical exercise; it is a liberation technology. By refusing all four positions, it dismantles not just binary thinking (</w:t>
      </w:r>
      <w:r>
        <w:rPr>
          <w:i/>
        </w:rPr>
        <w:t>vikalpa</w:t>
      </w:r>
      <w:r>
        <w:t>) but the very possibility of any fixed ontological stance, clearing the space for radical mobility.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Pr>
        <w:pStyle w:val="Heading2"/>
      </w:pPr>
      <w:r>
        <w:rPr>
          <w:rFonts w:ascii="Times New Roman" w:hAnsi="Times New Roman"/>
          <w:i/>
          <w:sz w:val="24"/>
        </w:rPr>
        <w:t>The Crossroads and the Mojo</w:t>
      </w:r>
    </w:p>
    <w:p>
      <w:r>
        <w:t>Houston Baker's theory of the Blues as a "matrix" fits perfectly here. He describes the Blues as a site of "generative uncertainty"---a railroad crossing where meanings are constantly reconfigured.[26]</w:t>
      </w:r>
    </w:p>
    <w:p>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present.[43] Sharpe's concept of "wake work"[44]---the labor of living in the ongoing disaster of slavery's afterlife---names precisely what the Sūtra offers: not escape from the wake, but a way to breathe inside it.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 xml:space="preserve">Albert Murray argued that the function of the Blues was to "stomp" the blues---to turn suffering into rhythmic engagement.[28]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doing.[29]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engagement.[30] We see this same insistence in Pamela Ayo Yetunde's analysis of Prince, where spiritual devotion and rhythmic audacity combine to navigate the "thing called life" with both vulnerability and power.[31]</w:t>
      </w:r>
    </w:p>
    <w:p>
      <w:r>
        <w:t>The Heart Sūtra is doing the same. Its negations are clearings. They strip away the reifications that make suffering stick. Fred Moten theorizes the "break" as the generative rupture where Black sound escapes capture---a sonic analogue to the Sūtra's systematic negations.[45]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pPr>
        <w:pStyle w:val="Heading1"/>
      </w:pPr>
      <w:r>
        <w:rPr>
          <w:rFonts w:ascii="Times New Roman" w:hAnsi="Times New Roman"/>
          <w:b/>
          <w:sz w:val="24"/>
        </w:rP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xml:space="preserve">, argued that the shout was a "rhythmic affirmation of humanity in the midst of its denial."[32]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presence.[33]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1"/>
      </w:pPr>
      <w:r>
        <w:rPr>
          <w:rFonts w:ascii="Times New Roman" w:hAnsi="Times New Roman"/>
          <w:b/>
          <w:sz w:val="24"/>
        </w:rPr>
        <w:t>6.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are."[36] To understand that nature is to experience it in the breath, the bone, and the marrow. It is to know that the "self" is a costume, but the "suffering" is a somatic reality that must be metabolized.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lives.[37]</w:t>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1"/>
      </w:pPr>
      <w:r>
        <w:rPr>
          <w:rFonts w:ascii="Times New Roman" w:hAnsi="Times New Roman"/>
          <w:b/>
          <w:sz w:val="24"/>
        </w:rPr>
        <w:t>7. The Aesthetics of Refusal: Fragmented Wisdom</w:t>
      </w:r>
    </w:p>
    <w:p>
      <w:r>
        <w:t>There is a final parallel that brings the Heart Sūtra and the Blues into a tight, modern proximity: their shared status as "remixed" or "apocryphal" traditions.</w:t>
      </w:r>
    </w:p>
    <w:p>
      <w:r>
        <w:t xml:space="preserve">Jan Nattier famously argued that the Heart Sūtra is not an original Sanskrit text, but a Chinese synthesis---a "digest" of the Perfection of Wisdom literature created in China and then back-translated into Sanskrit.[38]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re-sampling.[29]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 xml:space="preserve">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authorized.[43] As Saidiya Hartman writes in </w:t>
      </w:r>
      <w:r>
        <w:rPr>
          <w:i/>
        </w:rPr>
        <w:t>Wayward Lives, Beautiful Experiments</w:t>
      </w:r>
      <w:r>
        <w:t>, "waywardness" is a refusal to stay in one's place, a riotous experiment in living that defies the archival record.[40]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1"/>
      </w:pPr>
      <w:r>
        <w:rPr>
          <w:rFonts w:ascii="Times New Roman" w:hAnsi="Times New Roman"/>
          <w:b/>
          <w:sz w:val="24"/>
        </w:rPr>
        <w:t>8.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For Africana religious studies, this suggests we must recognize the Black Buddhist Turn as evidence of what Black communities have always done: drawing survival technologies from global resources, forging synthesis from fragments. This is the same creative alchemy that produced the Blues from African polyrhythms, Protestant hymns, and work songs. Comparative work grounded in structural resonance—not historical genealogy—becomes possible: Madhyamaka and the apophatic traditions of enslaved Muslims, tantric visualization and conjure practices. We must also remain attentive to the disanalogies. The Heart Sūtra is fundamentally liturgical—a ritual technology of the meditation hall—while the Blues is explicitly political, a vernacular technology of the street and the stage. This tension is instructive; it prevents us from collapsing the two into a single, flattened category and forces us to ask how ritual stillness and political movement can actually inform one another. But this work must be theorized by Black scholars. My role has been to map a resonance and stay accountable. The real work belongs to those who are living it.</w:t>
      </w:r>
    </w:p>
    <w:p>
      <w:r>
        <w:t>For Black Buddhist practitioners navigating white sanghas, I hope this framework offers language for what you already know: that emptiness doesn't erase race, and that the practice goes through the wounds, not around them. When white teachers weaponize "no-self" to silence your experience, Nāgārjuna's Two Truths gives you permission to say: "Conventional suffering is real. My body is real. And emptiness doesn't mean I disappear for your comfort."</w:t>
      </w:r>
    </w:p>
    <w:p>
      <w:r>
        <w:t>Robert Johnson's "Hellhound on My Trail" says the forces pursuing us are real. The Heart Sūtra says the self being pursued isn't. It's not a fix for anti-Blackness. But it's a way to keep going. A way to maintain the capacity for love and creativity even when the hounds are howling.</w:t>
      </w:r>
    </w:p>
    <w:p>
      <w:r>
        <w:t>Stay in the crisis. Inhabit the void. Shout the mantra.</w:t>
      </w:r>
    </w:p>
    <w:p>
      <w:r>
        <w:t>Gone. Gone away. Gone beyond. Awake.</w:t>
      </w:r>
    </w:p>
    <w:p>
      <w:r>
        <w:t xml:space="preserve">The hellhounds are real. The self they're chasing isn't. Stay in the crisis. Shout the mantra. </w:t>
      </w:r>
      <w:r>
        <w:rPr>
          <w:b/>
        </w:rPr>
        <w:t>The "Emptiness Blues" is the sound of the chains falling off.</w:t>
      </w:r>
    </w:p>
    <w:p>
      <w:pPr>
        <w:pStyle w:val="Heading1"/>
      </w:pPr>
      <w:r>
        <w:rPr>
          <w:rFonts w:ascii="Times New Roman" w:hAnsi="Times New Roman"/>
          <w:b/>
          <w:sz w:val="24"/>
        </w:rPr>
        <w:t>Notes</w:t>
      </w:r>
    </w:p>
    <w:p>
      <w:r>
        <w:rPr>
          <w:b/>
        </w:rPr>
        <w:t>Word Count:</w:t>
      </w:r>
      <w:r>
        <w:t xml:space="preserve"> 7,398 words</w:t>
      </w:r>
    </w:p>
    <w:p>
      <w:pPr>
        <w:pStyle w:val="NoSpacing"/>
      </w:pPr>
      <w:r>
        <w:rPr>
          <w:sz w:val="20"/>
        </w:rPr>
        <w:t>1. Clyde Woods, Development Arrested: The Blues and Plantation Power in the Mississippi Delta (London: Verso, 1998), 25-29.</w:t>
      </w:r>
    </w:p>
    <w:p>
      <w:pPr>
        <w:pStyle w:val="NoSpacing"/>
      </w:pPr>
      <w:r>
        <w:rPr>
          <w:sz w:val="20"/>
        </w:rPr>
        <w:t>2. 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 For the authoritative scholarly account of the journey, see Sally Hovey Wriggins, The Silk Road Journey with Xuanzang (Boulder: Westview Press, 2004). On Xuanzang's role as a translator and the philosophical context of his Heart Sūtra rendering, see Dan Lusthaus, "The Heart Sūtra in Chinese Yogācāra," International Journal of Buddhist Thought and Culture 3 (2003): 59–103.</w:t>
      </w:r>
    </w:p>
    <w:p>
      <w:pPr>
        <w:pStyle w:val="NoSpacing"/>
      </w:pPr>
      <w:r>
        <w:rPr>
          <w:sz w:val="20"/>
        </w:rPr>
        <w:t>4. Kamilah Majied, "On Being Lailah's Daughter: Blessons from Umieversity on Actualizing Enlightenment," in Black and Buddhist: What Buddhism Can Teach Us about Race, Resilience, Transformation, and Freedom, ed. Pamela Ayo Yetunde and Cheryl A. Giles (Boulder: Shambhala Publications, 2020), 137-49.</w:t>
      </w:r>
    </w:p>
    <w:p>
      <w:pPr>
        <w:pStyle w:val="NoSpacing"/>
      </w:pPr>
      <w:r>
        <w:rPr>
          <w:sz w:val="20"/>
        </w:rPr>
        <w:t>5. Rima Vesely-Flad, Black Buddhists and the Black Radical Tradition: The Practice of Stillness in the Movement for Liberation (New York: NYU Press, 2022).</w:t>
      </w:r>
    </w:p>
    <w:p>
      <w:pPr>
        <w:pStyle w:val="NoSpacing"/>
      </w:pPr>
      <w:r>
        <w:rPr>
          <w:sz w:val="20"/>
        </w:rPr>
        <w:t>6. Zenju Earthlyn Manuel, The Way of Tenderness: Awakening Through Race, Sexuality, and Gender (Wisdom Publications, 2015).</w:t>
      </w:r>
    </w:p>
    <w:p>
      <w:pPr>
        <w:pStyle w:val="NoSpacing"/>
      </w:pPr>
      <w:r>
        <w:rPr>
          <w:sz w:val="20"/>
        </w:rPr>
        <w:t>8. Donald S. Lopez Jr., The Heart Sūtra Explained: Indian and Tibetan Commentaries (Albany: State University of New York Press, 1988).</w:t>
      </w:r>
    </w:p>
    <w:p>
      <w:pPr>
        <w:pStyle w:val="NoSpacing"/>
      </w:pPr>
      <w:r>
        <w:rPr>
          <w:sz w:val="20"/>
        </w:rPr>
        <w:t>9. Jan Nattier, "The Heart Sūtra: A Chinese Apocryphal Text?" Journal of the International Association of Buddhist Studies 15, no. 2 (1992): 153-223.</w:t>
      </w:r>
    </w:p>
    <w:p>
      <w:pPr>
        <w:pStyle w:val="NoSpacing"/>
      </w:pPr>
      <w:r>
        <w:rPr>
          <w:sz w:val="20"/>
        </w:rPr>
        <w:t>10. Stefano Zacchetti, "Prajñāpāramitā," in Brill's Encyclopedia of Buddhism, vol. 1: Literature and Languages, ed. Jonathan Silk, Oskar von Hinüber, and Vincent Eltschinger (Leiden: Brill, 2015), 171-209.</w:t>
      </w:r>
    </w:p>
    <w:p>
      <w:pPr>
        <w:pStyle w:val="NoSpacing"/>
      </w:pPr>
      <w:r>
        <w:rPr>
          <w:sz w:val="20"/>
        </w:rPr>
        <w:t>11. Kazuaki Tanahashi, The Heart Sutra: A Comprehensive Guide to the Classic of Mahayana Buddhism (Boston: Shambhala, 2014), 147.</w:t>
      </w:r>
    </w:p>
    <w:p>
      <w:pPr>
        <w:pStyle w:val="NoSpacing"/>
      </w:pPr>
      <w:r>
        <w:rPr>
          <w:sz w:val="20"/>
        </w:rPr>
        <w:t>12. The concept of "groundlessness as gift" is explored throughout Pema Chödrön's work, but see especially When Things Fall Apart: Heart Advice for Difficult Times (Boston: Shambhala, 1997).</w:t>
      </w:r>
    </w:p>
    <w:p>
      <w:pPr>
        <w:pStyle w:val="NoSpacing"/>
      </w:pPr>
      <w:r>
        <w:rPr>
          <w:sz w:val="20"/>
        </w:rPr>
        <w:t>13. Woods, Development Arrested, 25-29.</w:t>
      </w:r>
    </w:p>
    <w:p>
      <w:pPr>
        <w:pStyle w:val="NoSpacing"/>
      </w:pPr>
      <w:r>
        <w:rPr>
          <w:sz w:val="20"/>
        </w:rPr>
        <w:t>14. Woods, Development Arrested, 25-29. The "Blues Block" serves as a crucial sociological anchor for this study, illustrating the structural forces that necessitate the Sūtra's ontological negations.</w:t>
      </w:r>
    </w:p>
    <w:p>
      <w:pPr>
        <w:pStyle w:val="NoSpacing"/>
      </w:pPr>
      <w:r>
        <w:rPr>
          <w:sz w:val="20"/>
        </w:rPr>
        <w:t>15. This phrase is coined here to describe the tendency in white-dominant convert Buddhism to emphasize comfort and accessibility over the tradition's more challenging confrontations with groundlessness.</w:t>
      </w:r>
    </w:p>
    <w:p>
      <w:pPr>
        <w:pStyle w:val="NoSpacing"/>
      </w:pPr>
      <w:r>
        <w:rPr>
          <w:sz w:val="20"/>
        </w:rPr>
        <w:t>16. Angela Y. Davis, Blues Legacies and Black Feminism: Gertrude "Ma" Rainey, Bessie Smith, and Billie Holiday (New York: Vintage, 1999).</w:t>
      </w:r>
    </w:p>
    <w:p>
      <w:pPr>
        <w:pStyle w:val="NoSpacing"/>
      </w:pPr>
      <w:r>
        <w:rPr>
          <w:sz w:val="20"/>
        </w:rPr>
        <w:t>17. See Chün-fang Yü, Kuan-yin: The Chinese Transformation of Avalokiteśvara (Columbia University Press, 2001). For the intersectional significance of this feminization in Asian American and Black Buddhist contexts, see Chenxing Han, Be the Refuge: Raising the Voices of Asian American Buddhists (North Atlantic Books, 2021), 207-250, particularly page 225 regarding "intersectional solidarity."</w:t>
      </w:r>
    </w:p>
    <w:p>
      <w:pPr>
        <w:pStyle w:val="NoSpacing"/>
      </w:pPr>
      <w:r>
        <w:rPr>
          <w:sz w:val="20"/>
        </w:rPr>
        <w:t>19. Xuanzang (玄奘, trans.), Prajñāpāramitā Hṛdaya Sūtra (般若波羅蜜多心經), Taishō Shinshū Daizōkyō 大正新脩大藏經, ed. Takakusu Junjirō and Watanabe Kaigyoku, vol. 8, no. 251 (Tokyo: Taishō Shinshū Daizōkyō Kankōkai, 1924-1932). All English translations of the Heart Sūtra in this article are my own unless otherwise noted.</w:t>
      </w:r>
    </w:p>
    <w:p>
      <w:pPr>
        <w:pStyle w:val="NoSpacing"/>
      </w:pPr>
      <w:r>
        <w:rPr>
          <w:sz w:val="20"/>
        </w:rPr>
        <w:t>20. Ralph Ellison, Invisible Man (New York: Random House, 1952).</w:t>
      </w:r>
    </w:p>
    <w:p>
      <w:pPr>
        <w:pStyle w:val="NoSpacing"/>
      </w:pPr>
      <w:r>
        <w:rPr>
          <w:sz w:val="20"/>
        </w:rPr>
        <w:t>21. Orlando Patterson, Slavery and Social Death: A Comparative Study (Cambridge: Harvard University Press, 1982), 5.</w:t>
      </w:r>
    </w:p>
    <w:p>
      <w:pPr>
        <w:pStyle w:val="NoSpacing"/>
      </w:pPr>
      <w:r>
        <w:rPr>
          <w:sz w:val="20"/>
        </w:rPr>
        <w:t>22. 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pPr>
        <w:pStyle w:val="NoSpacing"/>
      </w:pPr>
      <w:r>
        <w:rPr>
          <w:sz w:val="20"/>
        </w:rPr>
        <w:t>24. Saidiya Hartman, Wayward Lives, Beautiful Experiments: Intimate Histories of Riotous Black Girls, Troublesome Women, and Queer Radicals (New York: W. W. Norton, 2019), 12-35.</w:t>
      </w:r>
    </w:p>
    <w:p>
      <w:pPr>
        <w:pStyle w:val="NoSpacing"/>
      </w:pPr>
      <w:r>
        <w:rPr>
          <w:sz w:val="20"/>
        </w:rPr>
        <w:t>25. Manuel, The Way of Tenderness, 47-52.</w:t>
      </w:r>
    </w:p>
    <w:p>
      <w:pPr>
        <w:pStyle w:val="NoSpacing"/>
      </w:pPr>
      <w:r>
        <w:rPr>
          <w:sz w:val="20"/>
        </w:rPr>
        <w:t>26. Thich Nhat Hanh, The Heart of Understanding: Commentaries on the Prajnaparamita Heart Sutra (Berkeley: Parallax Press, 1988), 10.</w:t>
      </w:r>
    </w:p>
    <w:p>
      <w:pPr>
        <w:pStyle w:val="NoSpacing"/>
      </w:pPr>
      <w:r>
        <w:rPr>
          <w:sz w:val="20"/>
        </w:rPr>
        <w:t>27. Jon Kabat-Zinn, Wherever You Go, There You Are: Mindfulness Meditation in Everyday Life, 10th anniversary ed. (New York: Hachette Books, 2005). Kabat-Zinn clarifies that the aphorism "You can't stop the waves, but you can learn to surf" originated with Swami Satchidananda.</w:t>
      </w:r>
    </w:p>
    <w:p>
      <w:pPr>
        <w:pStyle w:val="NoSpacing"/>
      </w:pPr>
      <w:r>
        <w:rPr>
          <w:sz w:val="20"/>
        </w:rPr>
        <w:t>28. Nāgārjuna, Mūlamadhyamakakārikā (The Fundamental Wisdom of the Middle Way), trans. Jay L. Garfield (Oxford: Oxford University Press, 1995). See especially Chapter 24 on the Two Truths and Chapter 1 on causation and dependent origination.</w:t>
      </w:r>
    </w:p>
    <w:p>
      <w:pPr>
        <w:pStyle w:val="NoSpacing"/>
      </w:pPr>
      <w:r>
        <w:rPr>
          <w:sz w:val="20"/>
        </w:rPr>
        <w:t>29. Houston A. Baker, Blues, Ideology, and Afro-American Literature: A Vernacular Theory (Chicago: University of Chicago Press, 1987), 3-14.</w:t>
      </w:r>
    </w:p>
    <w:p>
      <w:pPr>
        <w:pStyle w:val="NoSpacing"/>
      </w:pPr>
      <w:r>
        <w:rPr>
          <w:sz w:val="20"/>
        </w:rPr>
        <w:t>31. Albert Murray, Stomping the Blues (United States: University of Minnesota Press, 2017), 17.</w:t>
      </w:r>
    </w:p>
    <w:p>
      <w:pPr>
        <w:pStyle w:val="NoSpacing"/>
      </w:pPr>
      <w:r>
        <w:rPr>
          <w:sz w:val="20"/>
        </w:rPr>
        <w:t>32. Howard Thurman, Deep River and The Negro Spiritual Speaks of Life and Death (Richmond, IN: Friends United Press, 1975).</w:t>
      </w:r>
    </w:p>
    <w:p>
      <w:pPr>
        <w:pStyle w:val="NoSpacing"/>
      </w:pPr>
      <w:r>
        <w:rPr>
          <w:sz w:val="20"/>
        </w:rPr>
        <w:t>33. Ralph H. Craig III, "Some Will Hear," American Religion 4, no. 1 (2022): 1-21. Craig's analysis of Tina Turner's vocalizations as "sonic liturgy" provides a crucial precedent for understanding the Blues as a form of spiritual technology.</w:t>
      </w:r>
    </w:p>
    <w:p>
      <w:pPr>
        <w:pStyle w:val="NoSpacing"/>
      </w:pPr>
      <w:r>
        <w:rPr>
          <w:sz w:val="20"/>
        </w:rPr>
        <w:t>34. Pamela Ayo Yetunde, Dearly Beloved: Prince, Spirituality, and This Thing Called Life (United States: Broadleaf Books, 2025).</w:t>
      </w:r>
    </w:p>
    <w:p>
      <w:pPr>
        <w:pStyle w:val="NoSpacing"/>
      </w:pPr>
      <w:r>
        <w:rPr>
          <w:sz w:val="20"/>
        </w:rPr>
        <w:t>35. James H. Cone, The Spirituals and the Blues: An Interpretation (Maryknoll, NY: Orbis Books, 1991), 97-127.</w:t>
      </w:r>
    </w:p>
    <w:p>
      <w:pPr>
        <w:pStyle w:val="NoSpacing"/>
      </w:pPr>
      <w:r>
        <w:rPr>
          <w:sz w:val="20"/>
        </w:rPr>
        <w:t>36. Stephen W. Porges, The Polyvagal Theory: Neurophysiological Foundations of Emotions, Attachment, Communication, and Self-Regulation (New York: W. W. Norton, 2011). See especially chapters on the "social engagement system" and vagal tone regulation through vocalization.</w:t>
      </w:r>
    </w:p>
    <w:p>
      <w:pPr>
        <w:pStyle w:val="NoSpacing"/>
      </w:pPr>
      <w:r>
        <w:rPr>
          <w:sz w:val="20"/>
        </w:rPr>
        <w:t>38. Kamilah Majied, Joyfully Just: Black Wisdom and Buddhist Insights for Liberated Living (New York: St. Martin's Publishing Group, 2024).</w:t>
      </w:r>
    </w:p>
    <w:p>
      <w:pPr>
        <w:pStyle w:val="NoSpacing"/>
      </w:pPr>
      <w:r>
        <w:rPr>
          <w:sz w:val="20"/>
        </w:rPr>
        <w:t>40. Robin DiAngelo, White Fragility: Why It's So Hard for White People to Talk About Racism (Boston: Beacon Press, 2018).</w:t>
      </w:r>
    </w:p>
    <w:p>
      <w:pPr>
        <w:pStyle w:val="NoSpacing"/>
      </w:pPr>
      <w:r>
        <w:rPr>
          <w:sz w:val="20"/>
        </w:rPr>
        <w:t>43. Saidiya Hartman, Wayward Lives, Beautiful Experiments: Intimate Histories of Riotous Black Girls, Troublesome Women, and Queer Radicals (New York: W. W. Norton, 2019), 12-35.</w:t>
      </w:r>
    </w:p>
    <w:p>
      <w:pPr>
        <w:pStyle w:val="NoSpacing"/>
      </w:pPr>
      <w:r>
        <w:rPr>
          <w:sz w:val="20"/>
        </w:rPr>
        <w:t>44. Christina Sharpe, In the Wake: On Blackness and Being (Durham: Duke University Press, 2016), 17-22. Sharpe's concept of "wake work" describes the labor of living in the ongoing disaster of the transatlantic slave trade's aftermath.</w:t>
      </w:r>
    </w:p>
    <w:p>
      <w:pPr>
        <w:pStyle w:val="NoSpacing"/>
      </w:pPr>
      <w:r>
        <w:rPr>
          <w:sz w:val="20"/>
        </w:rPr>
        <w:t>45. Fred Moten, In the Break: The Aesthetics of the Black Radical Tradition (Minneapolis: University of Minnesota Press, 2003), 1-24. Moten theorizes the "break" as the site where Black aesthetic practice escapes the capture of both commodification and scientific objectification.</w:t>
      </w:r>
    </w:p>
    <w:p>
      <w:pPr>
        <w:pStyle w:val="NoSpacing"/>
      </w:pPr>
      <w:r>
        <w:rPr>
          <w:sz w:val="20"/>
        </w:rPr>
        <w:t>46. Vincent L. Wimbush, ed., African Americans and the Bible: Sacred Texts and Social Textures (New York: Continuum, 2000), 1-43. Wimbush's concept of "scripturalization" describes how marginalized communities create meaning through reading practices that exceed or defy the boundaries set by dominant traditions.</w:t>
      </w:r>
    </w:p>
    <w:p>
      <w:pPr>
        <w:pStyle w:val="NoSpacing"/>
      </w:pPr>
      <w:r>
        <w:rPr>
          <w:sz w:val="20"/>
        </w:rPr>
        <w:t>47. On the two obscurations (āvaraṇa-dvaya) in Tibetan exegesis, see Haribhadra's Abhisamayālaṃkārāloka, preserved in the Tibetan tengyur. For a comprehensive survey of commentarial approaches to śūnyatā in the Heart Sūtra tradition, see Donald S. Lopez Jr., Elaborations on Emptiness: Uses of the Heart Sutra (Princeton: Princeton University Press, 1996), 85-120.</w:t>
      </w:r>
    </w:p>
    <w:p>
      <w:pPr>
        <w:pStyle w:val="NoSpacing"/>
      </w:pPr>
      <w:r>
        <w:rPr>
          <w:sz w:val="20"/>
        </w:rPr>
        <w:t>48. Jayarava Attwood, "The Heart Sūtra as Oral Epitome," Journal of the Oxford Centre for Buddhist Studies 12 (2017): 15.</w:t>
      </w:r>
    </w:p>
    <w:p>
      <w:pPr>
        <w:pStyle w:val="NoSpacing"/>
      </w:pPr>
      <w:r>
        <w:rPr>
          <w:sz w:val="20"/>
        </w:rPr>
        <w:t>49. John R. McRae, "Chanting the Heart Sutra: Ritual Space and the Transition of Wisdom in East Asia," Buddhist-Christian Studies 8 (1988): 92.</w:t>
      </w:r>
    </w:p>
    <w:p>
      <w:pPr>
        <w:pStyle w:val="NoSpacing"/>
      </w:pPr>
      <w:r>
        <w:rPr>
          <w:sz w:val="20"/>
        </w:rPr>
        <w:t>50. Red Pine, The Heart Sutra: The Womb of Buddhas (Shoemaker &amp; Hoard, 2004), 45.</w:t>
      </w:r>
    </w:p>
    <w:p>
      <w:pPr>
        <w:pStyle w:val="NoSpacing"/>
      </w:pPr>
      <w:r>
        <w:rPr>
          <w:sz w:val="20"/>
        </w:rPr>
        <w:t>51. Urs App, The Cult of Emptiness: The Western Discovery of Buddhist Thought and the Invention of Orientalism (Rorschach: University Media, 2012), 22-45.</w:t>
      </w:r>
    </w:p>
    <w:p>
      <w:pPr>
        <w:pStyle w:val="NoSpacing"/>
      </w:pPr>
      <w:r>
        <w:rPr>
          <w:sz w:val="20"/>
        </w:rPr>
        <w:t>52. Samuel Beal, Catena of Buddhist Scriptures from the Chinese (London: Trubner &amp; Co., 1871), 282-285.</w:t>
      </w:r>
    </w:p>
    <w:p>
      <w:pPr>
        <w:pStyle w:val="NoSpacing"/>
      </w:pPr>
      <w:r>
        <w:rPr>
          <w:sz w:val="20"/>
        </w:rPr>
        <w:t>53. F. Max Müller, The Sacred Books of the East, Vol. XLIX: Buddhist Mahayana Texts (Oxford: Clarendon Press, 1894), 145-154.</w:t>
      </w:r>
    </w:p>
    <w:p>
      <w:pPr>
        <w:pStyle w:val="NoSpacing"/>
      </w:pPr>
      <w:r>
        <w:rPr>
          <w:sz w:val="20"/>
        </w:rPr>
        <w:t>54. Allen Ginsberg, The Fall of America: Poems of These States, 1965-1971 (San Francisco: City Lights Books, 1973), 164-165.</w:t>
      </w:r>
    </w:p>
    <w:p>
      <w:pPr>
        <w:pStyle w:val="NoSpacing"/>
      </w:pPr>
      <w:r>
        <w:rPr>
          <w:sz w:val="20"/>
        </w:rPr>
        <w:t>55. Donald S. Lopez, Jr., The Scientific Buddha: His Short and Happy Life (Princeton: Princeton University Press, 2012), 29-41.</w:t>
      </w:r>
    </w:p>
    <w:p>
      <w:pPr>
        <w:pStyle w:val="NoSpacing"/>
      </w:pPr>
      <w:r>
        <w:rPr>
          <w:sz w:val="20"/>
        </w:rPr>
        <w:t>56. David L. McMahan, The Making of Buddhist Modernism (Oxford: Oxford University Press, 2008), 149-182.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