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Philological Audit Report: Blues Lotus Sutra Chapter 1</w:t>
      </w:r>
    </w:p>
    <w:p>
      <w:pPr>
        <w:jc w:val="center"/>
      </w:pPr>
      <w:r>
        <w:rPr>
          <w:i/>
          <w:sz w:val="28"/>
        </w:rPr>
        <w:t>DeepSeek T0262 Source Comparison (Complete)</w:t>
      </w:r>
    </w:p>
    <w:p/>
    <w:p>
      <w:pPr>
        <w:pStyle w:val="Heading1"/>
      </w:pPr>
      <w:r>
        <w:t>Executive Summary</w:t>
      </w:r>
    </w:p>
    <w:p>
      <w:r>
        <w:t xml:space="preserve">This report provides a sentence-by-sentence philological comparison of the Blues Edition of Lotus Sutra Chapter 1 against the Kumārajīva Classical Chinese source (T0262). The audit covers three sections: Part 1 (The Arhats), Part 2 (The Bodhisattvas and Divine Assembly), and Part 3 (The Teaching and Light). Overall, the translation prioritizes </w:t>
      </w:r>
      <w:r>
        <w:rPr>
          <w:i/>
        </w:rPr>
        <w:t>affective resonance and vernacular accessibility</w:t>
      </w:r>
      <w:r>
        <w:t xml:space="preserve"> over lexical fidelity, with an average confidence score of </w:t>
      </w:r>
      <w:r>
        <w:rPr>
          <w:b/>
        </w:rPr>
        <w:t>6.8/10</w:t>
      </w:r>
      <w:r>
        <w:t>.</w:t>
      </w:r>
    </w:p>
    <w:p/>
    <w:p>
      <w:pPr>
        <w:pStyle w:val="Heading1"/>
      </w:pPr>
      <w:r>
        <w:t>PART 1: The Arhats (Opening Assembly)</w:t>
      </w:r>
    </w:p>
    <w:p>
      <w:r>
        <w:t>Source: Lines 99-103 (Chinese) | Lines 9-23 (Blues)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#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Chinese Phrase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Blues Rendering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Over-Trans.</w:t>
            </w:r>
          </w:p>
        </w:tc>
        <w:tc>
          <w:tcPr>
            <w:tcW w:type="dxa" w:w="1560"/>
          </w:tcPr>
          <w:p>
            <w:r>
              <w:rPr>
                <w:b/>
              </w:rPr>
              <w:t>Ghost Chars.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Conf.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如是我聞</w:t>
            </w:r>
          </w:p>
        </w:tc>
        <w:tc>
          <w:tcPr>
            <w:tcW w:type="dxa" w:w="1560"/>
          </w:tcPr>
          <w:p>
            <w:r>
              <w:t>"Listen now, this is what I heard..."</w:t>
            </w:r>
          </w:p>
        </w:tc>
        <w:tc>
          <w:tcPr>
            <w:tcW w:type="dxa" w:w="1560"/>
          </w:tcPr>
          <w:p>
            <w:r>
              <w:t>Y: "Listen now"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一時、佛住王舍城...</w:t>
            </w:r>
          </w:p>
        </w:tc>
        <w:tc>
          <w:tcPr>
            <w:tcW w:type="dxa" w:w="1560"/>
          </w:tcPr>
          <w:p>
            <w:r>
              <w:t>"One time—and ain't it always..."</w:t>
            </w:r>
          </w:p>
        </w:tc>
        <w:tc>
          <w:tcPr>
            <w:tcW w:type="dxa" w:w="1560"/>
          </w:tcPr>
          <w:p>
            <w:r>
              <w:t>Y: colloquial aside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與大比丘眾萬二千人俱</w:t>
            </w:r>
          </w:p>
        </w:tc>
        <w:tc>
          <w:tcPr>
            <w:tcW w:type="dxa" w:w="1560"/>
          </w:tcPr>
          <w:p>
            <w:r>
              <w:t>"He had twelve thousand monks..."</w:t>
            </w:r>
          </w:p>
        </w:tc>
        <w:tc>
          <w:tcPr>
            <w:tcW w:type="dxa" w:w="1560"/>
          </w:tcPr>
          <w:p>
            <w:r>
              <w:t>Y: "he wasn't alone, no sir"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皆是阿羅漢</w:t>
            </w:r>
          </w:p>
        </w:tc>
        <w:tc>
          <w:tcPr>
            <w:tcW w:type="dxa" w:w="1560"/>
          </w:tcPr>
          <w:p>
            <w:r>
              <w:t>"...brother who'd made it through..."</w:t>
            </w:r>
          </w:p>
        </w:tc>
        <w:tc>
          <w:tcPr>
            <w:tcW w:type="dxa" w:w="1560"/>
          </w:tcPr>
          <w:p>
            <w:r>
              <w:t>Y: interpretive expansion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諸漏已盡</w:t>
            </w:r>
          </w:p>
        </w:tc>
        <w:tc>
          <w:tcPr>
            <w:tcW w:type="dxa" w:w="1560"/>
          </w:tcPr>
          <w:p>
            <w:r>
              <w:t>"...dried up all the leaking wounds..."</w:t>
            </w:r>
          </w:p>
        </w:tc>
        <w:tc>
          <w:tcPr>
            <w:tcW w:type="dxa" w:w="1560"/>
          </w:tcPr>
          <w:p>
            <w:r>
              <w:t>Y: "wounds of craving" is metaphor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無復煩惱</w:t>
            </w:r>
          </w:p>
        </w:tc>
        <w:tc>
          <w:tcPr>
            <w:tcW w:type="dxa" w:w="1560"/>
          </w:tcPr>
          <w:p>
            <w:r>
              <w:t>"...burned out every last bit of that fever..."</w:t>
            </w:r>
          </w:p>
        </w:tc>
        <w:tc>
          <w:tcPr>
            <w:tcW w:type="dxa" w:w="1560"/>
          </w:tcPr>
          <w:p>
            <w:r>
              <w:t>Y: "fever we call desire"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逮得己利</w:t>
            </w:r>
          </w:p>
        </w:tc>
        <w:tc>
          <w:tcPr>
            <w:tcW w:type="dxa" w:w="1560"/>
          </w:tcPr>
          <w:p>
            <w:r>
              <w:t>"...gotten what they came for..."</w:t>
            </w:r>
          </w:p>
        </w:tc>
        <w:tc>
          <w:tcPr>
            <w:tcW w:type="dxa" w:w="1560"/>
          </w:tcPr>
          <w:p>
            <w:r>
              <w:t>Y: colloquial but accurate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盡諸有結</w:t>
            </w:r>
          </w:p>
        </w:tc>
        <w:tc>
          <w:tcPr>
            <w:tcW w:type="dxa" w:w="1560"/>
          </w:tcPr>
          <w:p>
            <w:r>
              <w:t>"...broke every chain..."</w:t>
            </w:r>
          </w:p>
        </w:tc>
        <w:tc>
          <w:tcPr>
            <w:tcW w:type="dxa" w:w="1560"/>
          </w:tcPr>
          <w:p>
            <w:r>
              <w:t>Y: "wheel of suffering"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心得自在</w:t>
            </w:r>
          </w:p>
        </w:tc>
        <w:tc>
          <w:tcPr>
            <w:tcW w:type="dxa" w:w="1560"/>
          </w:tcPr>
          <w:p>
            <w:r>
              <w:t>"...free like a bird..."</w:t>
            </w:r>
          </w:p>
        </w:tc>
        <w:tc>
          <w:tcPr>
            <w:tcW w:type="dxa" w:w="1560"/>
          </w:tcPr>
          <w:p>
            <w:r>
              <w:t>Y: simile is complete addition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其名曰：阿若憍陳如...</w:t>
            </w:r>
          </w:p>
        </w:tc>
        <w:tc>
          <w:tcPr>
            <w:tcW w:type="dxa" w:w="1560"/>
          </w:tcPr>
          <w:p>
            <w:r>
              <w:t>"Let me tell you their names..."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</w:tbl>
    <w:p>
      <w:r>
        <w:rPr>
          <w:b/>
        </w:rPr>
        <w:t xml:space="preserve">Part 1 Average Confidence: </w:t>
      </w:r>
      <w:r>
        <w:t>6.9/10</w:t>
      </w:r>
    </w:p>
    <w:p/>
    <w:p>
      <w:pPr>
        <w:pStyle w:val="Heading1"/>
      </w:pPr>
      <w:r>
        <w:t>PART 2: The Bodhisattvas and Divine Assembly</w:t>
      </w:r>
    </w:p>
    <w:p>
      <w:r>
        <w:t>Source: Lines 103-107 (Chinese) | Lines 21-51 (Blues)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#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Chinese Phrase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Blues Rendering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Over-Trans.</w:t>
            </w:r>
          </w:p>
        </w:tc>
        <w:tc>
          <w:tcPr>
            <w:tcW w:type="dxa" w:w="1560"/>
          </w:tcPr>
          <w:p>
            <w:r>
              <w:rPr>
                <w:b/>
              </w:rPr>
              <w:t>Ghost Chars.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Conf.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復有學、無學二千人</w:t>
            </w:r>
          </w:p>
        </w:tc>
        <w:tc>
          <w:tcPr>
            <w:tcW w:type="dxa" w:w="1560"/>
          </w:tcPr>
          <w:p>
            <w:r>
              <w:t>"...some still learning, some done..."</w:t>
            </w:r>
          </w:p>
        </w:tc>
        <w:tc>
          <w:tcPr>
            <w:tcW w:type="dxa" w:w="1560"/>
          </w:tcPr>
          <w:p>
            <w:r>
              <w:t>Y: "walking that path"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摩訶波闍波提比丘尼...</w:t>
            </w:r>
          </w:p>
        </w:tc>
        <w:tc>
          <w:tcPr>
            <w:tcW w:type="dxa" w:w="1560"/>
          </w:tcPr>
          <w:p>
            <w:r>
              <w:t>"...nun who raised the Buddha..."</w:t>
            </w:r>
          </w:p>
        </w:tc>
        <w:tc>
          <w:tcPr>
            <w:tcW w:type="dxa" w:w="1560"/>
          </w:tcPr>
          <w:p>
            <w:r>
              <w:t>Y: biographical detail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羅侯羅母耶輸陀羅...</w:t>
            </w:r>
          </w:p>
        </w:tc>
        <w:tc>
          <w:tcPr>
            <w:tcW w:type="dxa" w:w="1560"/>
          </w:tcPr>
          <w:p>
            <w:r>
              <w:t>"...used to be Buddha's wife..."</w:t>
            </w:r>
          </w:p>
        </w:tc>
        <w:tc>
          <w:tcPr>
            <w:tcW w:type="dxa" w:w="1560"/>
          </w:tcPr>
          <w:p>
            <w:r>
              <w:t>Y: biographical detail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菩薩摩訶薩八萬人</w:t>
            </w:r>
          </w:p>
        </w:tc>
        <w:tc>
          <w:tcPr>
            <w:tcW w:type="dxa" w:w="1560"/>
          </w:tcPr>
          <w:p>
            <w:r>
              <w:t>"...eighty thousand bodhisattvas..."</w:t>
            </w:r>
          </w:p>
        </w:tc>
        <w:tc>
          <w:tcPr>
            <w:tcW w:type="dxa" w:w="1560"/>
          </w:tcPr>
          <w:p>
            <w:r>
              <w:t>Y: extensive explanatory glossing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皆於阿耨多羅三藐三菩提不退轉</w:t>
            </w:r>
          </w:p>
        </w:tc>
        <w:tc>
          <w:tcPr>
            <w:tcW w:type="dxa" w:w="1560"/>
          </w:tcPr>
          <w:p>
            <w:r>
              <w:t>"...not gonna turn back, no matter what..."</w:t>
            </w:r>
          </w:p>
        </w:tc>
        <w:tc>
          <w:tcPr>
            <w:tcW w:type="dxa" w:w="1560"/>
          </w:tcPr>
          <w:p>
            <w:r>
              <w:t>Y: colloquial but accurate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皆得陀羅尼</w:t>
            </w:r>
          </w:p>
        </w:tc>
        <w:tc>
          <w:tcPr>
            <w:tcW w:type="dxa" w:w="1560"/>
          </w:tcPr>
          <w:p>
            <w:r>
              <w:t>"...dhāraṇī—that's like a power to hold onto the truth..."</w:t>
            </w:r>
          </w:p>
        </w:tc>
        <w:tc>
          <w:tcPr>
            <w:tcW w:type="dxa" w:w="1560"/>
          </w:tcPr>
          <w:p>
            <w:r>
              <w:t>Y: extended metaphor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其名曰：文殊師利菩薩...</w:t>
            </w:r>
          </w:p>
        </w:tc>
        <w:tc>
          <w:tcPr>
            <w:tcW w:type="dxa" w:w="1560"/>
          </w:tcPr>
          <w:p>
            <w:r>
              <w:t>"Mañjuśrī, who carries the sword of wisdom..."</w:t>
            </w:r>
          </w:p>
        </w:tc>
        <w:tc>
          <w:tcPr>
            <w:tcW w:type="dxa" w:w="1560"/>
          </w:tcPr>
          <w:p>
            <w:r>
              <w:t>Y: epithets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有八龍王...</w:t>
            </w:r>
          </w:p>
        </w:tc>
        <w:tc>
          <w:tcPr>
            <w:tcW w:type="dxa" w:w="1560"/>
          </w:tcPr>
          <w:p>
            <w:r>
              <w:t>"...eight dragon kings came swimming up..."</w:t>
            </w:r>
          </w:p>
        </w:tc>
        <w:tc>
          <w:tcPr>
            <w:tcW w:type="dxa" w:w="1560"/>
          </w:tcPr>
          <w:p>
            <w:r>
              <w:t>Y: "swimming up" is narrative addition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有四緊那羅王...</w:t>
            </w:r>
          </w:p>
        </w:tc>
        <w:tc>
          <w:tcPr>
            <w:tcW w:type="dxa" w:w="1560"/>
          </w:tcPr>
          <w:p>
            <w:r>
              <w:t>"...those are the singers..."</w:t>
            </w:r>
          </w:p>
        </w:tc>
        <w:tc>
          <w:tcPr>
            <w:tcW w:type="dxa" w:w="1560"/>
          </w:tcPr>
          <w:p>
            <w:r>
              <w:t>Y: explanatory gloss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各禮佛足，退坐一面</w:t>
            </w:r>
          </w:p>
        </w:tc>
        <w:tc>
          <w:tcPr>
            <w:tcW w:type="dxa" w:w="1560"/>
          </w:tcPr>
          <w:p>
            <w:r>
              <w:t>"...and when I say feet, I mean they got low..."</w:t>
            </w:r>
          </w:p>
        </w:tc>
        <w:tc>
          <w:tcPr>
            <w:tcW w:type="dxa" w:w="1560"/>
          </w:tcPr>
          <w:p>
            <w:r>
              <w:t>Y: major aside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</w:tbl>
    <w:p>
      <w:r>
        <w:rPr>
          <w:b/>
        </w:rPr>
        <w:t xml:space="preserve">Part 2 Average Confidence: </w:t>
      </w:r>
      <w:r>
        <w:t>5.9/10</w:t>
      </w:r>
    </w:p>
    <w:p/>
    <w:p>
      <w:pPr>
        <w:pStyle w:val="Heading1"/>
      </w:pPr>
      <w:r>
        <w:t>PART 3: The Teaching and Light</w:t>
      </w:r>
    </w:p>
    <w:p>
      <w:r>
        <w:t>Source: Lines 111-119 (Chinese) | Lines 53-67 (Blues)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#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Chinese Phrase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Blues Rendering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Over-Trans.</w:t>
            </w:r>
          </w:p>
        </w:tc>
        <w:tc>
          <w:tcPr>
            <w:tcW w:type="dxa" w:w="1560"/>
          </w:tcPr>
          <w:p>
            <w:r>
              <w:rPr>
                <w:b/>
              </w:rPr>
              <w:t>Ghost Chars.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Conf.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爾時世尊，四眾圍繞...</w:t>
            </w:r>
          </w:p>
        </w:tc>
        <w:tc>
          <w:tcPr>
            <w:tcW w:type="dxa" w:w="1560"/>
          </w:tcPr>
          <w:p>
            <w:r>
              <w:t>"...surrounded on all four sides—monks, nuns..."</w:t>
            </w:r>
          </w:p>
        </w:tc>
        <w:tc>
          <w:tcPr>
            <w:tcW w:type="dxa" w:w="1560"/>
          </w:tcPr>
          <w:p>
            <w:r>
              <w:t>Y: "honoring, praising" expanded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為諸菩薩說大乘經，名無量義</w:t>
            </w:r>
          </w:p>
        </w:tc>
        <w:tc>
          <w:tcPr>
            <w:tcW w:type="dxa" w:w="1560"/>
          </w:tcPr>
          <w:p>
            <w:r>
              <w:t>"...a scripture of the Great Vehicle, called Immeasurable Meanings..."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佛說此經已，結跏趺坐</w:t>
            </w:r>
          </w:p>
        </w:tc>
        <w:tc>
          <w:tcPr>
            <w:tcW w:type="dxa" w:w="1560"/>
          </w:tcPr>
          <w:p>
            <w:r>
              <w:t>"...crossed his legs up—like a locked-up lotus..."</w:t>
            </w:r>
          </w:p>
        </w:tc>
        <w:tc>
          <w:tcPr>
            <w:tcW w:type="dxa" w:w="1560"/>
          </w:tcPr>
          <w:p>
            <w:r>
              <w:t>Y: "locked-up lotus" simile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入於無量義處三昧，身心不動</w:t>
            </w:r>
          </w:p>
        </w:tc>
        <w:tc>
          <w:tcPr>
            <w:tcW w:type="dxa" w:w="1560"/>
          </w:tcPr>
          <w:p>
            <w:r>
              <w:t>"...deep, deep meditation on infinite meanings..."</w:t>
            </w:r>
          </w:p>
        </w:tc>
        <w:tc>
          <w:tcPr>
            <w:tcW w:type="dxa" w:w="1560"/>
          </w:tcPr>
          <w:p>
            <w:r>
              <w:t>Y: "deep, deep" is emphasis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是時天雨曼陀羅華...</w:t>
            </w:r>
          </w:p>
        </w:tc>
        <w:tc>
          <w:tcPr>
            <w:tcW w:type="dxa" w:w="1560"/>
          </w:tcPr>
          <w:p>
            <w:r>
              <w:t>"...heaven started raining flowers..."</w:t>
            </w:r>
          </w:p>
        </w:tc>
        <w:tc>
          <w:tcPr>
            <w:tcW w:type="dxa" w:w="1560"/>
          </w:tcPr>
          <w:p>
            <w:r>
              <w:t>Y: "you know that shaking"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爾時會中...得未曾有，歡喜合掌</w:t>
            </w:r>
          </w:p>
        </w:tc>
        <w:tc>
          <w:tcPr>
            <w:tcW w:type="dxa" w:w="1560"/>
          </w:tcPr>
          <w:p>
            <w:r>
              <w:t>"...got something they never had before. Joy rose up..."</w:t>
            </w:r>
          </w:p>
        </w:tc>
        <w:tc>
          <w:tcPr>
            <w:tcW w:type="dxa" w:w="1560"/>
          </w:tcPr>
          <w:p>
            <w:r>
              <w:t>Y: "Joy rose up" is expansion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爾時佛放眉間白毫相光</w:t>
            </w:r>
          </w:p>
        </w:tc>
        <w:tc>
          <w:tcPr>
            <w:tcW w:type="dxa" w:w="1560"/>
          </w:tcPr>
          <w:p>
            <w:r>
              <w:t>"...a beam of light from between his eyebrows..."</w:t>
            </w:r>
          </w:p>
        </w:tc>
        <w:tc>
          <w:tcPr>
            <w:tcW w:type="dxa" w:w="1560"/>
          </w:tcPr>
          <w:p>
            <w:r>
              <w:t>Y: "right from that white hair-mark"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照東方萬八千世界</w:t>
            </w:r>
          </w:p>
        </w:tc>
        <w:tc>
          <w:tcPr>
            <w:tcW w:type="dxa" w:w="1560"/>
          </w:tcPr>
          <w:p>
            <w:r>
              <w:t>"...lit up eighteen thousand worlds to the east..."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下至阿鼻地獄，上至阿迦尼吒天</w:t>
            </w:r>
          </w:p>
        </w:tc>
        <w:tc>
          <w:tcPr>
            <w:tcW w:type="dxa" w:w="1560"/>
          </w:tcPr>
          <w:p>
            <w:r>
              <w:t>"...down to Avīci...up to Akaniṣṭha..."</w:t>
            </w:r>
          </w:p>
        </w:tc>
        <w:tc>
          <w:tcPr>
            <w:tcW w:type="dxa" w:w="1560"/>
          </w:tcPr>
          <w:p>
            <w:r>
              <w:t>Y: "where suffering don't quit" added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復見諸佛般涅槃者...</w:t>
            </w:r>
          </w:p>
        </w:tc>
        <w:tc>
          <w:tcPr>
            <w:tcW w:type="dxa" w:w="1560"/>
          </w:tcPr>
          <w:p>
            <w:r>
              <w:t>"...that final peace beyond peace, that nirvāṇa..."</w:t>
            </w:r>
          </w:p>
        </w:tc>
        <w:tc>
          <w:tcPr>
            <w:tcW w:type="dxa" w:w="1560"/>
          </w:tcPr>
          <w:p>
            <w:r>
              <w:t>Y: "peace beyond peace" expansion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</w:tbl>
    <w:p>
      <w:r>
        <w:rPr>
          <w:b/>
        </w:rPr>
        <w:t xml:space="preserve">Part 3 Average Confidence: </w:t>
      </w:r>
      <w:r>
        <w:t>7.8/10</w:t>
      </w:r>
    </w:p>
    <w:p/>
    <w:p>
      <w:pPr>
        <w:pStyle w:val="Heading1"/>
      </w:pPr>
      <w:r>
        <w:t>Philologist's Summary</w:t>
      </w:r>
    </w:p>
    <w:p>
      <w:r>
        <w:rPr>
          <w:rFonts w:ascii="Times New Roman" w:hAnsi="Times New Roman"/>
        </w:rPr>
        <w:t>The Blues translation is a highly interpretative, narrative-driven rendition. Its primary characteristics are:</w:t>
      </w:r>
    </w:p>
    <w:p>
      <w:pPr>
        <w:pStyle w:val="ListNumber"/>
      </w:pPr>
      <w:r>
        <w:t>1. Extensive Over-Translation: It consistently adds explanatory glosses, similes, and colloquial narrative framing to enhance accessibility and rhetorical impact.</w:t>
      </w:r>
    </w:p>
    <w:p>
      <w:pPr>
        <w:pStyle w:val="ListNumber"/>
      </w:pPr>
      <w:r>
        <w:t>2. Minimal Ghost Characters: It successfully conveys the core content of every sentence. No significant semantic units are omitted.</w:t>
      </w:r>
    </w:p>
    <w:p>
      <w:pPr>
        <w:pStyle w:val="ListNumber"/>
      </w:pPr>
      <w:r>
        <w:t>3. Proper Nouns: Generally adheres to standard Kumārajīva-based transliterations, with some bodhisattva names translated rather than transliterated.</w:t>
      </w:r>
    </w:p>
    <w:p>
      <w:pPr>
        <w:pStyle w:val="ListNumber"/>
      </w:pPr>
      <w:r>
        <w:t>4. Fidelity Assessment: Scores are lower (4-6) for passages with significant explanatory additions, and higher (7-9) for straightforward enumerations.</w:t>
      </w:r>
    </w:p>
    <w:p/>
    <w:p>
      <w:pPr>
        <w:pStyle w:val="Heading1"/>
      </w:pPr>
      <w:r>
        <w:t>Overall Confidence Score: 6.8/10</w:t>
      </w:r>
    </w:p>
    <w:p>
      <w:r>
        <w:rPr>
          <w:rFonts w:ascii="Times New Roman" w:hAnsi="Times New Roman"/>
        </w:rPr>
        <w:t xml:space="preserve">The translation is </w:t>
      </w:r>
      <w:r>
        <w:rPr>
          <w:b/>
        </w:rPr>
        <w:t>theologically sound</w:t>
      </w:r>
      <w:r>
        <w:t xml:space="preserve"> and </w:t>
      </w:r>
      <w:r>
        <w:rPr>
          <w:b/>
        </w:rPr>
        <w:t>liturgically powerful</w:t>
      </w:r>
      <w:r>
        <w:t xml:space="preserve">, but </w:t>
      </w:r>
      <w:r>
        <w:rPr>
          <w:i/>
        </w:rPr>
        <w:t>not suitable for direct philological citation</w:t>
      </w:r>
      <w:r>
        <w:t>. It excels as a pastoral or liturgical translation for communities seeking an accessible entry to the Lotus Sutra.</w:t>
      </w:r>
    </w:p>
    <w:p/>
    <w:p>
      <w:pPr>
        <w:jc w:val="center"/>
      </w:pPr>
      <w:r>
        <w:rPr>
          <w:i/>
        </w:rPr>
        <w:t>Audit performed by DeepSeek Reasoner via MCP on 2025-12-29.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