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ebf5ce68e87d57e31e360ca5e92481883b86a83"/>
    <w:p>
      <w:pPr>
        <w:pStyle w:val="Heading1"/>
      </w:pPr>
      <w:r>
        <w:t xml:space="preserve">Lotus Sutra Blues Translation: Suggested Lexical Edits</w:t>
      </w:r>
    </w:p>
    <w:bookmarkStart w:id="9" w:name="addressing-road-metaphor-repetition"/>
    <w:p>
      <w:pPr>
        <w:pStyle w:val="Heading2"/>
      </w:pPr>
      <w:r>
        <w:t xml:space="preserve">Addressing</w:t>
      </w:r>
      <w:r>
        <w:t xml:space="preserve"> </w:t>
      </w:r>
      <w:r>
        <w:t xml:space="preserve">“Road”</w:t>
      </w:r>
      <w:r>
        <w:t xml:space="preserve"> </w:t>
      </w:r>
      <w:r>
        <w:t xml:space="preserve">Metaphor Repetition</w:t>
      </w:r>
    </w:p>
    <w:p>
      <w:pPr>
        <w:pStyle w:val="FirstParagraph"/>
      </w:pPr>
      <w:r>
        <w:rPr>
          <w:b/>
          <w:bCs/>
        </w:rPr>
        <w:t xml:space="preserve">Date</w:t>
      </w:r>
      <w:r>
        <w:t xml:space="preserve">: January 12, 2026</w:t>
      </w:r>
      <w:r>
        <w:br/>
      </w:r>
      <w:r>
        <w:rPr>
          <w:b/>
          <w:bCs/>
        </w:rPr>
        <w:t xml:space="preserve">Based on</w:t>
      </w:r>
      <w:r>
        <w:t xml:space="preserve">: MAS Audit Report findings</w:t>
      </w:r>
    </w:p>
    <w:p>
      <w:r>
        <w:pict>
          <v:rect style="width:0;height:1.5pt" o:hralign="center" o:hrstd="t" o:hr="t"/>
        </w:pict>
      </w:r>
    </w:p>
    <w:bookmarkEnd w:id="9"/>
    <w:bookmarkStart w:id="1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Blues translation uses</w:t>
      </w:r>
      <w:r>
        <w:t xml:space="preserve"> </w:t>
      </w:r>
      <w:r>
        <w:t xml:space="preserve">“road”</w:t>
      </w:r>
      <w:r>
        <w:t xml:space="preserve"> </w:t>
      </w:r>
      <w:r>
        <w:t xml:space="preserve">approximately</w:t>
      </w:r>
      <w:r>
        <w:t xml:space="preserve"> </w:t>
      </w:r>
      <w:r>
        <w:rPr>
          <w:b/>
          <w:bCs/>
        </w:rPr>
        <w:t xml:space="preserve">90+ times</w:t>
      </w:r>
      <w:r>
        <w:t xml:space="preserve">. Many of these are appropriate—particularly the recurring</w:t>
      </w:r>
      <w:r>
        <w:t xml:space="preserve"> </w:t>
      </w:r>
      <w:r>
        <w:t xml:space="preserve">“Buddha-road”</w:t>
      </w:r>
      <w:r>
        <w:t xml:space="preserve"> </w:t>
      </w:r>
      <w:r>
        <w:t xml:space="preserve">phrase which mirrors the Chinese </w:t>
      </w:r>
      <w:r>
        <w:rPr>
          <w:rFonts w:hint="eastAsia"/>
        </w:rPr>
        <w:t xml:space="preserve">佛道</w:t>
      </w:r>
      <w:r>
        <w:t xml:space="preserve"> (fódào). However, some transitional and descriptive uses can be varied for freshness.</w:t>
      </w:r>
    </w:p>
    <w:p>
      <w:pPr>
        <w:pStyle w:val="BodyText"/>
      </w:pPr>
      <w:r>
        <w:rPr>
          <w:b/>
          <w:bCs/>
        </w:rPr>
        <w:t xml:space="preserve">Note</w:t>
      </w:r>
      <w:r>
        <w:t xml:space="preserve">: The term</w:t>
      </w:r>
      <w:r>
        <w:t xml:space="preserve"> </w:t>
      </w:r>
      <w:r>
        <w:t xml:space="preserve">“tune”</w:t>
      </w:r>
      <w:r>
        <w:t xml:space="preserve"> </w:t>
      </w:r>
      <w:r>
        <w:t xml:space="preserve">was NOT overused—this was a misperception. The audit should be updated.</w:t>
      </w:r>
    </w:p>
    <w:p>
      <w:r>
        <w:pict>
          <v:rect style="width:0;height:1.5pt" o:hralign="center" o:hrstd="t" o:hr="t"/>
        </w:pict>
      </w:r>
    </w:p>
    <w:bookmarkEnd w:id="10"/>
    <w:bookmarkStart w:id="14" w:name="recommended-edits-by-category"/>
    <w:p>
      <w:pPr>
        <w:pStyle w:val="Heading2"/>
      </w:pPr>
      <w:r>
        <w:t xml:space="preserve">Recommended Edits by Category</w:t>
      </w:r>
    </w:p>
    <w:bookmarkStart w:id="11" w:name="X38a5decd6554c00fbb828bfeec482acab5c6972"/>
    <w:p>
      <w:pPr>
        <w:pStyle w:val="Heading3"/>
      </w:pPr>
      <w:r>
        <w:t xml:space="preserve">Category 1: KEEP AS-IS (Doctrinal/Technical Use)</w:t>
      </w:r>
    </w:p>
    <w:p>
      <w:pPr>
        <w:pStyle w:val="FirstParagraph"/>
      </w:pPr>
      <w:r>
        <w:t xml:space="preserve">These uses translate </w:t>
      </w:r>
      <w:r>
        <w:rPr>
          <w:rFonts w:hint="eastAsia"/>
        </w:rPr>
        <w:t xml:space="preserve">道</w:t>
      </w:r>
      <w:r>
        <w:t xml:space="preserve"> (dào/road/way) and should remain:</w:t>
      </w:r>
    </w:p>
    <w:p>
      <w:pPr>
        <w:pStyle w:val="Compact"/>
        <w:numPr>
          <w:ilvl w:val="0"/>
          <w:numId w:val="1001"/>
        </w:numPr>
      </w:pPr>
      <w:r>
        <w:t xml:space="preserve">“Buddha-road”</w:t>
      </w:r>
      <w:r>
        <w:t xml:space="preserve"> </w:t>
      </w:r>
      <w:r>
        <w:t xml:space="preserve">— translates </w:t>
      </w:r>
      <w:r>
        <w:rPr>
          <w:rFonts w:hint="eastAsia"/>
        </w:rPr>
        <w:t xml:space="preserve">佛道,</w:t>
      </w:r>
      <w:r>
        <w:t xml:space="preserve"> the Buddha Way</w:t>
      </w:r>
    </w:p>
    <w:p>
      <w:pPr>
        <w:pStyle w:val="Compact"/>
        <w:numPr>
          <w:ilvl w:val="0"/>
          <w:numId w:val="1001"/>
        </w:numPr>
      </w:pPr>
      <w:r>
        <w:t xml:space="preserve">“accomplished the Buddha-road”</w:t>
      </w:r>
      <w:r>
        <w:t xml:space="preserve"> </w:t>
      </w:r>
      <w:r>
        <w:t xml:space="preserve">— formulaic prophecy phrase</w:t>
      </w:r>
    </w:p>
    <w:p>
      <w:pPr>
        <w:pStyle w:val="Compact"/>
        <w:numPr>
          <w:ilvl w:val="0"/>
          <w:numId w:val="1001"/>
        </w:numPr>
      </w:pPr>
      <w:r>
        <w:t xml:space="preserve">“enter the Buddha-road”</w:t>
      </w:r>
      <w:r>
        <w:t xml:space="preserve"> </w:t>
      </w:r>
      <w:r>
        <w:t xml:space="preserve">— entering the path to Buddhahood</w:t>
      </w:r>
    </w:p>
    <w:p>
      <w:pPr>
        <w:pStyle w:val="Compact"/>
        <w:numPr>
          <w:ilvl w:val="0"/>
          <w:numId w:val="1001"/>
        </w:numPr>
      </w:pPr>
      <w:r>
        <w:t xml:space="preserve">“road of one vehicle”</w:t>
      </w:r>
      <w:r>
        <w:t xml:space="preserve"> </w:t>
      </w:r>
      <w:r>
        <w:t xml:space="preserve">— </w:t>
      </w:r>
      <w:r>
        <w:rPr>
          <w:rFonts w:hint="eastAsia"/>
        </w:rPr>
        <w:t xml:space="preserve">一乘道,</w:t>
      </w:r>
      <w:r>
        <w:t xml:space="preserve"> the One Vehicle teaching</w:t>
      </w:r>
    </w:p>
    <w:p>
      <w:pPr>
        <w:pStyle w:val="FirstParagraph"/>
      </w:pPr>
      <w:r>
        <w:rPr>
          <w:b/>
          <w:bCs/>
        </w:rPr>
        <w:t xml:space="preserve">No changes recommended for these ~60 instances.</w:t>
      </w:r>
    </w:p>
    <w:p>
      <w:r>
        <w:pict>
          <v:rect style="width:0;height:1.5pt" o:hralign="center" o:hrstd="t" o:hr="t"/>
        </w:pict>
      </w:r>
    </w:p>
    <w:bookmarkEnd w:id="11"/>
    <w:bookmarkStart w:id="12" w:name="X750e7d6bf7d4a3d8d7a3a6478c7b8b30ac9b7bc"/>
    <w:p>
      <w:pPr>
        <w:pStyle w:val="Heading3"/>
      </w:pPr>
      <w:r>
        <w:t xml:space="preserve">Category 2: SUGGESTED EDITS (Transitional/Descriptive Use)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69"/>
        <w:gridCol w:w="2101"/>
        <w:gridCol w:w="3071"/>
        <w:gridCol w:w="17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Current Text</w:t>
            </w:r>
          </w:p>
        </w:tc>
        <w:tc>
          <w:tcPr/>
          <w:p>
            <w:pPr>
              <w:pStyle w:val="Compact"/>
            </w:pPr>
            <w:r>
              <w:t xml:space="preserve">Suggested Revision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252</w:t>
            </w:r>
          </w:p>
        </w:tc>
        <w:tc>
          <w:tcPr/>
          <w:p>
            <w:pPr>
              <w:pStyle w:val="Compact"/>
            </w:pPr>
            <w:r>
              <w:t xml:space="preserve">“the hard road of human trouble”</w:t>
            </w:r>
          </w:p>
        </w:tc>
        <w:tc>
          <w:tcPr/>
          <w:p>
            <w:pPr>
              <w:pStyle w:val="Compact"/>
            </w:pPr>
            <w:r>
              <w:t xml:space="preserve">“the long midnight of human trouble”</w:t>
            </w:r>
          </w:p>
        </w:tc>
        <w:tc>
          <w:tcPr/>
          <w:p>
            <w:pPr>
              <w:pStyle w:val="Compact"/>
            </w:pPr>
            <w:r>
              <w:t xml:space="preserve">More evocative Blues image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419</w:t>
            </w:r>
          </w:p>
        </w:tc>
        <w:tc>
          <w:tcPr/>
          <w:p>
            <w:pPr>
              <w:pStyle w:val="Compact"/>
            </w:pPr>
            <w:r>
              <w:t xml:space="preserve">“It was a hard road, and it was final”</w:t>
            </w:r>
          </w:p>
        </w:tc>
        <w:tc>
          <w:tcPr/>
          <w:p>
            <w:pPr>
              <w:pStyle w:val="Compact"/>
            </w:pPr>
            <w:r>
              <w:t xml:space="preserve">“It was a steep climb, and it was final”</w:t>
            </w:r>
          </w:p>
        </w:tc>
        <w:tc>
          <w:tcPr/>
          <w:p>
            <w:pPr>
              <w:pStyle w:val="Compact"/>
            </w:pPr>
            <w:r>
              <w:t xml:space="preserve">Varies the journey metaphor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451</w:t>
            </w:r>
          </w:p>
        </w:tc>
        <w:tc>
          <w:tcPr/>
          <w:p>
            <w:pPr>
              <w:pStyle w:val="Compact"/>
            </w:pPr>
            <w:r>
              <w:t xml:space="preserve">“walked the long hard road”</w:t>
            </w:r>
          </w:p>
        </w:tc>
        <w:tc>
          <w:tcPr/>
          <w:p>
            <w:pPr>
              <w:pStyle w:val="Compact"/>
            </w:pPr>
            <w:r>
              <w:t xml:space="preserve">“walked through the valley of shadows”</w:t>
            </w:r>
          </w:p>
        </w:tc>
        <w:tc>
          <w:tcPr/>
          <w:p>
            <w:pPr>
              <w:pStyle w:val="Compact"/>
            </w:pPr>
            <w:r>
              <w:t xml:space="preserve">Biblical/Blues resonance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505</w:t>
            </w:r>
          </w:p>
        </w:tc>
        <w:tc>
          <w:tcPr/>
          <w:p>
            <w:pPr>
              <w:pStyle w:val="Compact"/>
            </w:pPr>
            <w:r>
              <w:t xml:space="preserve">“walking the bodhisattva road”</w:t>
            </w:r>
          </w:p>
        </w:tc>
        <w:tc>
          <w:tcPr/>
          <w:p>
            <w:pPr>
              <w:pStyle w:val="Compact"/>
            </w:pPr>
            <w:r>
              <w:t xml:space="preserve">“following the bodhisattva path”</w:t>
            </w:r>
          </w:p>
        </w:tc>
        <w:tc>
          <w:tcPr/>
          <w:p>
            <w:pPr>
              <w:pStyle w:val="Compact"/>
            </w:pPr>
            <w:r>
              <w:t xml:space="preserve">Simple variation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580</w:t>
            </w:r>
          </w:p>
        </w:tc>
        <w:tc>
          <w:tcPr/>
          <w:p>
            <w:pPr>
              <w:pStyle w:val="Compact"/>
            </w:pPr>
            <w:r>
              <w:t xml:space="preserve">“Walking many different roads”</w:t>
            </w:r>
          </w:p>
        </w:tc>
        <w:tc>
          <w:tcPr/>
          <w:p>
            <w:pPr>
              <w:pStyle w:val="Compact"/>
            </w:pPr>
            <w:r>
              <w:t xml:space="preserve">“Riding many different rails”</w:t>
            </w:r>
          </w:p>
        </w:tc>
        <w:tc>
          <w:tcPr/>
          <w:p>
            <w:pPr>
              <w:pStyle w:val="Compact"/>
            </w:pPr>
            <w:r>
              <w:t xml:space="preserve">Train imagery = classic Blues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606</w:t>
            </w:r>
          </w:p>
        </w:tc>
        <w:tc>
          <w:tcPr/>
          <w:p>
            <w:pPr>
              <w:pStyle w:val="Compact"/>
            </w:pPr>
            <w:r>
              <w:t xml:space="preserve">“Seeking that road to wisdom supreme”</w:t>
            </w:r>
          </w:p>
        </w:tc>
        <w:tc>
          <w:tcPr/>
          <w:p>
            <w:pPr>
              <w:pStyle w:val="Compact"/>
            </w:pPr>
            <w:r>
              <w:t xml:space="preserve">“Seeking that light of wisdom supreme”</w:t>
            </w:r>
          </w:p>
        </w:tc>
        <w:tc>
          <w:tcPr/>
          <w:p>
            <w:pPr>
              <w:pStyle w:val="Compact"/>
            </w:pPr>
            <w:r>
              <w:t xml:space="preserve">Varies the metaphor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1142</w:t>
            </w:r>
          </w:p>
        </w:tc>
        <w:tc>
          <w:tcPr/>
          <w:p>
            <w:pPr>
              <w:pStyle w:val="Compact"/>
            </w:pPr>
            <w:r>
              <w:t xml:space="preserve">“he walked them roads”</w:t>
            </w:r>
          </w:p>
        </w:tc>
        <w:tc>
          <w:tcPr/>
          <w:p>
            <w:pPr>
              <w:pStyle w:val="Compact"/>
            </w:pPr>
            <w:r>
              <w:t xml:space="preserve">“he crossed them rivers”</w:t>
            </w:r>
          </w:p>
        </w:tc>
        <w:tc>
          <w:tcPr/>
          <w:p>
            <w:pPr>
              <w:pStyle w:val="Compact"/>
            </w:pPr>
            <w:r>
              <w:t xml:space="preserve">Water imagery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1167</w:t>
            </w:r>
          </w:p>
        </w:tc>
        <w:tc>
          <w:tcPr/>
          <w:p>
            <w:pPr>
              <w:pStyle w:val="Compact"/>
            </w:pPr>
            <w:r>
              <w:t xml:space="preserve">“Walked every single road there was to walk”</w:t>
            </w:r>
          </w:p>
        </w:tc>
        <w:tc>
          <w:tcPr/>
          <w:p>
            <w:pPr>
              <w:pStyle w:val="Compact"/>
            </w:pPr>
            <w:r>
              <w:t xml:space="preserve">“Crossed every bridge there was to cross”</w:t>
            </w:r>
          </w:p>
        </w:tc>
        <w:tc>
          <w:tcPr/>
          <w:p>
            <w:pPr>
              <w:pStyle w:val="Compact"/>
            </w:pPr>
            <w:r>
              <w:t xml:space="preserve">Variation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1286</w:t>
            </w:r>
          </w:p>
        </w:tc>
        <w:tc>
          <w:tcPr/>
          <w:p>
            <w:pPr>
              <w:pStyle w:val="Compact"/>
            </w:pPr>
            <w:r>
              <w:t xml:space="preserve">“Praising the road you walked yourself”</w:t>
            </w:r>
          </w:p>
        </w:tc>
        <w:tc>
          <w:tcPr/>
          <w:p>
            <w:pPr>
              <w:pStyle w:val="Compact"/>
            </w:pPr>
            <w:r>
              <w:t xml:space="preserve">“Praising the journey you made yourself”</w:t>
            </w:r>
          </w:p>
        </w:tc>
        <w:tc>
          <w:tcPr/>
          <w:p>
            <w:pPr>
              <w:pStyle w:val="Compact"/>
            </w:pPr>
            <w:r>
              <w:t xml:space="preserve">Subtle variation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1311</w:t>
            </w:r>
          </w:p>
        </w:tc>
        <w:tc>
          <w:tcPr/>
          <w:p>
            <w:pPr>
              <w:pStyle w:val="Compact"/>
            </w:pPr>
            <w:r>
              <w:t xml:space="preserve">“Or is it just the road we walk?”</w:t>
            </w:r>
          </w:p>
        </w:tc>
        <w:tc>
          <w:tcPr/>
          <w:p>
            <w:pPr>
              <w:pStyle w:val="Compact"/>
            </w:pPr>
            <w:r>
              <w:t xml:space="preserve">“Or is it just the way we travel?”</w:t>
            </w:r>
          </w:p>
        </w:tc>
        <w:tc>
          <w:tcPr/>
          <w:p>
            <w:pPr>
              <w:pStyle w:val="Compact"/>
            </w:pPr>
            <w:r>
              <w:t xml:space="preserve">Avoids</w:t>
            </w:r>
            <w:r>
              <w:t xml:space="preserve"> </w:t>
            </w:r>
            <w:r>
              <w:t xml:space="preserve">“road”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1326</w:t>
            </w:r>
          </w:p>
        </w:tc>
        <w:tc>
          <w:tcPr/>
          <w:p>
            <w:pPr>
              <w:pStyle w:val="Compact"/>
            </w:pPr>
            <w:r>
              <w:t xml:space="preserve">“They wanting to hear about the complete road”</w:t>
            </w:r>
          </w:p>
        </w:tc>
        <w:tc>
          <w:tcPr/>
          <w:p>
            <w:pPr>
              <w:pStyle w:val="Compact"/>
            </w:pPr>
            <w:r>
              <w:t xml:space="preserve">“They wanting to hear about the whole journey”</w:t>
            </w:r>
          </w:p>
        </w:tc>
        <w:tc>
          <w:tcPr/>
          <w:p>
            <w:pPr>
              <w:pStyle w:val="Compact"/>
            </w:pPr>
            <w:r>
              <w:t xml:space="preserve">Variation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1838</w:t>
            </w:r>
          </w:p>
        </w:tc>
        <w:tc>
          <w:tcPr/>
          <w:p>
            <w:pPr>
              <w:pStyle w:val="Compact"/>
            </w:pPr>
            <w:r>
              <w:t xml:space="preserve">“Entering the dangerous road of birth and death”</w:t>
            </w:r>
          </w:p>
        </w:tc>
        <w:tc>
          <w:tcPr/>
          <w:p>
            <w:pPr>
              <w:pStyle w:val="Compact"/>
            </w:pPr>
            <w:r>
              <w:t xml:space="preserve">“Crossing the troubled waters of birth and death”</w:t>
            </w:r>
          </w:p>
        </w:tc>
        <w:tc>
          <w:tcPr/>
          <w:p>
            <w:pPr>
              <w:pStyle w:val="Compact"/>
            </w:pPr>
            <w:r>
              <w:t xml:space="preserve">Powerful Blues image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category-3-chapter-titles"/>
    <w:p>
      <w:pPr>
        <w:pStyle w:val="Heading3"/>
      </w:pPr>
      <w:r>
        <w:t xml:space="preserve">Category 3: CHAPTER TITLES</w:t>
      </w:r>
    </w:p>
    <w:p>
      <w:pPr>
        <w:pStyle w:val="FirstParagraph"/>
      </w:pPr>
      <w:r>
        <w:rPr>
          <w:b/>
          <w:bCs/>
        </w:rPr>
        <w:t xml:space="preserve">Consider varying one chapter title: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Current</w:t>
            </w:r>
          </w:p>
        </w:tc>
        <w:tc>
          <w:tcPr/>
          <w:p>
            <w:pPr>
              <w:pStyle w:val="Compact"/>
            </w:pPr>
            <w:r>
              <w:t xml:space="preserve">Suggestion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Chapter 13:</w:t>
            </w:r>
            <w:r>
              <w:t xml:space="preserve"> </w:t>
            </w:r>
            <w:r>
              <w:t xml:space="preserve">“When the Road Gets Rough, You Gotta Keep Walking”</w:t>
            </w:r>
          </w:p>
        </w:tc>
        <w:tc>
          <w:tcPr/>
          <w:p>
            <w:pPr>
              <w:pStyle w:val="Compact"/>
            </w:pPr>
            <w:r>
              <w:t xml:space="preserve">“When the Storm Comes Down, You Gotta Keep Standing”</w:t>
            </w:r>
          </w:p>
        </w:tc>
      </w:tr>
    </w:tbl>
    <w:p>
      <w:pPr>
        <w:pStyle w:val="BodyText"/>
      </w:pPr>
      <w:r>
        <w:t xml:space="preserve">This provides variety while maintaining the resilience theme.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additional-blues-imagery-to-weave-in"/>
    <w:p>
      <w:pPr>
        <w:pStyle w:val="Heading2"/>
      </w:pPr>
      <w:r>
        <w:t xml:space="preserve">Additional Blues Imagery to Weave In</w:t>
      </w:r>
    </w:p>
    <w:p>
      <w:pPr>
        <w:pStyle w:val="FirstParagraph"/>
      </w:pPr>
      <w:r>
        <w:t xml:space="preserve">For future passes, consider integrating these authentic Blues images:</w:t>
      </w:r>
    </w:p>
    <w:p>
      <w:pPr>
        <w:pStyle w:val="BodyText"/>
      </w:pPr>
      <w:r>
        <w:rPr>
          <w:b/>
          <w:bCs/>
        </w:rPr>
        <w:t xml:space="preserve">Water/Crossing:</w:t>
      </w:r>
      <w:r>
        <w:t xml:space="preserve"> </w:t>
      </w:r>
      <w:r>
        <w:t xml:space="preserve">-</w:t>
      </w:r>
      <w:r>
        <w:t xml:space="preserve"> </w:t>
      </w:r>
      <w:r>
        <w:t xml:space="preserve">“crossing Jordan”</w:t>
      </w:r>
      <w:r>
        <w:t xml:space="preserve"> </w:t>
      </w:r>
      <w:r>
        <w:t xml:space="preserve">-</w:t>
      </w:r>
      <w:r>
        <w:t xml:space="preserve"> </w:t>
      </w:r>
      <w:r>
        <w:t xml:space="preserve">“deep river”</w:t>
      </w:r>
      <w:r>
        <w:t xml:space="preserve"> </w:t>
      </w:r>
      <w:r>
        <w:t xml:space="preserve">-</w:t>
      </w:r>
      <w:r>
        <w:t xml:space="preserve"> </w:t>
      </w:r>
      <w:r>
        <w:t xml:space="preserve">“troubled waters”</w:t>
      </w:r>
      <w:r>
        <w:t xml:space="preserve"> </w:t>
      </w:r>
      <w:r>
        <w:t xml:space="preserve">-</w:t>
      </w:r>
      <w:r>
        <w:t xml:space="preserve"> </w:t>
      </w:r>
      <w:r>
        <w:t xml:space="preserve">“the flood”</w:t>
      </w:r>
    </w:p>
    <w:p>
      <w:pPr>
        <w:pStyle w:val="BodyText"/>
      </w:pPr>
      <w:r>
        <w:rPr>
          <w:b/>
          <w:bCs/>
        </w:rPr>
        <w:t xml:space="preserve">Rails/Travel:</w:t>
      </w:r>
      <w:r>
        <w:t xml:space="preserve"> </w:t>
      </w:r>
      <w:r>
        <w:t xml:space="preserve">-</w:t>
      </w:r>
      <w:r>
        <w:t xml:space="preserve"> </w:t>
      </w:r>
      <w:r>
        <w:t xml:space="preserve">“riding the rails”</w:t>
      </w:r>
      <w:r>
        <w:t xml:space="preserve"> </w:t>
      </w:r>
      <w:r>
        <w:t xml:space="preserve">-</w:t>
      </w:r>
      <w:r>
        <w:t xml:space="preserve"> </w:t>
      </w:r>
      <w:r>
        <w:t xml:space="preserve">“that midnight train”</w:t>
      </w:r>
      <w:r>
        <w:t xml:space="preserve"> </w:t>
      </w:r>
      <w:r>
        <w:t xml:space="preserve">-</w:t>
      </w:r>
      <w:r>
        <w:t xml:space="preserve"> </w:t>
      </w:r>
      <w:r>
        <w:t xml:space="preserve">“the depot platform”</w:t>
      </w:r>
      <w:r>
        <w:t xml:space="preserve"> </w:t>
      </w:r>
      <w:r>
        <w:t xml:space="preserve">-</w:t>
      </w:r>
      <w:r>
        <w:t xml:space="preserve"> </w:t>
      </w:r>
      <w:r>
        <w:t xml:space="preserve">“waiting on the line”</w:t>
      </w:r>
    </w:p>
    <w:p>
      <w:pPr>
        <w:pStyle w:val="BodyText"/>
      </w:pPr>
      <w:r>
        <w:rPr>
          <w:b/>
          <w:bCs/>
        </w:rPr>
        <w:t xml:space="preserve">Sky/Weather:</w:t>
      </w:r>
      <w:r>
        <w:t xml:space="preserve"> </w:t>
      </w:r>
      <w:r>
        <w:t xml:space="preserve">-</w:t>
      </w:r>
      <w:r>
        <w:t xml:space="preserve"> </w:t>
      </w:r>
      <w:r>
        <w:t xml:space="preserve">“when the thunder rolls”</w:t>
      </w:r>
      <w:r>
        <w:t xml:space="preserve"> </w:t>
      </w:r>
      <w:r>
        <w:t xml:space="preserve">-</w:t>
      </w:r>
      <w:r>
        <w:t xml:space="preserve"> </w:t>
      </w:r>
      <w:r>
        <w:t xml:space="preserve">“the breaking dawn”</w:t>
      </w:r>
      <w:r>
        <w:t xml:space="preserve"> </w:t>
      </w:r>
      <w:r>
        <w:t xml:space="preserve">-</w:t>
      </w:r>
      <w:r>
        <w:t xml:space="preserve"> </w:t>
      </w:r>
      <w:r>
        <w:t xml:space="preserve">“storm clouds gathering”</w:t>
      </w:r>
      <w:r>
        <w:t xml:space="preserve"> </w:t>
      </w:r>
      <w:r>
        <w:t xml:space="preserve">-</w:t>
      </w:r>
      <w:r>
        <w:t xml:space="preserve"> </w:t>
      </w:r>
      <w:r>
        <w:t xml:space="preserve">“first light”</w:t>
      </w:r>
    </w:p>
    <w:p>
      <w:pPr>
        <w:pStyle w:val="BodyText"/>
      </w:pPr>
      <w:r>
        <w:rPr>
          <w:b/>
          <w:bCs/>
        </w:rPr>
        <w:t xml:space="preserve">Home:</w:t>
      </w:r>
      <w:r>
        <w:t xml:space="preserve"> </w:t>
      </w:r>
      <w:r>
        <w:t xml:space="preserve">-</w:t>
      </w:r>
      <w:r>
        <w:t xml:space="preserve"> </w:t>
      </w:r>
      <w:r>
        <w:t xml:space="preserve">“the front porch”</w:t>
      </w:r>
      <w:r>
        <w:t xml:space="preserve"> </w:t>
      </w:r>
      <w:r>
        <w:t xml:space="preserve">-</w:t>
      </w:r>
      <w:r>
        <w:t xml:space="preserve"> </w:t>
      </w:r>
      <w:r>
        <w:t xml:space="preserve">“the old home place”</w:t>
      </w:r>
      <w:r>
        <w:t xml:space="preserve"> </w:t>
      </w:r>
      <w:r>
        <w:t xml:space="preserve">-</w:t>
      </w:r>
      <w:r>
        <w:t xml:space="preserve"> </w:t>
      </w:r>
      <w:r>
        <w:t xml:space="preserve">“the screen door”</w:t>
      </w:r>
      <w:r>
        <w:t xml:space="preserve"> </w:t>
      </w:r>
      <w:r>
        <w:t xml:space="preserve">-</w:t>
      </w:r>
      <w:r>
        <w:t xml:space="preserve"> </w:t>
      </w:r>
      <w:r>
        <w:t xml:space="preserve">“where the lamp still burns”</w:t>
      </w:r>
    </w:p>
    <w:p>
      <w:r>
        <w:pict>
          <v:rect style="width:0;height:1.5pt" o:hralign="center" o:hrstd="t" o:hr="t"/>
        </w:pict>
      </w:r>
    </w:p>
    <w:bookmarkEnd w:id="15"/>
    <w:bookmarkStart w:id="16" w:name="implementation-priority"/>
    <w:p>
      <w:pPr>
        <w:pStyle w:val="Heading2"/>
      </w:pPr>
      <w:r>
        <w:t xml:space="preserve">Implementation Priority</w:t>
      </w:r>
    </w:p>
    <w:p>
      <w:pPr>
        <w:pStyle w:val="FirstParagraph"/>
      </w:pPr>
      <w:r>
        <w:rPr>
          <w:b/>
          <w:bCs/>
        </w:rPr>
        <w:t xml:space="preserve">High Priority</w:t>
      </w:r>
      <w:r>
        <w:t xml:space="preserve"> </w:t>
      </w:r>
      <w:r>
        <w:t xml:space="preserve">(Most impactful changes):</w:t>
      </w:r>
      <w:r>
        <w:t xml:space="preserve"> </w:t>
      </w:r>
      <w:r>
        <w:t xml:space="preserve">1. Line 451 —</w:t>
      </w:r>
      <w:r>
        <w:t xml:space="preserve"> </w:t>
      </w:r>
      <w:r>
        <w:t xml:space="preserve">“valley of shadows”</w:t>
      </w:r>
      <w:r>
        <w:t xml:space="preserve"> </w:t>
      </w:r>
      <w:r>
        <w:t xml:space="preserve">is powerful</w:t>
      </w:r>
      <w:r>
        <w:t xml:space="preserve"> </w:t>
      </w:r>
      <w:r>
        <w:t xml:space="preserve">2. Line 1838 —</w:t>
      </w:r>
      <w:r>
        <w:t xml:space="preserve"> </w:t>
      </w:r>
      <w:r>
        <w:t xml:space="preserve">“troubled waters”</w:t>
      </w:r>
      <w:r>
        <w:t xml:space="preserve"> </w:t>
      </w:r>
      <w:r>
        <w:t xml:space="preserve">is iconic Blues</w:t>
      </w:r>
      <w:r>
        <w:t xml:space="preserve"> </w:t>
      </w:r>
      <w:r>
        <w:t xml:space="preserve">3. Chapter 13 title — provides structural variety</w:t>
      </w:r>
    </w:p>
    <w:p>
      <w:pPr>
        <w:pStyle w:val="BodyText"/>
      </w:pPr>
      <w:r>
        <w:rPr>
          <w:b/>
          <w:bCs/>
        </w:rPr>
        <w:t xml:space="preserve">Medium Priority</w:t>
      </w:r>
      <w:r>
        <w:t xml:space="preserve"> </w:t>
      </w:r>
      <w:r>
        <w:t xml:space="preserve">(Nice to have):</w:t>
      </w:r>
      <w:r>
        <w:t xml:space="preserve"> </w:t>
      </w:r>
      <w:r>
        <w:t xml:space="preserve">4. Lines 580, 1142, 1167 — rail/river variations</w:t>
      </w:r>
      <w:r>
        <w:t xml:space="preserve"> </w:t>
      </w:r>
      <w:r>
        <w:t xml:space="preserve">5. Lines 252, 419 — introductory passages</w:t>
      </w:r>
    </w:p>
    <w:p>
      <w:pPr>
        <w:pStyle w:val="BodyText"/>
      </w:pPr>
      <w:r>
        <w:rPr>
          <w:b/>
          <w:bCs/>
        </w:rPr>
        <w:t xml:space="preserve">Low Priority</w:t>
      </w:r>
      <w:r>
        <w:t xml:space="preserve"> </w:t>
      </w:r>
      <w:r>
        <w:t xml:space="preserve">(Optional):</w:t>
      </w:r>
      <w:r>
        <w:t xml:space="preserve"> </w:t>
      </w:r>
      <w:r>
        <w:t xml:space="preserve">6. Remaining transitional instances</w:t>
      </w:r>
    </w:p>
    <w:p>
      <w:r>
        <w:pict>
          <v:rect style="width:0;height:1.5pt" o:hralign="center" o:hrstd="t" o:hr="t"/>
        </w:pict>
      </w:r>
    </w:p>
    <w:bookmarkEnd w:id="16"/>
    <w:bookmarkStart w:id="17" w:name="summary"/>
    <w:p>
      <w:pPr>
        <w:pStyle w:val="Heading2"/>
      </w:pPr>
      <w:r>
        <w:t xml:space="preserve">Summary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~60 instances</w:t>
      </w:r>
      <w:r>
        <w:t xml:space="preserve"> </w:t>
      </w:r>
      <w:r>
        <w:t xml:space="preserve">of</w:t>
      </w:r>
      <w:r>
        <w:t xml:space="preserve"> </w:t>
      </w:r>
      <w:r>
        <w:t xml:space="preserve">“Buddha-road”</w:t>
      </w:r>
      <w:r>
        <w:t xml:space="preserve"> </w:t>
      </w:r>
      <w:r>
        <w:t xml:space="preserve">and doctrinal uses:</w:t>
      </w:r>
      <w:r>
        <w:t xml:space="preserve"> </w:t>
      </w:r>
      <w:r>
        <w:rPr>
          <w:b/>
          <w:bCs/>
        </w:rPr>
        <w:t xml:space="preserve">KEEP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~12 instances</w:t>
      </w:r>
      <w:r>
        <w:t xml:space="preserve"> </w:t>
      </w:r>
      <w:r>
        <w:t xml:space="preserve">of transitional/descriptive use:</w:t>
      </w:r>
      <w:r>
        <w:t xml:space="preserve"> </w:t>
      </w:r>
      <w:r>
        <w:rPr>
          <w:b/>
          <w:bCs/>
        </w:rPr>
        <w:t xml:space="preserve">VARY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“Tune”</w:t>
      </w:r>
      <w:r>
        <w:rPr>
          <w:b/>
          <w:bCs/>
        </w:rPr>
        <w:t xml:space="preserve"> </w:t>
      </w:r>
      <w:r>
        <w:rPr>
          <w:b/>
          <w:bCs/>
        </w:rPr>
        <w:t xml:space="preserve">overuse</w:t>
      </w:r>
      <w:r>
        <w:t xml:space="preserve">:</w:t>
      </w:r>
      <w:r>
        <w:t xml:space="preserve"> </w:t>
      </w:r>
      <w:r>
        <w:rPr>
          <w:b/>
          <w:bCs/>
        </w:rPr>
        <w:t xml:space="preserve">NOT CONFIRMED</w:t>
      </w:r>
      <w:r>
        <w:t xml:space="preserve"> </w:t>
      </w:r>
      <w:r>
        <w:t xml:space="preserve">— remove from audit concerns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Generated by editing review, January 12, 2026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2026-01-12T16:50:24Z</dcterms:created>
  <dcterms:modified xsi:type="dcterms:W3CDTF">2026-01-12T16:50:24Z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