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05ae160413a3e367b741aca88b29500df5f0996"/>
    <w:p>
      <w:pPr>
        <w:pStyle w:val="Heading1"/>
      </w:pPr>
      <w:r>
        <w:t xml:space="preserve">The Dharma Sings the Blues: A Comprehensive Scholarly Analysis of Vernacular Buddhist Translation through the Lens of African-American Idiom</w:t>
      </w:r>
    </w:p>
    <w:p>
      <w:pPr>
        <w:pStyle w:val="FirstParagraph"/>
      </w:pPr>
      <w:r>
        <w:rPr>
          <w:b/>
          <w:bCs/>
        </w:rPr>
        <w:t xml:space="preserve">William Altig</w:t>
      </w:r>
      <w:r>
        <w:br/>
      </w:r>
      <w:r>
        <w:t xml:space="preserve">Independent Scholar</w:t>
      </w:r>
      <w:r>
        <w:br/>
      </w:r>
      <w:r>
        <w:t xml:space="preserve">Houston, TX</w:t>
      </w:r>
      <w:r>
        <w:br/>
      </w:r>
      <w:r>
        <w:t xml:space="preserve">Email: dwaltig@gmail.com</w:t>
      </w:r>
    </w:p>
    <w:p>
      <w:pPr>
        <w:pStyle w:val="BodyText"/>
      </w:pPr>
      <w:r>
        <w:rPr>
          <w:b/>
          <w:bCs/>
        </w:rPr>
        <w:t xml:space="preserve">Word Count:</w:t>
      </w:r>
      <w:r>
        <w:t xml:space="preserve"> </w:t>
      </w:r>
      <w:r>
        <w:t xml:space="preserve">6,027</w:t>
      </w:r>
    </w:p>
    <w:p>
      <w:r>
        <w:pict>
          <v:rect style="width:0;height:1.5pt" o:hralign="center" o:hrstd="t" o:hr="t"/>
        </w:pict>
      </w:r>
    </w:p>
    <w:bookmarkStart w:id="9" w:name="abstract"/>
    <w:p>
      <w:pPr>
        <w:pStyle w:val="Heading2"/>
      </w:pPr>
      <w:r>
        <w:t xml:space="preserve">Abstract</w:t>
      </w:r>
    </w:p>
    <w:p>
      <w:pPr>
        <w:pStyle w:val="FirstParagraph"/>
      </w:pPr>
      <w:r>
        <w:t xml:space="preserve">This article analyzes an innovative translation methodology: rendering the</w:t>
      </w:r>
      <w:r>
        <w:t xml:space="preserve"> </w:t>
      </w:r>
      <w:r>
        <w:rPr>
          <w:i/>
          <w:iCs/>
        </w:rPr>
        <w:t xml:space="preserve">Lotus Sutra</w:t>
      </w:r>
      <w:r>
        <w:t xml:space="preserve"> </w:t>
      </w:r>
      <w:r>
        <w:t xml:space="preserve">from Kumārajīva’s Classical Chinese into African-American Blues vernacular. Drawing on translation theory (Nida 1964; Venuti 1995), Blues philosophy (Murray 1976; Ellison 1964; Baraka 1963), and scholarship on African-American Buddhism—(Willis 2001), (Johnson 2003), and (hooks 2000)—the article argues that this vernacular translation represents a legitimate form of cultural transcreation grounded in the Mahayana concept of</w:t>
      </w:r>
      <w:r>
        <w:t xml:space="preserve"> </w:t>
      </w:r>
      <w:r>
        <w:rPr>
          <w:i/>
          <w:iCs/>
        </w:rPr>
        <w:t xml:space="preserve">upāya</w:t>
      </w:r>
      <w:r>
        <w:t xml:space="preserve"> </w:t>
      </w:r>
      <w:r>
        <w:t xml:space="preserve">(skillful means). The analysis demonstrates how the Blues idiom functions as a phenomenological method for processing suffering that parallels Buddhist</w:t>
      </w:r>
      <w:r>
        <w:t xml:space="preserve"> </w:t>
      </w:r>
      <w:r>
        <w:rPr>
          <w:i/>
          <w:iCs/>
        </w:rPr>
        <w:t xml:space="preserve">dukkha</w:t>
      </w:r>
      <w:r>
        <w:t xml:space="preserve">, how the call-and-response structure mirrors sangha dynamics, and how the translation’s hybrid strategy—aggressively domesticating syntax while preserving Sanskrit terminology—creates a new liturgical language. By situating this work within the lineage of the Gullah Bible, Black Liberation Theology, and contemporary</w:t>
      </w:r>
      <w:r>
        <w:t xml:space="preserve"> </w:t>
      </w:r>
      <w:r>
        <w:t xml:space="preserve">“Street Dharma”</w:t>
      </w:r>
      <w:r>
        <w:t xml:space="preserve"> </w:t>
      </w:r>
      <w:r>
        <w:t xml:space="preserve">movements, the article positions vernacular translation not as a dilution of the Dharma but as its authentic continuation in the American context. The</w:t>
      </w:r>
      <w:r>
        <w:t xml:space="preserve"> </w:t>
      </w:r>
      <w:r>
        <w:t xml:space="preserve">“Blues Lotus Sutra”</w:t>
      </w:r>
      <w:r>
        <w:t xml:space="preserve"> </w:t>
      </w:r>
      <w:r>
        <w:t xml:space="preserve">thus validates the African-American experience as a locus of theological and philosophical authority capable of illuminating the deepest truths of the Buddhist tradition.</w:t>
      </w:r>
    </w:p>
    <w:p>
      <w:pPr>
        <w:pStyle w:val="BodyText"/>
      </w:pPr>
      <w:r>
        <w:rPr>
          <w:b/>
          <w:bCs/>
        </w:rPr>
        <w:t xml:space="preserve">Keywords:</w:t>
      </w:r>
      <w:r>
        <w:t xml:space="preserve"> </w:t>
      </w:r>
      <w:r>
        <w:t xml:space="preserve">Lotus Sutra, vernacular translation, African-American Buddhism, Blues epistemology, dynamic equivalence, skillful means (</w:t>
      </w:r>
      <w:r>
        <w:rPr>
          <w:i/>
          <w:iCs/>
        </w:rPr>
        <w:t xml:space="preserve">upāya</w:t>
      </w:r>
      <w:r>
        <w:t xml:space="preserve">), cultural transcreation, Kumārajīva</w:t>
      </w:r>
    </w:p>
    <w:p>
      <w:r>
        <w:pict>
          <v:rect style="width:0;height:1.5pt" o:hralign="center" o:hrstd="t" o:hr="t"/>
        </w:pict>
      </w:r>
    </w:p>
    <w:bookmarkEnd w:id="9"/>
    <w:bookmarkStart w:id="10" w:name="Xedd4e5560c16ede67244fab036c03ff70398ccb"/>
    <w:p>
      <w:pPr>
        <w:pStyle w:val="Heading2"/>
      </w:pPr>
      <w:r>
        <w:t xml:space="preserve">1. Introduction: The Transmutation of the Dharma</w:t>
      </w:r>
    </w:p>
    <w:p>
      <w:pPr>
        <w:pStyle w:val="FirstParagraph"/>
      </w:pPr>
      <w:r>
        <w:t xml:space="preserve">The history of Buddhism is, fundamentally, a history of translation. From its inception in the Magadha region of ancient India, the Dharma was never intended to be a static, fossilized linguistic artifact. The Buddha himself, in a radical departure from the Vedic Brahminical tradition which mandated the use of Sanskrit for sacred utterance, explicitly instructed his monks to teach the Dharma in the</w:t>
      </w:r>
      <w:r>
        <w:t xml:space="preserve"> </w:t>
      </w:r>
      <w:r>
        <w:rPr>
          <w:i/>
          <w:iCs/>
        </w:rPr>
        <w:t xml:space="preserve">sakāya niruttiyā</w:t>
      </w:r>
      <w:r>
        <w:t xml:space="preserve">—the local dialect or vernacular of the listener (Norman 1983). This foundational injunction established a trajectory of linguistic adaptation that would see the teachings traverse the Silk Road, crossing the Himalayas into Tibet, and sailing across the seas to Southeast Asia, in each instance shedding its outer linguistic shell to inhabit a new cultural body.</w:t>
      </w:r>
    </w:p>
    <w:p>
      <w:pPr>
        <w:pStyle w:val="BodyText"/>
      </w:pPr>
      <w:r>
        <w:t xml:space="preserve">When Buddhism entered China in the first few centuries of the Common Era, it faced a crisis of intelligibility. The Indian worldview, with its emphasis on cyclic time (</w:t>
      </w:r>
      <w:r>
        <w:rPr>
          <w:i/>
          <w:iCs/>
        </w:rPr>
        <w:t xml:space="preserve">samsara</w:t>
      </w:r>
      <w:r>
        <w:t xml:space="preserve">), emptiness (</w:t>
      </w:r>
      <w:r>
        <w:rPr>
          <w:i/>
          <w:iCs/>
        </w:rPr>
        <w:t xml:space="preserve">sunyata</w:t>
      </w:r>
      <w:r>
        <w:t xml:space="preserve">), and renunciation, was alien to the pragmatic, family-oriented, and cosmos-affirming philosophies of Confucianism and Daoism. It was not until the arrival of the Kuchean translator Kumārajīva (344–413 CE) that Chinese Buddhism found its true voice. Kumārajīva revolutionized translation methodology by prioritizing</w:t>
      </w:r>
      <w:r>
        <w:t xml:space="preserve"> </w:t>
      </w:r>
      <w:r>
        <w:rPr>
          <w:i/>
          <w:iCs/>
        </w:rPr>
        <w:t xml:space="preserve">yi</w:t>
      </w:r>
      <w:r>
        <w:t xml:space="preserve"> </w:t>
      </w:r>
      <w:r>
        <w:t xml:space="preserve">(meaning) over</w:t>
      </w:r>
      <w:r>
        <w:t xml:space="preserve"> </w:t>
      </w:r>
      <w:r>
        <w:rPr>
          <w:i/>
          <w:iCs/>
        </w:rPr>
        <w:t xml:space="preserve">wen</w:t>
      </w:r>
      <w:r>
        <w:t xml:space="preserve"> </w:t>
      </w:r>
      <w:r>
        <w:t xml:space="preserve">(literal form), creating a hybrid</w:t>
      </w:r>
      <w:r>
        <w:t xml:space="preserve"> </w:t>
      </w:r>
      <w:r>
        <w:t xml:space="preserve">“church language”</w:t>
      </w:r>
      <w:r>
        <w:t xml:space="preserve"> </w:t>
      </w:r>
      <w:r>
        <w:t xml:space="preserve">that was neither purely Sanskritized Chinese nor street vernacular, but a new, elevated idiom capable of carrying the weight of Mahayana metaphysics while resonating with the Chinese literary soul (Hureau 2010).</w:t>
      </w:r>
    </w:p>
    <w:p>
      <w:pPr>
        <w:pStyle w:val="BodyText"/>
      </w:pPr>
      <w:r>
        <w:t xml:space="preserve">Today, the transmission of Buddhism to the West stands at a similar precipice. While early translations into English (dating from the late 19th and early 20th centuries) largely adopted the dry, clinical lexicon of Victorian philology or the romanticized, abstract language of Transcendentalism, a new wave of</w:t>
      </w:r>
      <w:r>
        <w:t xml:space="preserve"> </w:t>
      </w:r>
      <w:r>
        <w:t xml:space="preserve">“vernacular translation”</w:t>
      </w:r>
      <w:r>
        <w:t xml:space="preserve"> </w:t>
      </w:r>
      <w:r>
        <w:t xml:space="preserve">is emerging. This movement seeks to root the Dharma not in the academy, but in the soil of American cultural experience.</w:t>
      </w:r>
    </w:p>
    <w:p>
      <w:pPr>
        <w:pStyle w:val="BodyText"/>
      </w:pPr>
      <w:r>
        <w:t xml:space="preserve">This report provides an exhaustive scholarly analysis of a specific, groundbreaking instantiation of this phenomenon: the translation of the</w:t>
      </w:r>
      <w:r>
        <w:t xml:space="preserve"> </w:t>
      </w:r>
      <w:r>
        <w:rPr>
          <w:i/>
          <w:iCs/>
        </w:rPr>
        <w:t xml:space="preserve">Lotus Sutra</w:t>
      </w:r>
      <w:r>
        <w:t xml:space="preserve"> </w:t>
      </w:r>
      <w:r>
        <w:t xml:space="preserve">(Sanskrit:</w:t>
      </w:r>
      <w:r>
        <w:t xml:space="preserve"> </w:t>
      </w:r>
      <w:r>
        <w:rPr>
          <w:i/>
          <w:iCs/>
        </w:rPr>
        <w:t xml:space="preserve">Saddharma Puṇḍarīka Sūtra</w:t>
      </w:r>
      <w:r>
        <w:t xml:space="preserve">; Chinese: </w:t>
      </w:r>
      <w:r>
        <w:rPr>
          <w:rFonts w:hint="eastAsia"/>
        </w:rPr>
        <w:t xml:space="preserve">妙法蓮華經,</w:t>
      </w:r>
      <w:r>
        <w:t xml:space="preserve"> </w:t>
      </w:r>
      <w:r>
        <w:rPr>
          <w:i/>
          <w:iCs/>
        </w:rPr>
        <w:t xml:space="preserve">Miào fǎ Liánhuá Jīng</w:t>
      </w:r>
      <w:r>
        <w:t xml:space="preserve">) from Kumārajīva’s Classical Chinese into the African-American Blues vernacular. This</w:t>
      </w:r>
      <w:r>
        <w:t xml:space="preserve"> </w:t>
      </w:r>
      <w:r>
        <w:t xml:space="preserve">“Blues Lotus Sutra”</w:t>
      </w:r>
      <w:r>
        <w:t xml:space="preserve"> </w:t>
      </w:r>
      <w:r>
        <w:t xml:space="preserve">represents a sophisticated hermeneutical project that engages with the rich philosophical tradition of the Blues—an indigenous American epistemology of suffering, resilience, and transcendence—to render the Mahayana teachings intelligible to a contemporary audience (Altig 2025).</w:t>
      </w:r>
    </w:p>
    <w:p>
      <w:pPr>
        <w:pStyle w:val="BodyText"/>
      </w:pPr>
      <w:r>
        <w:t xml:space="preserve">I analyze this work through the multiple lenses of translation studies, African-American religious history, Buddhist homiletics (</w:t>
      </w:r>
      <w:r>
        <w:rPr>
          <w:i/>
          <w:iCs/>
        </w:rPr>
        <w:t xml:space="preserve">upāya</w:t>
      </w:r>
      <w:r>
        <w:t xml:space="preserve">), and literary criticism to argue that this vernacular translation acts as a form of</w:t>
      </w:r>
      <w:r>
        <w:t xml:space="preserve"> </w:t>
      </w:r>
      <w:r>
        <w:t xml:space="preserve">“cultural transcreation.”</w:t>
      </w:r>
      <w:r>
        <w:t xml:space="preserve"> </w:t>
      </w:r>
      <w:r>
        <w:t xml:space="preserve">It validates the soteriological efficacy of the</w:t>
      </w:r>
      <w:r>
        <w:t xml:space="preserve"> </w:t>
      </w:r>
      <w:r>
        <w:t xml:space="preserve">“Blues impulse”</w:t>
      </w:r>
      <w:r>
        <w:t xml:space="preserve">—the refusal to look away from the painful details of existence—as a legitimate Dharma gate. Critically, it positions the African-American experience not merely as a subject of sociological inquiry, but as a locus of theological and philosophical authority capable of holding and illuminating the deepest truths of the Buddhist tradition.</w:t>
      </w:r>
    </w:p>
    <w:bookmarkEnd w:id="10"/>
    <w:bookmarkStart w:id="14" w:name="X8a8303d94ee95db43b74f1a85b6f93e9ff8d876"/>
    <w:p>
      <w:pPr>
        <w:pStyle w:val="Heading2"/>
      </w:pPr>
      <w:r>
        <w:t xml:space="preserve">2. Theoretical Frameworks of Vernacular Translation</w:t>
      </w:r>
    </w:p>
    <w:p>
      <w:pPr>
        <w:pStyle w:val="FirstParagraph"/>
      </w:pPr>
      <w:r>
        <w:t xml:space="preserve">To assess the scholarly validity and hermeneutical depth of the Blues Lotus Sutra, we must first situate it within the broader theoretical discourse of translation studies. The translation of sacred texts involves a unique set of tensions: the pull between the immutability of the divine word and the necessity of human comprehension, between the</w:t>
      </w:r>
      <w:r>
        <w:t xml:space="preserve"> </w:t>
      </w:r>
      <w:r>
        <w:t xml:space="preserve">“sacred”</w:t>
      </w:r>
      <w:r>
        <w:t xml:space="preserve"> </w:t>
      </w:r>
      <w:r>
        <w:t xml:space="preserve">source language and the</w:t>
      </w:r>
      <w:r>
        <w:t xml:space="preserve"> </w:t>
      </w:r>
      <w:r>
        <w:t xml:space="preserve">“profane”</w:t>
      </w:r>
      <w:r>
        <w:t xml:space="preserve"> </w:t>
      </w:r>
      <w:r>
        <w:t xml:space="preserve">target vernacular.</w:t>
      </w:r>
    </w:p>
    <w:bookmarkStart w:id="11" w:name="X9fadd1d83433570a5b42299686299e40451698d"/>
    <w:p>
      <w:pPr>
        <w:pStyle w:val="Heading3"/>
      </w:pPr>
      <w:r>
        <w:t xml:space="preserve">2.1 The Legacy of Kumārajīva: Meaning (</w:t>
      </w:r>
      <w:r>
        <w:rPr>
          <w:i/>
          <w:iCs/>
        </w:rPr>
        <w:t xml:space="preserve">Yi</w:t>
      </w:r>
      <w:r>
        <w:t xml:space="preserve">) over Form (</w:t>
      </w:r>
      <w:r>
        <w:rPr>
          <w:i/>
          <w:iCs/>
        </w:rPr>
        <w:t xml:space="preserve">Wen</w:t>
      </w:r>
      <w:r>
        <w:t xml:space="preserve">)</w:t>
      </w:r>
    </w:p>
    <w:p>
      <w:pPr>
        <w:pStyle w:val="FirstParagraph"/>
      </w:pPr>
      <w:r>
        <w:t xml:space="preserve">The source text for the Blues translation is not the Sanskrit original, but the Chinese version produced by Kumārajīva in 406 CE. This choice is significant. Kumārajīva is celebrated in Buddhist history precisely for his rejection of literalism. Prior to his work, translators like Dharmarakṣa utilized a method known as</w:t>
      </w:r>
      <w:r>
        <w:t xml:space="preserve"> </w:t>
      </w:r>
      <w:r>
        <w:rPr>
          <w:i/>
          <w:iCs/>
        </w:rPr>
        <w:t xml:space="preserve">geyi</w:t>
      </w:r>
      <w:r>
        <w:t xml:space="preserve"> </w:t>
      </w:r>
      <w:r>
        <w:t xml:space="preserve">(matching concepts), which often resulted in awkward, impenetrable texts that adhered too strictly to Sanskrit syntax, rendering them alien to Chinese readers.</w:t>
      </w:r>
    </w:p>
    <w:p>
      <w:pPr>
        <w:pStyle w:val="BodyText"/>
      </w:pPr>
      <w:r>
        <w:t xml:space="preserve">Kumārajīva argued that a translation must possess literary merit to be effective. He famously compared literal translation to</w:t>
      </w:r>
      <w:r>
        <w:t xml:space="preserve"> </w:t>
      </w:r>
      <w:r>
        <w:t xml:space="preserve">“chewing rice for another person”</w:t>
      </w:r>
      <w:r>
        <w:t xml:space="preserve">—it loses its flavor and becomes disgusting. Instead, he championed a method that prioritized the</w:t>
      </w:r>
      <w:r>
        <w:t xml:space="preserve"> </w:t>
      </w:r>
      <w:r>
        <w:rPr>
          <w:i/>
          <w:iCs/>
        </w:rPr>
        <w:t xml:space="preserve">yi</w:t>
      </w:r>
      <w:r>
        <w:t xml:space="preserve"> </w:t>
      </w:r>
      <w:r>
        <w:t xml:space="preserve">(meaning/intent) of the sutra over the</w:t>
      </w:r>
      <w:r>
        <w:t xml:space="preserve"> </w:t>
      </w:r>
      <w:r>
        <w:rPr>
          <w:i/>
          <w:iCs/>
        </w:rPr>
        <w:t xml:space="preserve">wen</w:t>
      </w:r>
      <w:r>
        <w:t xml:space="preserve"> </w:t>
      </w:r>
      <w:r>
        <w:t xml:space="preserve">(structural form), often engaging in significant editorial condensation to improve flow (Zürcher 2007). He smoothed out the grammar and employed a rhythmic, chantable prose style that became the standard for East Asian Buddhism.</w:t>
      </w:r>
    </w:p>
    <w:p>
      <w:pPr>
        <w:pStyle w:val="BodyText"/>
      </w:pPr>
      <w:r>
        <w:t xml:space="preserve">The translator of the Blues Lotus Sutra operates as a</w:t>
      </w:r>
      <w:r>
        <w:t xml:space="preserve"> </w:t>
      </w:r>
      <w:r>
        <w:t xml:space="preserve">“Neo-Kumārajīva.”</w:t>
      </w:r>
      <w:r>
        <w:t xml:space="preserve"> </w:t>
      </w:r>
      <w:r>
        <w:t xml:space="preserve">Just as Kumārajīva adapted Indian modes of expression to the Chinese literary palette (often borrowing Daoist-inflected terms to make concepts land), the Blues translator adapts the Chinese text to the American vernacular palette. When the Blues text translates</w:t>
      </w:r>
      <w:r>
        <w:t xml:space="preserve"> </w:t>
      </w:r>
      <w:r>
        <w:rPr>
          <w:i/>
          <w:iCs/>
        </w:rPr>
        <w:t xml:space="preserve">nirvāṇa</w:t>
      </w:r>
      <w:r>
        <w:t xml:space="preserve"> </w:t>
      </w:r>
      <w:r>
        <w:t xml:space="preserve">not as</w:t>
      </w:r>
      <w:r>
        <w:t xml:space="preserve"> </w:t>
      </w:r>
      <w:r>
        <w:t xml:space="preserve">“extinction”</w:t>
      </w:r>
      <w:r>
        <w:t xml:space="preserve"> </w:t>
      </w:r>
      <w:r>
        <w:t xml:space="preserve">but as</w:t>
      </w:r>
      <w:r>
        <w:t xml:space="preserve"> </w:t>
      </w:r>
      <w:r>
        <w:t xml:space="preserve">“that final peace beyond peace,”</w:t>
      </w:r>
      <w:r>
        <w:t xml:space="preserve"> </w:t>
      </w:r>
      <w:r>
        <w:t xml:space="preserve">or describes</w:t>
      </w:r>
      <w:r>
        <w:t xml:space="preserve"> </w:t>
      </w:r>
      <w:r>
        <w:rPr>
          <w:i/>
          <w:iCs/>
        </w:rPr>
        <w:t xml:space="preserve">bodhisattvas</w:t>
      </w:r>
      <w:r>
        <w:t xml:space="preserve"> </w:t>
      </w:r>
      <w:r>
        <w:t xml:space="preserve">as those who</w:t>
      </w:r>
      <w:r>
        <w:t xml:space="preserve"> </w:t>
      </w:r>
      <w:r>
        <w:t xml:space="preserve">“don’t know how to quit,”</w:t>
      </w:r>
      <w:r>
        <w:t xml:space="preserve"> </w:t>
      </w:r>
      <w:r>
        <w:t xml:space="preserve">it is engaging in the same hermeneutical activity as Kumārajīva: prioritizing the</w:t>
      </w:r>
      <w:r>
        <w:t xml:space="preserve"> </w:t>
      </w:r>
      <w:r>
        <w:rPr>
          <w:i/>
          <w:iCs/>
        </w:rPr>
        <w:t xml:space="preserve">transmission of the concept’s essence</w:t>
      </w:r>
      <w:r>
        <w:t xml:space="preserve"> </w:t>
      </w:r>
      <w:r>
        <w:t xml:space="preserve">and emotional resonance over the technical definition of the term (Altig 2025).</w:t>
      </w:r>
    </w:p>
    <w:p>
      <w:pPr>
        <w:pStyle w:val="BodyText"/>
      </w:pPr>
      <w:r>
        <w:t xml:space="preserve">This approach aligns with the classical Chinese concept of</w:t>
      </w:r>
      <w:r>
        <w:t xml:space="preserve"> </w:t>
      </w:r>
      <w:r>
        <w:rPr>
          <w:i/>
          <w:iCs/>
        </w:rPr>
        <w:t xml:space="preserve">zhi</w:t>
      </w:r>
      <w:r>
        <w:t xml:space="preserve"> </w:t>
      </w:r>
      <w:r>
        <w:t xml:space="preserve">(substance) versus</w:t>
      </w:r>
      <w:r>
        <w:t xml:space="preserve"> </w:t>
      </w:r>
      <w:r>
        <w:rPr>
          <w:i/>
          <w:iCs/>
        </w:rPr>
        <w:t xml:space="preserve">wen</w:t>
      </w:r>
      <w:r>
        <w:t xml:space="preserve"> </w:t>
      </w:r>
      <w:r>
        <w:t xml:space="preserve">(ornamentation). While critics might accuse vernacular translations of lacking the</w:t>
      </w:r>
      <w:r>
        <w:t xml:space="preserve"> </w:t>
      </w:r>
      <w:r>
        <w:t xml:space="preserve">“ornamentation”</w:t>
      </w:r>
      <w:r>
        <w:t xml:space="preserve"> </w:t>
      </w:r>
      <w:r>
        <w:t xml:space="preserve">of high liturgical language, proponents argue that they recover the</w:t>
      </w:r>
      <w:r>
        <w:t xml:space="preserve"> </w:t>
      </w:r>
      <w:r>
        <w:rPr>
          <w:i/>
          <w:iCs/>
        </w:rPr>
        <w:t xml:space="preserve">zhi</w:t>
      </w:r>
      <w:r>
        <w:t xml:space="preserve">—the raw, unhewn truth—that excessive refinement often obscures (Hua 2018).</w:t>
      </w:r>
    </w:p>
    <w:bookmarkEnd w:id="11"/>
    <w:bookmarkStart w:id="12" w:name="X1b3db6703d0799738861f3ebca5fbe1f933b97e"/>
    <w:p>
      <w:pPr>
        <w:pStyle w:val="Heading3"/>
      </w:pPr>
      <w:r>
        <w:t xml:space="preserve">2.2 Eugene Nida and the Theory of Dynamic Equivalence</w:t>
      </w:r>
    </w:p>
    <w:p>
      <w:pPr>
        <w:pStyle w:val="FirstParagraph"/>
      </w:pPr>
      <w:r>
        <w:t xml:space="preserve">The theoretical justification for such a radical linguistic shift is best articulated by the translation scholar Eugene Nida. Working primarily within the context of Bible translation, Nida introduced the distinction between</w:t>
      </w:r>
      <w:r>
        <w:t xml:space="preserve"> </w:t>
      </w:r>
      <w:r>
        <w:t xml:space="preserve">“formal equivalence”</w:t>
      </w:r>
      <w:r>
        <w:t xml:space="preserve"> </w:t>
      </w:r>
      <w:r>
        <w:t xml:space="preserve">and</w:t>
      </w:r>
      <w:r>
        <w:t xml:space="preserve"> </w:t>
      </w:r>
      <w:r>
        <w:t xml:space="preserve">“dynamic equivalence”</w:t>
      </w:r>
      <w:r>
        <w:t xml:space="preserve"> </w:t>
      </w:r>
      <w:r>
        <w:t xml:space="preserve">(later termed functional equivalence).</w:t>
      </w:r>
    </w:p>
    <w:p>
      <w:pPr>
        <w:pStyle w:val="BodyText"/>
      </w:pPr>
      <w:r>
        <w:rPr>
          <w:b/>
          <w:bCs/>
        </w:rPr>
        <w:t xml:space="preserve">Formal Equivalence</w:t>
      </w:r>
      <w:r>
        <w:t xml:space="preserve"> </w:t>
      </w:r>
      <w:r>
        <w:t xml:space="preserve">focuses on the message itself, in both form and content. It attempts to reproduce the grammatical structure and specific word choices of the source text as closely as possible. This often results in a translation that is accurate but wooden, requiring extensive footnotes to be understood (Nida 1964).</w:t>
      </w:r>
    </w:p>
    <w:p>
      <w:pPr>
        <w:pStyle w:val="BodyText"/>
      </w:pPr>
      <w:r>
        <w:rPr>
          <w:b/>
          <w:bCs/>
        </w:rPr>
        <w:t xml:space="preserve">Dynamic Equivalence</w:t>
      </w:r>
      <w:r>
        <w:t xml:space="preserve"> </w:t>
      </w:r>
      <w:r>
        <w:t xml:space="preserve">is based on the</w:t>
      </w:r>
      <w:r>
        <w:t xml:space="preserve"> </w:t>
      </w:r>
      <w:r>
        <w:t xml:space="preserve">“principle of equivalent effect.”</w:t>
      </w:r>
      <w:r>
        <w:t xml:space="preserve"> </w:t>
      </w:r>
      <w:r>
        <w:t xml:space="preserve">It aims to produce in the target audience a response that is essentially the same as that of the original audience to the source text. Nida argued that</w:t>
      </w:r>
      <w:r>
        <w:t xml:space="preserve"> </w:t>
      </w:r>
      <w:r>
        <w:t xml:space="preserve">“God’s word”</w:t>
      </w:r>
      <w:r>
        <w:t xml:space="preserve"> </w:t>
      </w:r>
      <w:r>
        <w:t xml:space="preserve">must be intelligible; it must speak to the reader in their natural, emotive language (Nida and Taber 1969).</w:t>
      </w:r>
    </w:p>
    <w:p>
      <w:pPr>
        <w:pStyle w:val="BodyText"/>
      </w:pPr>
      <w:r>
        <w:t xml:space="preserve">If we apply this to the</w:t>
      </w:r>
      <w:r>
        <w:t xml:space="preserve"> </w:t>
      </w:r>
      <w:r>
        <w:rPr>
          <w:i/>
          <w:iCs/>
        </w:rPr>
        <w:t xml:space="preserve">Lotus Sutra</w:t>
      </w:r>
      <w:r>
        <w:t xml:space="preserve">, we must ask: What was the intended effect of the original text? The</w:t>
      </w:r>
      <w:r>
        <w:t xml:space="preserve"> </w:t>
      </w:r>
      <w:r>
        <w:rPr>
          <w:i/>
          <w:iCs/>
        </w:rPr>
        <w:t xml:space="preserve">Lotus Sutra</w:t>
      </w:r>
      <w:r>
        <w:t xml:space="preserve"> </w:t>
      </w:r>
      <w:r>
        <w:t xml:space="preserve">is a text of high drama, cosmic vision, and emotional reassurance. It was designed to inspire awe, to comfort the fearful, and to promise universal liberation. A dry, academic translation into standard English might preserve the</w:t>
      </w:r>
      <w:r>
        <w:t xml:space="preserve"> </w:t>
      </w:r>
      <w:r>
        <w:rPr>
          <w:i/>
          <w:iCs/>
        </w:rPr>
        <w:t xml:space="preserve">concepts</w:t>
      </w:r>
      <w:r>
        <w:t xml:space="preserve"> </w:t>
      </w:r>
      <w:r>
        <w:t xml:space="preserve">but fail to evoke the</w:t>
      </w:r>
      <w:r>
        <w:t xml:space="preserve"> </w:t>
      </w:r>
      <w:r>
        <w:rPr>
          <w:i/>
          <w:iCs/>
        </w:rPr>
        <w:t xml:space="preserve">feeling</w:t>
      </w:r>
      <w:r>
        <w:t xml:space="preserve"> </w:t>
      </w:r>
      <w:r>
        <w:t xml:space="preserve">of liberation.</w:t>
      </w:r>
    </w:p>
    <w:p>
      <w:pPr>
        <w:pStyle w:val="BodyText"/>
      </w:pPr>
      <w:r>
        <w:t xml:space="preserve">The Blues translation seeks dynamic equivalence. The Blues is a language of visceral emotion, of</w:t>
      </w:r>
      <w:r>
        <w:t xml:space="preserve"> </w:t>
      </w:r>
      <w:r>
        <w:t xml:space="preserve">“fingering the jagged grain”</w:t>
      </w:r>
      <w:r>
        <w:t xml:space="preserve"> </w:t>
      </w:r>
      <w:r>
        <w:t xml:space="preserve">of brutal experience. By rendering the sutra in this idiom, the translator aims to bypass the intellect and strike the heart—to make the reader</w:t>
      </w:r>
      <w:r>
        <w:t xml:space="preserve"> </w:t>
      </w:r>
      <w:r>
        <w:rPr>
          <w:i/>
          <w:iCs/>
        </w:rPr>
        <w:t xml:space="preserve">feel</w:t>
      </w:r>
      <w:r>
        <w:t xml:space="preserve"> </w:t>
      </w:r>
      <w:r>
        <w:t xml:space="preserve">the weight of</w:t>
      </w:r>
      <w:r>
        <w:t xml:space="preserve"> </w:t>
      </w:r>
      <w:r>
        <w:rPr>
          <w:i/>
          <w:iCs/>
        </w:rPr>
        <w:t xml:space="preserve">dukkha</w:t>
      </w:r>
      <w:r>
        <w:t xml:space="preserve"> </w:t>
      </w:r>
      <w:r>
        <w:t xml:space="preserve">(suffering) and the relief of</w:t>
      </w:r>
      <w:r>
        <w:t xml:space="preserve"> </w:t>
      </w:r>
      <w:r>
        <w:rPr>
          <w:i/>
          <w:iCs/>
        </w:rPr>
        <w:t xml:space="preserve">nirvāṇa</w:t>
      </w:r>
      <w:r>
        <w:t xml:space="preserve"> </w:t>
      </w:r>
      <w:r>
        <w:t xml:space="preserve">just as an audience member feels the release in a Blues performance. When the text says,</w:t>
      </w:r>
      <w:r>
        <w:t xml:space="preserve"> </w:t>
      </w:r>
      <w:r>
        <w:t xml:space="preserve">“Joy rose up in them… like a bird that’s been caged all its life and somebody finally opens the door”</w:t>
      </w:r>
      <w:r>
        <w:t xml:space="preserve"> </w:t>
      </w:r>
      <w:r>
        <w:t xml:space="preserve">(Altig 2025), it uses culturally resonant imagery to replicate the original text’s soteriological impact.</w:t>
      </w:r>
    </w:p>
    <w:bookmarkEnd w:id="12"/>
    <w:bookmarkStart w:id="13" w:name="venuti-domestication-vs.-foreignization"/>
    <w:p>
      <w:pPr>
        <w:pStyle w:val="Heading3"/>
      </w:pPr>
      <w:r>
        <w:t xml:space="preserve">2.3 Venuti: Domestication vs. Foreignization</w:t>
      </w:r>
    </w:p>
    <w:p>
      <w:pPr>
        <w:pStyle w:val="FirstParagraph"/>
      </w:pPr>
      <w:r>
        <w:t xml:space="preserve">Translation theorist Lawrence Venuti offers a critical counterpoint with his concepts of</w:t>
      </w:r>
      <w:r>
        <w:t xml:space="preserve"> </w:t>
      </w:r>
      <w:r>
        <w:t xml:space="preserve">“domestication”</w:t>
      </w:r>
      <w:r>
        <w:t xml:space="preserve"> </w:t>
      </w:r>
      <w:r>
        <w:t xml:space="preserve">and</w:t>
      </w:r>
      <w:r>
        <w:t xml:space="preserve"> </w:t>
      </w:r>
      <w:r>
        <w:t xml:space="preserve">“foreignization.”</w:t>
      </w:r>
      <w:r>
        <w:t xml:space="preserve"> </w:t>
      </w:r>
      <w:r>
        <w:t xml:space="preserve">Venuti generally critiques</w:t>
      </w:r>
      <w:r>
        <w:t xml:space="preserve"> </w:t>
      </w:r>
      <w:r>
        <w:t xml:space="preserve">“domestication”</w:t>
      </w:r>
      <w:r>
        <w:t xml:space="preserve">—the strategy of making a text read so fluently that it erases its foreign origins, conforming entirely to the target culture’s values (Venuti 1995). Instead, he advocates for</w:t>
      </w:r>
      <w:r>
        <w:t xml:space="preserve"> </w:t>
      </w:r>
      <w:r>
        <w:t xml:space="preserve">“foreignization,”</w:t>
      </w:r>
      <w:r>
        <w:t xml:space="preserve"> </w:t>
      </w:r>
      <w:r>
        <w:t xml:space="preserve">which retains linguistic and cultural differences to challenge the reader.</w:t>
      </w:r>
    </w:p>
    <w:p>
      <w:pPr>
        <w:pStyle w:val="BodyText"/>
      </w:pPr>
      <w:r>
        <w:t xml:space="preserve">The Blues Lotus Sutra employs a fascinating, purposeful hybridity of these two strategies:</w:t>
      </w:r>
    </w:p>
    <w:p>
      <w:pPr>
        <w:pStyle w:val="BodyText"/>
      </w:pPr>
      <w:r>
        <w:rPr>
          <w:b/>
          <w:bCs/>
        </w:rPr>
        <w:t xml:space="preserve">Radical Domestication:</w:t>
      </w:r>
      <w:r>
        <w:t xml:space="preserve"> </w:t>
      </w:r>
      <w:r>
        <w:t xml:space="preserve">The syntax, grammar, and idiom are aggressively domesticated into African-American Vernacular English (AAVE). Phrases like</w:t>
      </w:r>
      <w:r>
        <w:t xml:space="preserve"> </w:t>
      </w:r>
      <w:r>
        <w:t xml:space="preserve">“ain’t it always one time when truth comes calling”</w:t>
      </w:r>
      <w:r>
        <w:t xml:space="preserve"> </w:t>
      </w:r>
      <w:r>
        <w:t xml:space="preserve">or</w:t>
      </w:r>
      <w:r>
        <w:t xml:space="preserve"> </w:t>
      </w:r>
      <w:r>
        <w:t xml:space="preserve">“no sir, that ain’t even half of it”</w:t>
      </w:r>
      <w:r>
        <w:t xml:space="preserve"> </w:t>
      </w:r>
      <w:r>
        <w:t xml:space="preserve">anchor the text firmly in the American South (Altig 2025). This makes the text feel</w:t>
      </w:r>
      <w:r>
        <w:t xml:space="preserve"> </w:t>
      </w:r>
      <w:r>
        <w:t xml:space="preserve">“homegrown,”</w:t>
      </w:r>
      <w:r>
        <w:t xml:space="preserve"> </w:t>
      </w:r>
      <w:r>
        <w:t xml:space="preserve">intimate, and accessible, removing the barrier of</w:t>
      </w:r>
      <w:r>
        <w:t xml:space="preserve"> </w:t>
      </w:r>
      <w:r>
        <w:t xml:space="preserve">“Oriental mystique.”</w:t>
      </w:r>
    </w:p>
    <w:p>
      <w:pPr>
        <w:pStyle w:val="BodyText"/>
      </w:pPr>
      <w:r>
        <w:rPr>
          <w:b/>
          <w:bCs/>
        </w:rPr>
        <w:t xml:space="preserve">Strategic Foreignization:</w:t>
      </w:r>
      <w:r>
        <w:t xml:space="preserve"> </w:t>
      </w:r>
      <w:r>
        <w:t xml:space="preserve">However, the text explicitly</w:t>
      </w:r>
      <w:r>
        <w:t xml:space="preserve"> </w:t>
      </w:r>
      <w:r>
        <w:rPr>
          <w:i/>
          <w:iCs/>
        </w:rPr>
        <w:t xml:space="preserve">refuses</w:t>
      </w:r>
      <w:r>
        <w:t xml:space="preserve"> </w:t>
      </w:r>
      <w:r>
        <w:t xml:space="preserve">to domesticate the proper names and technical titles. It preserves the Sanskrit diacritics with rigorous precision:</w:t>
      </w:r>
      <w:r>
        <w:t xml:space="preserve"> </w:t>
      </w:r>
      <w:r>
        <w:rPr>
          <w:i/>
          <w:iCs/>
        </w:rPr>
        <w:t xml:space="preserve">Śāriputra</w:t>
      </w:r>
      <w:r>
        <w:t xml:space="preserve">,</w:t>
      </w:r>
      <w:r>
        <w:t xml:space="preserve"> </w:t>
      </w:r>
      <w:r>
        <w:rPr>
          <w:i/>
          <w:iCs/>
        </w:rPr>
        <w:t xml:space="preserve">Mañjuśrī</w:t>
      </w:r>
      <w:r>
        <w:t xml:space="preserve">,</w:t>
      </w:r>
      <w:r>
        <w:t xml:space="preserve"> </w:t>
      </w:r>
      <w:r>
        <w:rPr>
          <w:i/>
          <w:iCs/>
        </w:rPr>
        <w:t xml:space="preserve">Avalokiteśvara</w:t>
      </w:r>
      <w:r>
        <w:t xml:space="preserve">,</w:t>
      </w:r>
      <w:r>
        <w:t xml:space="preserve"> </w:t>
      </w:r>
      <w:r>
        <w:rPr>
          <w:i/>
          <w:iCs/>
        </w:rPr>
        <w:t xml:space="preserve">Tathāgata</w:t>
      </w:r>
      <w:r>
        <w:t xml:space="preserve">,</w:t>
      </w:r>
      <w:r>
        <w:t xml:space="preserve"> </w:t>
      </w:r>
      <w:r>
        <w:rPr>
          <w:i/>
          <w:iCs/>
        </w:rPr>
        <w:t xml:space="preserve">Anuttara-samyak-sambodhi</w:t>
      </w:r>
      <w:r>
        <w:t xml:space="preserve"> </w:t>
      </w:r>
      <w:r>
        <w:t xml:space="preserve">(Altig 2025). It does not translate</w:t>
      </w:r>
      <w:r>
        <w:t xml:space="preserve"> </w:t>
      </w:r>
      <w:r>
        <w:rPr>
          <w:i/>
          <w:iCs/>
        </w:rPr>
        <w:t xml:space="preserve">Avalokiteśvara</w:t>
      </w:r>
      <w:r>
        <w:t xml:space="preserve"> </w:t>
      </w:r>
      <w:r>
        <w:t xml:space="preserve">as</w:t>
      </w:r>
      <w:r>
        <w:t xml:space="preserve"> </w:t>
      </w:r>
      <w:r>
        <w:t xml:space="preserve">“The Lord Who Looks Down”</w:t>
      </w:r>
      <w:r>
        <w:t xml:space="preserve"> </w:t>
      </w:r>
      <w:r>
        <w:t xml:space="preserve">or</w:t>
      </w:r>
      <w:r>
        <w:t xml:space="preserve"> </w:t>
      </w:r>
      <w:r>
        <w:t xml:space="preserve">“He Who Hears the Cries of the World”</w:t>
      </w:r>
      <w:r>
        <w:t xml:space="preserve"> </w:t>
      </w:r>
      <w:r>
        <w:t xml:space="preserve">(common domesticated renderings); it keeps the Sanskrit name while describing his function in Blues terms.</w:t>
      </w:r>
    </w:p>
    <w:p>
      <w:pPr>
        <w:pStyle w:val="BodyText"/>
      </w:pPr>
      <w:r>
        <w:t xml:space="preserve">This hybrid strategy serves a crucial function. The high Sanskrit terminology acts as an anchor of sacred authority, preventing the vernacular from sounding merely</w:t>
      </w:r>
      <w:r>
        <w:t xml:space="preserve"> </w:t>
      </w:r>
      <w:r>
        <w:t xml:space="preserve">“slangy”</w:t>
      </w:r>
      <w:r>
        <w:t xml:space="preserve"> </w:t>
      </w:r>
      <w:r>
        <w:t xml:space="preserve">or reductive. It elevates the Blues idiom to a liturgical language capable of holding ancient Sanskrit titles. It asserts a cosmopolitanism within the vernacular:</w:t>
      </w:r>
      <w:r>
        <w:t xml:space="preserve"> </w:t>
      </w:r>
      <w:r>
        <w:t xml:space="preserve">“Śāriputra”</w:t>
      </w:r>
      <w:r>
        <w:t xml:space="preserve"> </w:t>
      </w:r>
      <w:r>
        <w:t xml:space="preserve">can be at home in a Blues song; the Blues is dignified enough to host the</w:t>
      </w:r>
      <w:r>
        <w:t xml:space="preserve"> </w:t>
      </w:r>
      <w:r>
        <w:t xml:space="preserve">“Tathāgata.”</w:t>
      </w:r>
      <w:r>
        <w:t xml:space="preserve"> </w:t>
      </w:r>
      <w:r>
        <w:t xml:space="preserve">What this does is resist the colonial impulse to completely erase the</w:t>
      </w:r>
      <w:r>
        <w:t xml:space="preserve"> </w:t>
      </w:r>
      <w:r>
        <w:t xml:space="preserve">“Other,”</w:t>
      </w:r>
      <w:r>
        <w:t xml:space="preserve"> </w:t>
      </w:r>
      <w:r>
        <w:t xml:space="preserve">while simultaneously inviting the</w:t>
      </w:r>
      <w:r>
        <w:t xml:space="preserve"> </w:t>
      </w:r>
      <w:r>
        <w:t xml:space="preserve">“Other”</w:t>
      </w:r>
      <w:r>
        <w:t xml:space="preserve"> </w:t>
      </w:r>
      <w:r>
        <w:t xml:space="preserve">into the intimate sphere of the</w:t>
      </w:r>
      <w:r>
        <w:t xml:space="preserve"> </w:t>
      </w:r>
      <w:r>
        <w:t xml:space="preserve">“Self.”</w:t>
      </w:r>
    </w:p>
    <w:bookmarkEnd w:id="13"/>
    <w:bookmarkEnd w:id="14"/>
    <w:bookmarkStart w:id="19" w:name="X7a3dd89e4e0de622fbac932408120a741100b22"/>
    <w:p>
      <w:pPr>
        <w:pStyle w:val="Heading2"/>
      </w:pPr>
      <w:r>
        <w:t xml:space="preserve">3. The Epistemology of the Blues: A Philosophical Basis</w:t>
      </w:r>
    </w:p>
    <w:p>
      <w:pPr>
        <w:pStyle w:val="FirstParagraph"/>
      </w:pPr>
      <w:r>
        <w:t xml:space="preserve">To understand why the Blues is a suitable vehicle for the Dharma, one must recognize that the Blues is not merely a musical genre; it is a phenomenological method for processing experience—a strategy for survival that parallels the existential inquiries of Buddhism. Scholars of African-American studies have long argued that the Blues constitutes a coherent aesthetic worldview that independently converges on Buddhist insights.</w:t>
      </w:r>
    </w:p>
    <w:bookmarkStart w:id="15" w:name="the-blues-impulse-vs.-dukkha"/>
    <w:p>
      <w:pPr>
        <w:pStyle w:val="Heading3"/>
      </w:pPr>
      <w:r>
        <w:t xml:space="preserve">3.1 The Blues Impulse vs. Dukkha</w:t>
      </w:r>
    </w:p>
    <w:p>
      <w:pPr>
        <w:pStyle w:val="FirstParagraph"/>
      </w:pPr>
      <w:r>
        <w:t xml:space="preserve">Albert Murray, in his seminal work</w:t>
      </w:r>
      <w:r>
        <w:t xml:space="preserve"> </w:t>
      </w:r>
      <w:r>
        <w:rPr>
          <w:i/>
          <w:iCs/>
        </w:rPr>
        <w:t xml:space="preserve">Stomping the Blues</w:t>
      </w:r>
      <w:r>
        <w:t xml:space="preserve">, draws a crucial distinction between</w:t>
      </w:r>
      <w:r>
        <w:t xml:space="preserve"> </w:t>
      </w:r>
      <w:r>
        <w:t xml:space="preserve">“having the blues”</w:t>
      </w:r>
      <w:r>
        <w:t xml:space="preserve"> </w:t>
      </w:r>
      <w:r>
        <w:t xml:space="preserve">and</w:t>
      </w:r>
      <w:r>
        <w:t xml:space="preserve"> </w:t>
      </w:r>
      <w:r>
        <w:t xml:space="preserve">“playing the blues.”</w:t>
      </w:r>
      <w:r>
        <w:t xml:space="preserve"> </w:t>
      </w:r>
      <w:r>
        <w:t xml:space="preserve">“Having the blues”</w:t>
      </w:r>
      <w:r>
        <w:t xml:space="preserve"> </w:t>
      </w:r>
      <w:r>
        <w:t xml:space="preserve">is a state of entropy, depression, and suffering—what Buddhism calls</w:t>
      </w:r>
      <w:r>
        <w:t xml:space="preserve"> </w:t>
      </w:r>
      <w:r>
        <w:rPr>
          <w:i/>
          <w:iCs/>
        </w:rPr>
        <w:t xml:space="preserve">dukkha</w:t>
      </w:r>
      <w:r>
        <w:t xml:space="preserve">. It is the condition of being crushed by the weight of existence.</w:t>
      </w:r>
      <w:r>
        <w:t xml:space="preserve"> </w:t>
      </w:r>
      <w:r>
        <w:t xml:space="preserve">“Playing the blues,”</w:t>
      </w:r>
      <w:r>
        <w:t xml:space="preserve"> </w:t>
      </w:r>
      <w:r>
        <w:t xml:space="preserve">however, is an active, artistic confrontation with that suffering. It is a ritual of purification and resilience (Murray 1976).</w:t>
      </w:r>
    </w:p>
    <w:p>
      <w:pPr>
        <w:pStyle w:val="BodyText"/>
      </w:pPr>
      <w:r>
        <w:t xml:space="preserve">Murray writes that the Blues is an</w:t>
      </w:r>
      <w:r>
        <w:t xml:space="preserve"> </w:t>
      </w:r>
      <w:r>
        <w:t xml:space="preserve">“equipment for living.”</w:t>
      </w:r>
      <w:r>
        <w:t xml:space="preserve"> </w:t>
      </w:r>
      <w:r>
        <w:t xml:space="preserve">It acknowledges that life is fundamentally tragic, fraught with loss, betrayal, and impermanence. Yet, the Blues response is not nihilism or despair; it is a rhythmic affirmation of life</w:t>
      </w:r>
      <w:r>
        <w:t xml:space="preserve"> </w:t>
      </w:r>
      <w:r>
        <w:rPr>
          <w:i/>
          <w:iCs/>
        </w:rPr>
        <w:t xml:space="preserve">in spite of</w:t>
      </w:r>
      <w:r>
        <w:t xml:space="preserve"> </w:t>
      </w:r>
      <w:r>
        <w:t xml:space="preserve">the suffering. This mirrors the Buddhist path perfectly. The First Noble Truth is the acknowledgement that life is</w:t>
      </w:r>
      <w:r>
        <w:t xml:space="preserve"> </w:t>
      </w:r>
      <w:r>
        <w:rPr>
          <w:i/>
          <w:iCs/>
        </w:rPr>
        <w:t xml:space="preserve">dukkha</w:t>
      </w:r>
      <w:r>
        <w:t xml:space="preserve"> </w:t>
      </w:r>
      <w:r>
        <w:t xml:space="preserve">(having the blues). The Fourth Noble Truth (the Eightfold Path) is the method of</w:t>
      </w:r>
      <w:r>
        <w:t xml:space="preserve"> </w:t>
      </w:r>
      <w:r>
        <w:t xml:space="preserve">“playing the blues”</w:t>
      </w:r>
      <w:r>
        <w:t xml:space="preserve">—a disciplined practice (shila, samadhi, panna) that transforms the raw material of suffering into liberation.</w:t>
      </w:r>
    </w:p>
    <w:p>
      <w:pPr>
        <w:pStyle w:val="BodyText"/>
      </w:pPr>
      <w:r>
        <w:t xml:space="preserve">In the Blues Lotus Sutra, this parallel is explicit. The text describes the monks as those who have</w:t>
      </w:r>
      <w:r>
        <w:t xml:space="preserve"> </w:t>
      </w:r>
      <w:r>
        <w:t xml:space="preserve">“dried up all the leaking wounds of craving”</w:t>
      </w:r>
      <w:r>
        <w:t xml:space="preserve"> </w:t>
      </w:r>
      <w:r>
        <w:t xml:space="preserve">and</w:t>
      </w:r>
      <w:r>
        <w:t xml:space="preserve"> </w:t>
      </w:r>
      <w:r>
        <w:t xml:space="preserve">“burned out every last bit of that fever we call desire”</w:t>
      </w:r>
      <w:r>
        <w:t xml:space="preserve"> </w:t>
      </w:r>
      <w:r>
        <w:t xml:space="preserve">(Altig 2025). This visceral language connects the</w:t>
      </w:r>
      <w:r>
        <w:t xml:space="preserve"> </w:t>
      </w:r>
      <w:r>
        <w:t xml:space="preserve">“fever”</w:t>
      </w:r>
      <w:r>
        <w:t xml:space="preserve"> </w:t>
      </w:r>
      <w:r>
        <w:t xml:space="preserve">of samsaric craving with the</w:t>
      </w:r>
      <w:r>
        <w:t xml:space="preserve"> </w:t>
      </w:r>
      <w:r>
        <w:t xml:space="preserve">“lovesick”</w:t>
      </w:r>
      <w:r>
        <w:t xml:space="preserve"> </w:t>
      </w:r>
      <w:r>
        <w:t xml:space="preserve">fever often described in Blues lyrics. The solution offered—the Dharma—is the</w:t>
      </w:r>
      <w:r>
        <w:t xml:space="preserve"> </w:t>
      </w:r>
      <w:r>
        <w:t xml:space="preserve">“good medicine”</w:t>
      </w:r>
      <w:r>
        <w:t xml:space="preserve"> </w:t>
      </w:r>
      <w:r>
        <w:t xml:space="preserve">(a trope found in both the Sutra and Blues songs about</w:t>
      </w:r>
      <w:r>
        <w:t xml:space="preserve"> </w:t>
      </w:r>
      <w:r>
        <w:t xml:space="preserve">“Doctor Jesus”</w:t>
      </w:r>
      <w:r>
        <w:t xml:space="preserve"> </w:t>
      </w:r>
      <w:r>
        <w:t xml:space="preserve">or</w:t>
      </w:r>
      <w:r>
        <w:t xml:space="preserve"> </w:t>
      </w:r>
      <w:r>
        <w:t xml:space="preserve">“Doctor Feelgood”</w:t>
      </w:r>
      <w:r>
        <w:t xml:space="preserve">).</w:t>
      </w:r>
    </w:p>
    <w:bookmarkEnd w:id="15"/>
    <w:bookmarkStart w:id="16" w:name="ralph-ellison-and-the-jagged-grain"/>
    <w:p>
      <w:pPr>
        <w:pStyle w:val="Heading3"/>
      </w:pPr>
      <w:r>
        <w:t xml:space="preserve">3.2 Ralph Ellison and the</w:t>
      </w:r>
      <w:r>
        <w:t xml:space="preserve"> </w:t>
      </w:r>
      <w:r>
        <w:t xml:space="preserve">“Jagged Grain”</w:t>
      </w:r>
    </w:p>
    <w:p>
      <w:pPr>
        <w:pStyle w:val="FirstParagraph"/>
      </w:pPr>
      <w:r>
        <w:t xml:space="preserve">Ralph Ellison defined the Blues as</w:t>
      </w:r>
      <w:r>
        <w:t xml:space="preserve"> </w:t>
      </w:r>
      <w:r>
        <w:t xml:space="preserve">“an impulse to keep the painful details and episodes of a brutal experience alive in one’s aching consciousness, to finger its jagged grain, and to transcend it, not by the consolation of philosophy but by squeezing from it a near-tragic, near-comic lyricism”</w:t>
      </w:r>
      <w:r>
        <w:t xml:space="preserve"> </w:t>
      </w:r>
      <w:r>
        <w:t xml:space="preserve">(Ellison 1964).</w:t>
      </w:r>
    </w:p>
    <w:p>
      <w:pPr>
        <w:pStyle w:val="BodyText"/>
      </w:pPr>
      <w:r>
        <w:t xml:space="preserve">This description of</w:t>
      </w:r>
      <w:r>
        <w:t xml:space="preserve"> </w:t>
      </w:r>
      <w:r>
        <w:t xml:space="preserve">“fingering the jagged grain”</w:t>
      </w:r>
      <w:r>
        <w:t xml:space="preserve"> </w:t>
      </w:r>
      <w:r>
        <w:t xml:space="preserve">is a precise phenomenological description of Buddhist</w:t>
      </w:r>
      <w:r>
        <w:t xml:space="preserve"> </w:t>
      </w:r>
      <w:r>
        <w:rPr>
          <w:i/>
          <w:iCs/>
        </w:rPr>
        <w:t xml:space="preserve">vipassanā</w:t>
      </w:r>
      <w:r>
        <w:t xml:space="preserve"> </w:t>
      </w:r>
      <w:r>
        <w:t xml:space="preserve">(insight) meditation. In meditation, one does not turn away from pain or impermanence; one observes it closely, investigating its texture (mark of existence) until its hold on the self is released.</w:t>
      </w:r>
    </w:p>
    <w:p>
      <w:pPr>
        <w:pStyle w:val="BodyText"/>
      </w:pPr>
      <w:r>
        <w:t xml:space="preserve">The Blues translation of the</w:t>
      </w:r>
      <w:r>
        <w:t xml:space="preserve"> </w:t>
      </w:r>
      <w:r>
        <w:rPr>
          <w:i/>
          <w:iCs/>
        </w:rPr>
        <w:t xml:space="preserve">Lotus Sutra</w:t>
      </w:r>
      <w:r>
        <w:t xml:space="preserve"> </w:t>
      </w:r>
      <w:r>
        <w:t xml:space="preserve">utilizes this</w:t>
      </w:r>
      <w:r>
        <w:t xml:space="preserve"> </w:t>
      </w:r>
      <w:r>
        <w:t xml:space="preserve">“tragic-comic lyricism.”</w:t>
      </w:r>
      <w:r>
        <w:t xml:space="preserve"> </w:t>
      </w:r>
      <w:r>
        <w:t xml:space="preserve">When the text describes the</w:t>
      </w:r>
      <w:r>
        <w:t xml:space="preserve"> </w:t>
      </w:r>
      <w:r>
        <w:t xml:space="preserve">“burning house”</w:t>
      </w:r>
      <w:r>
        <w:t xml:space="preserve"> </w:t>
      </w:r>
      <w:r>
        <w:t xml:space="preserve">of the triple world (Chapter 3), it does not use abstract philosophical terms. It uses the language of immediate danger and sensory overload:</w:t>
      </w:r>
      <w:r>
        <w:t xml:space="preserve"> </w:t>
      </w:r>
      <w:r>
        <w:t xml:space="preserve">“WHOOSH!—fire breaks out… pillars rotting at the roots… beams and rafters leaning sideways”</w:t>
      </w:r>
      <w:r>
        <w:t xml:space="preserve"> </w:t>
      </w:r>
      <w:r>
        <w:t xml:space="preserve">(Altig 2025). It forces the reader to</w:t>
      </w:r>
      <w:r>
        <w:t xml:space="preserve"> </w:t>
      </w:r>
      <w:r>
        <w:t xml:space="preserve">“finger the jagged grain”</w:t>
      </w:r>
      <w:r>
        <w:t xml:space="preserve"> </w:t>
      </w:r>
      <w:r>
        <w:t xml:space="preserve">of the samsaric crisis. Yet, the tone remains rhythmic and resilient, providing the</w:t>
      </w:r>
      <w:r>
        <w:t xml:space="preserve"> </w:t>
      </w:r>
      <w:r>
        <w:t xml:space="preserve">“comic”</w:t>
      </w:r>
      <w:r>
        <w:t xml:space="preserve"> </w:t>
      </w:r>
      <w:r>
        <w:t xml:space="preserve">(joyful) release of the solution: the</w:t>
      </w:r>
      <w:r>
        <w:t xml:space="preserve"> </w:t>
      </w:r>
      <w:r>
        <w:t xml:space="preserve">“great white ox cart”</w:t>
      </w:r>
      <w:r>
        <w:t xml:space="preserve"> </w:t>
      </w:r>
      <w:r>
        <w:t xml:space="preserve">of the One Vehicle.</w:t>
      </w:r>
    </w:p>
    <w:bookmarkEnd w:id="16"/>
    <w:bookmarkStart w:id="17" w:name="call-and-response-as-sangha-dynamics"/>
    <w:p>
      <w:pPr>
        <w:pStyle w:val="Heading3"/>
      </w:pPr>
      <w:r>
        <w:t xml:space="preserve">3.3 Call-and-Response as Sangha Dynamics</w:t>
      </w:r>
    </w:p>
    <w:p>
      <w:pPr>
        <w:pStyle w:val="FirstParagraph"/>
      </w:pPr>
      <w:r>
        <w:t xml:space="preserve">A defining feature of African-American music and religious service is</w:t>
      </w:r>
      <w:r>
        <w:t xml:space="preserve"> </w:t>
      </w:r>
      <w:r>
        <w:t xml:space="preserve">“call-and-response.”</w:t>
      </w:r>
      <w:r>
        <w:t xml:space="preserve"> </w:t>
      </w:r>
      <w:r>
        <w:t xml:space="preserve">This is not just an aesthetic choice; it is an ecclesiology—a way of structuring community. The leader calls, and the community responds, creating a feedback loop of energy that dissolves the barrier between performer and audience (Maultsby 1990).</w:t>
      </w:r>
    </w:p>
    <w:p>
      <w:pPr>
        <w:pStyle w:val="BodyText"/>
      </w:pPr>
      <w:r>
        <w:t xml:space="preserve">The</w:t>
      </w:r>
      <w:r>
        <w:t xml:space="preserve"> </w:t>
      </w:r>
      <w:r>
        <w:rPr>
          <w:i/>
          <w:iCs/>
        </w:rPr>
        <w:t xml:space="preserve">Lotus Sutra</w:t>
      </w:r>
      <w:r>
        <w:t xml:space="preserve"> </w:t>
      </w:r>
      <w:r>
        <w:t xml:space="preserve">is structured as a series of dialogues. The Buddha emits a light (the Call); Maitreya asks a question (the Response). The Buddha preaches; Śāriputra rejoices. The Blues translation explicitly frames this as a musical interaction. When Maitreya asks Mañjuśrī about the ray of light, the text notes:</w:t>
      </w:r>
      <w:r>
        <w:t xml:space="preserve"> </w:t>
      </w:r>
      <w:r>
        <w:t xml:space="preserve">“And let me tell you, these verses had rhythm.”</w:t>
      </w:r>
      <w:r>
        <w:t xml:space="preserve"> </w:t>
      </w:r>
      <w:r>
        <w:t xml:space="preserve">The translation uses phatic markers like</w:t>
      </w:r>
      <w:r>
        <w:t xml:space="preserve"> </w:t>
      </w:r>
      <w:r>
        <w:t xml:space="preserve">“Listen now,”</w:t>
      </w:r>
      <w:r>
        <w:t xml:space="preserve"> </w:t>
      </w:r>
      <w:r>
        <w:t xml:space="preserve">“You understand?”</w:t>
      </w:r>
      <w:r>
        <w:t xml:space="preserve">, and</w:t>
      </w:r>
      <w:r>
        <w:t xml:space="preserve"> </w:t>
      </w:r>
      <w:r>
        <w:t xml:space="preserve">“That’s the truth”</w:t>
      </w:r>
      <w:r>
        <w:t xml:space="preserve"> </w:t>
      </w:r>
      <w:r>
        <w:t xml:space="preserve">to maintain the connection between the speaker (the Buddha) and the listener (the reader/Sangha) (Altig 2025).</w:t>
      </w:r>
    </w:p>
    <w:p>
      <w:pPr>
        <w:pStyle w:val="BodyText"/>
      </w:pPr>
      <w:r>
        <w:t xml:space="preserve">This transforms the reading experience from a passive reception of doctrine into an active participation in the assembly. The reader is invited to shout</w:t>
      </w:r>
      <w:r>
        <w:t xml:space="preserve"> </w:t>
      </w:r>
      <w:r>
        <w:t xml:space="preserve">“Amen”</w:t>
      </w:r>
      <w:r>
        <w:t xml:space="preserve"> </w:t>
      </w:r>
      <w:r>
        <w:t xml:space="preserve">(or</w:t>
      </w:r>
      <w:r>
        <w:t xml:space="preserve"> </w:t>
      </w:r>
      <w:r>
        <w:t xml:space="preserve">“That’s the truth”</w:t>
      </w:r>
      <w:r>
        <w:t xml:space="preserve">) along with the text, integrating them into the</w:t>
      </w:r>
      <w:r>
        <w:t xml:space="preserve"> </w:t>
      </w:r>
      <w:r>
        <w:rPr>
          <w:i/>
          <w:iCs/>
        </w:rPr>
        <w:t xml:space="preserve">Sangha</w:t>
      </w:r>
      <w:r>
        <w:t xml:space="preserve"> </w:t>
      </w:r>
      <w:r>
        <w:t xml:space="preserve">dynamics of Vulture Peak.</w:t>
      </w:r>
    </w:p>
    <w:bookmarkEnd w:id="17"/>
    <w:bookmarkStart w:id="18" w:name="amiri-baraka-and-the-blues-people"/>
    <w:p>
      <w:pPr>
        <w:pStyle w:val="Heading3"/>
      </w:pPr>
      <w:r>
        <w:t xml:space="preserve">3.4 Amiri Baraka and the</w:t>
      </w:r>
      <w:r>
        <w:t xml:space="preserve"> </w:t>
      </w:r>
      <w:r>
        <w:t xml:space="preserve">“Blues People”</w:t>
      </w:r>
    </w:p>
    <w:p>
      <w:pPr>
        <w:pStyle w:val="FirstParagraph"/>
      </w:pPr>
      <w:r>
        <w:t xml:space="preserve">Amiri Baraka (LeRoi Jones), in his foundational text</w:t>
      </w:r>
      <w:r>
        <w:t xml:space="preserve"> </w:t>
      </w:r>
      <w:r>
        <w:rPr>
          <w:i/>
          <w:iCs/>
        </w:rPr>
        <w:t xml:space="preserve">Blues People</w:t>
      </w:r>
      <w:r>
        <w:t xml:space="preserve">, argues that the evolution of Black music is the evolution of Black consciousness in America. He posits that the Blues is the most authentic expression of the African-American experience because it was created by the</w:t>
      </w:r>
      <w:r>
        <w:t xml:space="preserve"> </w:t>
      </w:r>
      <w:r>
        <w:t xml:space="preserve">“Blues people”</w:t>
      </w:r>
      <w:r>
        <w:t xml:space="preserve">—the working class, the marginalized—rather than the assimilationist middle class (Baraka 1963).</w:t>
      </w:r>
    </w:p>
    <w:p>
      <w:pPr>
        <w:pStyle w:val="BodyText"/>
      </w:pPr>
      <w:r>
        <w:t xml:space="preserve">Translating the</w:t>
      </w:r>
      <w:r>
        <w:t xml:space="preserve"> </w:t>
      </w:r>
      <w:r>
        <w:rPr>
          <w:i/>
          <w:iCs/>
        </w:rPr>
        <w:t xml:space="preserve">Lotus Sutra</w:t>
      </w:r>
      <w:r>
        <w:t xml:space="preserve"> </w:t>
      </w:r>
      <w:r>
        <w:t xml:space="preserve">into the idiom of the</w:t>
      </w:r>
      <w:r>
        <w:t xml:space="preserve"> </w:t>
      </w:r>
      <w:r>
        <w:t xml:space="preserve">“Blues people”</w:t>
      </w:r>
      <w:r>
        <w:t xml:space="preserve"> </w:t>
      </w:r>
      <w:r>
        <w:t xml:space="preserve">is a political act. It asserts that the highest wisdom of the East belongs to the marginalized of the West. It bypasses the</w:t>
      </w:r>
      <w:r>
        <w:t xml:space="preserve"> </w:t>
      </w:r>
      <w:r>
        <w:t xml:space="preserve">“white converter”</w:t>
      </w:r>
      <w:r>
        <w:t xml:space="preserve"> </w:t>
      </w:r>
      <w:r>
        <w:t xml:space="preserve">Buddhism of the Beat Generation or the academic elite and speaks directly to the experience of struggle. It validates the</w:t>
      </w:r>
      <w:r>
        <w:t xml:space="preserve"> </w:t>
      </w:r>
      <w:r>
        <w:t xml:space="preserve">“Blues people”</w:t>
      </w:r>
      <w:r>
        <w:t xml:space="preserve"> </w:t>
      </w:r>
      <w:r>
        <w:t xml:space="preserve">as possessing the spiritual capacity for</w:t>
      </w:r>
      <w:r>
        <w:t xml:space="preserve"> </w:t>
      </w:r>
      <w:r>
        <w:rPr>
          <w:i/>
          <w:iCs/>
        </w:rPr>
        <w:t xml:space="preserve">Anuttara-samyak-sambodhi</w:t>
      </w:r>
      <w:r>
        <w:t xml:space="preserve"> </w:t>
      </w:r>
      <w:r>
        <w:t xml:space="preserve">(Supreme Perfect Enlightenment).</w:t>
      </w:r>
    </w:p>
    <w:bookmarkEnd w:id="18"/>
    <w:bookmarkEnd w:id="19"/>
    <w:bookmarkStart w:id="26" w:name="textual-analysis-the-blues-lotus-sutra"/>
    <w:p>
      <w:pPr>
        <w:pStyle w:val="Heading2"/>
      </w:pPr>
      <w:r>
        <w:t xml:space="preserve">4. Textual Analysis: The Blues Lotus Sutra</w:t>
      </w:r>
    </w:p>
    <w:p>
      <w:pPr>
        <w:pStyle w:val="FirstParagraph"/>
      </w:pPr>
      <w:r>
        <w:t xml:space="preserve">A close reading of the provided text reveals specific translation strategies that bridge Classical Chinese concepts with Blues imagery. This section analyzes key chapters to demonstrate the hermeneutical depth of the work.</w:t>
      </w:r>
    </w:p>
    <w:bookmarkStart w:id="20" w:name="Xf8a6c08441c9b898c6d3e09e82c4207e90ee858"/>
    <w:p>
      <w:pPr>
        <w:pStyle w:val="Heading3"/>
      </w:pPr>
      <w:r>
        <w:t xml:space="preserve">4.1 Chapter 1: The Gathering –</w:t>
      </w:r>
      <w:r>
        <w:t xml:space="preserve"> </w:t>
      </w:r>
      <w:r>
        <w:t xml:space="preserve">“Brothers Who’d Made It Through”</w:t>
      </w:r>
    </w:p>
    <w:p>
      <w:pPr>
        <w:pStyle w:val="FirstParagraph"/>
      </w:pPr>
      <w:r>
        <w:rPr>
          <w:b/>
          <w:bCs/>
        </w:rPr>
        <w:t xml:space="preserve">Context:</w:t>
      </w:r>
      <w:r>
        <w:t xml:space="preserve"> </w:t>
      </w:r>
      <w:r>
        <w:t xml:space="preserve">The sutra opens with the standard assembly of 12,000 Arhats.</w:t>
      </w:r>
    </w:p>
    <w:p>
      <w:pPr>
        <w:pStyle w:val="BodyText"/>
      </w:pPr>
      <w:r>
        <w:rPr>
          <w:b/>
          <w:bCs/>
        </w:rPr>
        <w:t xml:space="preserve">Translation:</w:t>
      </w:r>
      <w:r>
        <w:t xml:space="preserve"> </w:t>
      </w:r>
      <w:r>
        <w:t xml:space="preserve">Instead of the technical term</w:t>
      </w:r>
      <w:r>
        <w:t xml:space="preserve"> </w:t>
      </w:r>
      <w:r>
        <w:t xml:space="preserve">“Arhat”</w:t>
      </w:r>
      <w:r>
        <w:t xml:space="preserve"> </w:t>
      </w:r>
      <w:r>
        <w:t xml:space="preserve">or the dry</w:t>
      </w:r>
      <w:r>
        <w:t xml:space="preserve"> </w:t>
      </w:r>
      <w:r>
        <w:t xml:space="preserve">“Worthy One,”</w:t>
      </w:r>
      <w:r>
        <w:t xml:space="preserve"> </w:t>
      </w:r>
      <w:r>
        <w:t xml:space="preserve">the translation calls them</w:t>
      </w:r>
      <w:r>
        <w:t xml:space="preserve"> </w:t>
      </w:r>
      <w:r>
        <w:t xml:space="preserve">“brothers who’d made it through to the other side.”</w:t>
      </w:r>
      <w:r>
        <w:t xml:space="preserve"> </w:t>
      </w:r>
      <w:r>
        <w:t xml:space="preserve">It elaborates:</w:t>
      </w:r>
      <w:r>
        <w:t xml:space="preserve"> </w:t>
      </w:r>
      <w:r>
        <w:t xml:space="preserve">“These weren’t no beginners, you understand. These were men who’d walked the long hard road and come out clean”</w:t>
      </w:r>
      <w:r>
        <w:t xml:space="preserve"> </w:t>
      </w:r>
      <w:r>
        <w:t xml:space="preserve">(Altig 2025).</w:t>
      </w:r>
    </w:p>
    <w:p>
      <w:pPr>
        <w:pStyle w:val="BodyText"/>
      </w:pPr>
      <w:r>
        <w:rPr>
          <w:b/>
          <w:bCs/>
        </w:rPr>
        <w:t xml:space="preserve">Analysis:</w:t>
      </w:r>
    </w:p>
    <w:p>
      <w:pPr>
        <w:pStyle w:val="Compact"/>
        <w:numPr>
          <w:ilvl w:val="0"/>
          <w:numId w:val="1001"/>
        </w:numPr>
      </w:pPr>
      <w:r>
        <w:rPr>
          <w:b/>
          <w:bCs/>
        </w:rPr>
        <w:t xml:space="preserve">“Made it through”</w:t>
      </w:r>
      <w:r>
        <w:rPr>
          <w:b/>
          <w:bCs/>
        </w:rPr>
        <w:t xml:space="preserve">:</w:t>
      </w:r>
      <w:r>
        <w:t xml:space="preserve"> </w:t>
      </w:r>
      <w:r>
        <w:t xml:space="preserve">This phrase resonates with the Black spiritual tradition of</w:t>
      </w:r>
      <w:r>
        <w:t xml:space="preserve"> </w:t>
      </w:r>
      <w:r>
        <w:t xml:space="preserve">“making it over”</w:t>
      </w:r>
      <w:r>
        <w:t xml:space="preserve"> </w:t>
      </w:r>
      <w:r>
        <w:t xml:space="preserve">(crossing Jordan, surviving slavery/Jim Crow). It emphasizes the</w:t>
      </w:r>
      <w:r>
        <w:t xml:space="preserve"> </w:t>
      </w:r>
      <w:r>
        <w:rPr>
          <w:i/>
          <w:iCs/>
        </w:rPr>
        <w:t xml:space="preserve">struggle</w:t>
      </w:r>
      <w:r>
        <w:t xml:space="preserve"> </w:t>
      </w:r>
      <w:r>
        <w:t xml:space="preserve">inherent in the path. The Arhat is not just a saint; he is a survivor.</w:t>
      </w:r>
    </w:p>
    <w:p>
      <w:pPr>
        <w:pStyle w:val="Compact"/>
        <w:numPr>
          <w:ilvl w:val="0"/>
          <w:numId w:val="1001"/>
        </w:numPr>
      </w:pPr>
      <w:r>
        <w:rPr>
          <w:b/>
          <w:bCs/>
        </w:rPr>
        <w:t xml:space="preserve">“Come out clean”</w:t>
      </w:r>
      <w:r>
        <w:rPr>
          <w:b/>
          <w:bCs/>
        </w:rPr>
        <w:t xml:space="preserve">:</w:t>
      </w:r>
      <w:r>
        <w:t xml:space="preserve"> </w:t>
      </w:r>
      <w:r>
        <w:t xml:space="preserve">In Blues slang,</w:t>
      </w:r>
      <w:r>
        <w:t xml:space="preserve"> </w:t>
      </w:r>
      <w:r>
        <w:t xml:space="preserve">“clean”</w:t>
      </w:r>
      <w:r>
        <w:t xml:space="preserve"> </w:t>
      </w:r>
      <w:r>
        <w:t xml:space="preserve">can mean well-dressed or respectable, but here it refers to the purification of</w:t>
      </w:r>
      <w:r>
        <w:t xml:space="preserve"> </w:t>
      </w:r>
      <w:r>
        <w:rPr>
          <w:i/>
          <w:iCs/>
        </w:rPr>
        <w:t xml:space="preserve">asravas</w:t>
      </w:r>
      <w:r>
        <w:t xml:space="preserve"> </w:t>
      </w:r>
      <w:r>
        <w:t xml:space="preserve">(outflows/defilements). It suggests a trial by fire.</w:t>
      </w:r>
    </w:p>
    <w:p>
      <w:pPr>
        <w:pStyle w:val="Compact"/>
        <w:numPr>
          <w:ilvl w:val="0"/>
          <w:numId w:val="1001"/>
        </w:numPr>
      </w:pPr>
      <w:r>
        <w:rPr>
          <w:b/>
          <w:bCs/>
        </w:rPr>
        <w:t xml:space="preserve">“Dried up all the leaking wounds”</w:t>
      </w:r>
      <w:r>
        <w:rPr>
          <w:b/>
          <w:bCs/>
        </w:rPr>
        <w:t xml:space="preserve">:</w:t>
      </w:r>
      <w:r>
        <w:t xml:space="preserve"> </w:t>
      </w:r>
      <w:r>
        <w:t xml:space="preserve">A visceral translation of</w:t>
      </w:r>
      <w:r>
        <w:t xml:space="preserve"> </w:t>
      </w:r>
      <w:r>
        <w:rPr>
          <w:i/>
          <w:iCs/>
        </w:rPr>
        <w:t xml:space="preserve">kṣīṇāsrava</w:t>
      </w:r>
      <w:r>
        <w:t xml:space="preserve"> </w:t>
      </w:r>
      <w:r>
        <w:t xml:space="preserve">(extinction of outflows). It moves the concept from abstract psychology to physical healing, aligning with the</w:t>
      </w:r>
      <w:r>
        <w:t xml:space="preserve"> </w:t>
      </w:r>
      <w:r>
        <w:t xml:space="preserve">“Doctor Jesus”</w:t>
      </w:r>
      <w:r>
        <w:t xml:space="preserve"> </w:t>
      </w:r>
      <w:r>
        <w:t xml:space="preserve">motif.</w:t>
      </w:r>
    </w:p>
    <w:bookmarkEnd w:id="20"/>
    <w:bookmarkStart w:id="21" w:name="chapter-2-skillful-means-loving-tricks"/>
    <w:p>
      <w:pPr>
        <w:pStyle w:val="Heading3"/>
      </w:pPr>
      <w:r>
        <w:t xml:space="preserve">4.2 Chapter 2: Skillful Means –</w:t>
      </w:r>
      <w:r>
        <w:t xml:space="preserve"> </w:t>
      </w:r>
      <w:r>
        <w:t xml:space="preserve">“Loving Tricks”</w:t>
      </w:r>
    </w:p>
    <w:p>
      <w:pPr>
        <w:pStyle w:val="FirstParagraph"/>
      </w:pPr>
      <w:r>
        <w:rPr>
          <w:b/>
          <w:bCs/>
        </w:rPr>
        <w:t xml:space="preserve">Context:</w:t>
      </w:r>
      <w:r>
        <w:t xml:space="preserve"> </w:t>
      </w:r>
      <w:r>
        <w:t xml:space="preserve">The Buddha explains upāya-kauśalya (skillful means/expedient devices).</w:t>
      </w:r>
    </w:p>
    <w:p>
      <w:pPr>
        <w:pStyle w:val="BodyText"/>
      </w:pPr>
      <w:r>
        <w:rPr>
          <w:b/>
          <w:bCs/>
        </w:rPr>
        <w:t xml:space="preserve">Translation:</w:t>
      </w:r>
      <w:r>
        <w:t xml:space="preserve"> </w:t>
      </w:r>
      <w:r>
        <w:t xml:space="preserve">The chapter is titled</w:t>
      </w:r>
      <w:r>
        <w:t xml:space="preserve"> </w:t>
      </w:r>
      <w:r>
        <w:t xml:space="preserve">“The Loving Tricks.”</w:t>
      </w:r>
      <w:r>
        <w:t xml:space="preserve"> </w:t>
      </w:r>
      <w:r>
        <w:t xml:space="preserve">The text reads:</w:t>
      </w:r>
      <w:r>
        <w:t xml:space="preserve"> </w:t>
      </w:r>
      <w:r>
        <w:t xml:space="preserve">“Countless loving tricks, that’s what I been using, leading people, guiding them away from all their clinging and holding on”</w:t>
      </w:r>
      <w:r>
        <w:t xml:space="preserve"> </w:t>
      </w:r>
      <w:r>
        <w:t xml:space="preserve">(Altig 2025).</w:t>
      </w:r>
    </w:p>
    <w:p>
      <w:pPr>
        <w:pStyle w:val="BodyText"/>
      </w:pPr>
      <w:r>
        <w:rPr>
          <w:b/>
          <w:bCs/>
        </w:rPr>
        <w:t xml:space="preserve">Analysis:</w:t>
      </w:r>
    </w:p>
    <w:p>
      <w:pPr>
        <w:pStyle w:val="Compact"/>
        <w:numPr>
          <w:ilvl w:val="0"/>
          <w:numId w:val="1002"/>
        </w:numPr>
      </w:pPr>
      <w:r>
        <w:rPr>
          <w:b/>
          <w:bCs/>
        </w:rPr>
        <w:t xml:space="preserve">“Tricks”</w:t>
      </w:r>
      <w:r>
        <w:rPr>
          <w:b/>
          <w:bCs/>
        </w:rPr>
        <w:t xml:space="preserve">:</w:t>
      </w:r>
      <w:r>
        <w:t xml:space="preserve"> </w:t>
      </w:r>
      <w:r>
        <w:t xml:space="preserve">In African-American folklore, the Trickster figure (Esu, High John the Conqueror, Br’er Rabbit) is a hero who uses wit and deception to survive against overwhelming odds (Kinkead 2015). By associating the Buddha with the Trickster, the translation connects</w:t>
      </w:r>
      <w:r>
        <w:t xml:space="preserve"> </w:t>
      </w:r>
      <w:r>
        <w:rPr>
          <w:i/>
          <w:iCs/>
        </w:rPr>
        <w:t xml:space="preserve">upāya</w:t>
      </w:r>
      <w:r>
        <w:t xml:space="preserve"> </w:t>
      </w:r>
      <w:r>
        <w:t xml:space="preserve">with the resourcefulness required for survival in an oppressive world.</w:t>
      </w:r>
    </w:p>
    <w:p>
      <w:pPr>
        <w:pStyle w:val="Compact"/>
        <w:numPr>
          <w:ilvl w:val="0"/>
          <w:numId w:val="1002"/>
        </w:numPr>
      </w:pPr>
      <w:r>
        <w:rPr>
          <w:b/>
          <w:bCs/>
        </w:rPr>
        <w:t xml:space="preserve">“Loving”</w:t>
      </w:r>
      <w:r>
        <w:rPr>
          <w:b/>
          <w:bCs/>
        </w:rPr>
        <w:t xml:space="preserve">:</w:t>
      </w:r>
      <w:r>
        <w:t xml:space="preserve"> </w:t>
      </w:r>
      <w:r>
        <w:t xml:space="preserve">The addition of</w:t>
      </w:r>
      <w:r>
        <w:t xml:space="preserve"> </w:t>
      </w:r>
      <w:r>
        <w:t xml:space="preserve">“loving”</w:t>
      </w:r>
      <w:r>
        <w:t xml:space="preserve"> </w:t>
      </w:r>
      <w:r>
        <w:t xml:space="preserve">clarifies the motivation. These are not malicious tricks; they are tricks born of</w:t>
      </w:r>
      <w:r>
        <w:t xml:space="preserve"> </w:t>
      </w:r>
      <w:r>
        <w:rPr>
          <w:i/>
          <w:iCs/>
        </w:rPr>
        <w:t xml:space="preserve">Maitri</w:t>
      </w:r>
      <w:r>
        <w:t xml:space="preserve"> </w:t>
      </w:r>
      <w:r>
        <w:t xml:space="preserve">(loving-kindness). The Buddha</w:t>
      </w:r>
      <w:r>
        <w:t xml:space="preserve"> </w:t>
      </w:r>
      <w:r>
        <w:t xml:space="preserve">“tricks”</w:t>
      </w:r>
      <w:r>
        <w:t xml:space="preserve"> </w:t>
      </w:r>
      <w:r>
        <w:t xml:space="preserve">beings out of the burning house because he loves them. This resolves the ethical tension of</w:t>
      </w:r>
      <w:r>
        <w:t xml:space="preserve"> </w:t>
      </w:r>
      <w:r>
        <w:rPr>
          <w:i/>
          <w:iCs/>
        </w:rPr>
        <w:t xml:space="preserve">upāya</w:t>
      </w:r>
      <w:r>
        <w:t xml:space="preserve"> </w:t>
      </w:r>
      <w:r>
        <w:t xml:space="preserve">by grounding it in the ethics of care.</w:t>
      </w:r>
    </w:p>
    <w:bookmarkEnd w:id="21"/>
    <w:bookmarkStart w:id="22" w:name="X1b5cfc45c990bfc122893153c75f06ab28383d1"/>
    <w:p>
      <w:pPr>
        <w:pStyle w:val="Heading3"/>
      </w:pPr>
      <w:r>
        <w:t xml:space="preserve">4.3 Chapter 3: The Burning House –</w:t>
      </w:r>
      <w:r>
        <w:t xml:space="preserve"> </w:t>
      </w:r>
      <w:r>
        <w:t xml:space="preserve">“Soaked in Their Games”</w:t>
      </w:r>
    </w:p>
    <w:p>
      <w:pPr>
        <w:pStyle w:val="FirstParagraph"/>
      </w:pPr>
      <w:r>
        <w:rPr>
          <w:b/>
          <w:bCs/>
        </w:rPr>
        <w:t xml:space="preserve">Context:</w:t>
      </w:r>
      <w:r>
        <w:t xml:space="preserve"> </w:t>
      </w:r>
      <w:r>
        <w:t xml:space="preserve">The parable of the children playing in a burning house, unaware of the danger.</w:t>
      </w:r>
    </w:p>
    <w:p>
      <w:pPr>
        <w:pStyle w:val="BodyText"/>
      </w:pPr>
      <w:r>
        <w:rPr>
          <w:b/>
          <w:bCs/>
        </w:rPr>
        <w:t xml:space="preserve">Translation:</w:t>
      </w:r>
      <w:r>
        <w:t xml:space="preserve"> </w:t>
      </w:r>
      <w:r>
        <w:t xml:space="preserve">The text describes the children as</w:t>
      </w:r>
      <w:r>
        <w:t xml:space="preserve"> </w:t>
      </w:r>
      <w:r>
        <w:t xml:space="preserve">“soaked in their games… they didn’t even know what fire was… just kept running around playing.”</w:t>
      </w:r>
      <w:r>
        <w:t xml:space="preserve"> </w:t>
      </w:r>
      <w:r>
        <w:t xml:space="preserve">The father’s solution is to offer</w:t>
      </w:r>
      <w:r>
        <w:t xml:space="preserve"> </w:t>
      </w:r>
      <w:r>
        <w:t xml:space="preserve">“precious toys”</w:t>
      </w:r>
      <w:r>
        <w:t xml:space="preserve"> </w:t>
      </w:r>
      <w:r>
        <w:t xml:space="preserve">(the three vehicles) to get them out (Altig 2025).</w:t>
      </w:r>
    </w:p>
    <w:p>
      <w:pPr>
        <w:pStyle w:val="BodyText"/>
      </w:pPr>
      <w:r>
        <w:rPr>
          <w:b/>
          <w:bCs/>
        </w:rPr>
        <w:t xml:space="preserve">Analysis:</w:t>
      </w:r>
    </w:p>
    <w:p>
      <w:pPr>
        <w:pStyle w:val="Compact"/>
        <w:numPr>
          <w:ilvl w:val="0"/>
          <w:numId w:val="1003"/>
        </w:numPr>
      </w:pPr>
      <w:r>
        <w:rPr>
          <w:b/>
          <w:bCs/>
        </w:rPr>
        <w:t xml:space="preserve">“Soaked”</w:t>
      </w:r>
      <w:r>
        <w:rPr>
          <w:b/>
          <w:bCs/>
        </w:rPr>
        <w:t xml:space="preserve">:</w:t>
      </w:r>
      <w:r>
        <w:t xml:space="preserve"> </w:t>
      </w:r>
      <w:r>
        <w:t xml:space="preserve">This word implies deep saturation and intoxication (</w:t>
      </w:r>
      <w:r>
        <w:rPr>
          <w:i/>
          <w:iCs/>
        </w:rPr>
        <w:t xml:space="preserve">asava</w:t>
      </w:r>
      <w:r>
        <w:t xml:space="preserve">). It captures the Buddhist view of attachment as a state of being</w:t>
      </w:r>
      <w:r>
        <w:t xml:space="preserve"> </w:t>
      </w:r>
      <w:r>
        <w:t xml:space="preserve">“drunk”</w:t>
      </w:r>
      <w:r>
        <w:t xml:space="preserve"> </w:t>
      </w:r>
      <w:r>
        <w:t xml:space="preserve">on samsara.</w:t>
      </w:r>
    </w:p>
    <w:p>
      <w:pPr>
        <w:pStyle w:val="Compact"/>
        <w:numPr>
          <w:ilvl w:val="0"/>
          <w:numId w:val="1003"/>
        </w:numPr>
      </w:pPr>
      <w:r>
        <w:rPr>
          <w:b/>
          <w:bCs/>
        </w:rPr>
        <w:t xml:space="preserve">“Precious Toys”</w:t>
      </w:r>
      <w:r>
        <w:rPr>
          <w:b/>
          <w:bCs/>
        </w:rPr>
        <w:t xml:space="preserve">:</w:t>
      </w:r>
      <w:r>
        <w:t xml:space="preserve"> </w:t>
      </w:r>
      <w:r>
        <w:t xml:space="preserve">Rendering the</w:t>
      </w:r>
      <w:r>
        <w:t xml:space="preserve"> </w:t>
      </w:r>
      <w:r>
        <w:rPr>
          <w:i/>
          <w:iCs/>
        </w:rPr>
        <w:t xml:space="preserve">yanas</w:t>
      </w:r>
      <w:r>
        <w:t xml:space="preserve"> </w:t>
      </w:r>
      <w:r>
        <w:t xml:space="preserve">(vehicles) as</w:t>
      </w:r>
      <w:r>
        <w:t xml:space="preserve"> </w:t>
      </w:r>
      <w:r>
        <w:t xml:space="preserve">“toys”</w:t>
      </w:r>
      <w:r>
        <w:t xml:space="preserve"> </w:t>
      </w:r>
      <w:r>
        <w:t xml:space="preserve">or</w:t>
      </w:r>
      <w:r>
        <w:t xml:space="preserve"> </w:t>
      </w:r>
      <w:r>
        <w:t xml:space="preserve">“playthings”</w:t>
      </w:r>
      <w:r>
        <w:t xml:space="preserve"> </w:t>
      </w:r>
      <w:r>
        <w:t xml:space="preserve">(as in the original) highlights the provisional nature of the earlier teachings. They are tools for engagement, not ultimate ends.</w:t>
      </w:r>
    </w:p>
    <w:p>
      <w:pPr>
        <w:pStyle w:val="Compact"/>
        <w:numPr>
          <w:ilvl w:val="0"/>
          <w:numId w:val="1003"/>
        </w:numPr>
      </w:pPr>
      <w:r>
        <w:rPr>
          <w:b/>
          <w:bCs/>
        </w:rPr>
        <w:t xml:space="preserve">The Urgency:</w:t>
      </w:r>
      <w:r>
        <w:t xml:space="preserve"> </w:t>
      </w:r>
      <w:r>
        <w:t xml:space="preserve">The onomatopoeia (</w:t>
      </w:r>
      <w:r>
        <w:t xml:space="preserve">“WHOOSH!”</w:t>
      </w:r>
      <w:r>
        <w:t xml:space="preserve">) creates a sensory immediacy typical of the oral tradition. It makes the danger of</w:t>
      </w:r>
      <w:r>
        <w:t xml:space="preserve"> </w:t>
      </w:r>
      <w:r>
        <w:rPr>
          <w:i/>
          <w:iCs/>
        </w:rPr>
        <w:t xml:space="preserve">samsara</w:t>
      </w:r>
      <w:r>
        <w:t xml:space="preserve"> </w:t>
      </w:r>
      <w:r>
        <w:t xml:space="preserve">felt, not just understood.</w:t>
      </w:r>
    </w:p>
    <w:bookmarkEnd w:id="22"/>
    <w:bookmarkStart w:id="23" w:name="Xc3745702971fb4716c757597f6d278575f51d2e"/>
    <w:p>
      <w:pPr>
        <w:pStyle w:val="Heading3"/>
      </w:pPr>
      <w:r>
        <w:t xml:space="preserve">4.4 Chapter 4: Faith and Understanding –</w:t>
      </w:r>
      <w:r>
        <w:t xml:space="preserve"> </w:t>
      </w:r>
      <w:r>
        <w:t xml:space="preserve">“The Prodigal Son”</w:t>
      </w:r>
    </w:p>
    <w:p>
      <w:pPr>
        <w:pStyle w:val="FirstParagraph"/>
      </w:pPr>
      <w:r>
        <w:rPr>
          <w:b/>
          <w:bCs/>
        </w:rPr>
        <w:t xml:space="preserve">Context:</w:t>
      </w:r>
      <w:r>
        <w:t xml:space="preserve"> </w:t>
      </w:r>
      <w:r>
        <w:t xml:space="preserve">The disciples tell the parable of the poor son who wanders for 50 years, unaware of his wealthy father.</w:t>
      </w:r>
    </w:p>
    <w:p>
      <w:pPr>
        <w:pStyle w:val="BodyText"/>
      </w:pPr>
      <w:r>
        <w:rPr>
          <w:b/>
          <w:bCs/>
        </w:rPr>
        <w:t xml:space="preserve">Translation:</w:t>
      </w:r>
      <w:r>
        <w:t xml:space="preserve"> </w:t>
      </w:r>
      <w:r>
        <w:t xml:space="preserve">Framed as</w:t>
      </w:r>
      <w:r>
        <w:t xml:space="preserve"> </w:t>
      </w:r>
      <w:r>
        <w:t xml:space="preserve">“A Blues Story of Coming Home.”</w:t>
      </w:r>
      <w:r>
        <w:t xml:space="preserve"> </w:t>
      </w:r>
      <w:r>
        <w:t xml:space="preserve">The son is described as</w:t>
      </w:r>
      <w:r>
        <w:t xml:space="preserve"> </w:t>
      </w:r>
      <w:r>
        <w:t xml:space="preserve">“hiring himself out for day labor,”</w:t>
      </w:r>
      <w:r>
        <w:t xml:space="preserve"> </w:t>
      </w:r>
      <w:r>
        <w:t xml:space="preserve">“drifting,”</w:t>
      </w:r>
      <w:r>
        <w:t xml:space="preserve"> </w:t>
      </w:r>
      <w:r>
        <w:t xml:space="preserve">and</w:t>
      </w:r>
      <w:r>
        <w:t xml:space="preserve"> </w:t>
      </w:r>
      <w:r>
        <w:t xml:space="preserve">“falling on hard times.”</w:t>
      </w:r>
      <w:r>
        <w:t xml:space="preserve"> </w:t>
      </w:r>
      <w:r>
        <w:t xml:space="preserve">When he sees his father’s wealth, he thinks:</w:t>
      </w:r>
      <w:r>
        <w:t xml:space="preserve"> </w:t>
      </w:r>
      <w:r>
        <w:t xml:space="preserve">“This ain’t no place for a man like me… Better I go to some poor neighborhood where a man can work with his hands”</w:t>
      </w:r>
      <w:r>
        <w:t xml:space="preserve"> </w:t>
      </w:r>
      <w:r>
        <w:t xml:space="preserve">(Altig 2025).</w:t>
      </w:r>
    </w:p>
    <w:p>
      <w:pPr>
        <w:pStyle w:val="BodyText"/>
      </w:pPr>
      <w:r>
        <w:rPr>
          <w:b/>
          <w:bCs/>
        </w:rPr>
        <w:t xml:space="preserve">Analysis:</w:t>
      </w:r>
    </w:p>
    <w:p>
      <w:pPr>
        <w:pStyle w:val="Compact"/>
        <w:numPr>
          <w:ilvl w:val="0"/>
          <w:numId w:val="1004"/>
        </w:numPr>
      </w:pPr>
      <w:r>
        <w:rPr>
          <w:b/>
          <w:bCs/>
        </w:rPr>
        <w:t xml:space="preserve">Class and Race:</w:t>
      </w:r>
      <w:r>
        <w:t xml:space="preserve"> </w:t>
      </w:r>
      <w:r>
        <w:t xml:space="preserve">This translation highlights the socio-economic dimension of the parable. The son’s feeling of alienation (</w:t>
      </w:r>
      <w:r>
        <w:t xml:space="preserve">“This ain’t no place for a man like me”</w:t>
      </w:r>
      <w:r>
        <w:t xml:space="preserve">) resonates with the</w:t>
      </w:r>
      <w:r>
        <w:t xml:space="preserve"> </w:t>
      </w:r>
      <w:r>
        <w:t xml:space="preserve">“imposter syndrome”</w:t>
      </w:r>
      <w:r>
        <w:t xml:space="preserve"> </w:t>
      </w:r>
      <w:r>
        <w:t xml:space="preserve">or</w:t>
      </w:r>
      <w:r>
        <w:t xml:space="preserve"> </w:t>
      </w:r>
      <w:r>
        <w:t xml:space="preserve">“double consciousness”</w:t>
      </w:r>
      <w:r>
        <w:t xml:space="preserve"> </w:t>
      </w:r>
      <w:r>
        <w:t xml:space="preserve">described by Du Bois—the feeling of not belonging in the halls of power or wealth.</w:t>
      </w:r>
    </w:p>
    <w:p>
      <w:pPr>
        <w:pStyle w:val="Compact"/>
        <w:numPr>
          <w:ilvl w:val="0"/>
          <w:numId w:val="1004"/>
        </w:numPr>
      </w:pPr>
      <w:r>
        <w:rPr>
          <w:b/>
          <w:bCs/>
        </w:rPr>
        <w:t xml:space="preserve">Dignity:</w:t>
      </w:r>
      <w:r>
        <w:t xml:space="preserve"> </w:t>
      </w:r>
      <w:r>
        <w:t xml:space="preserve">The father’s eventual revelation (</w:t>
      </w:r>
      <w:r>
        <w:t xml:space="preserve">“This is my son”</w:t>
      </w:r>
      <w:r>
        <w:t xml:space="preserve">) becomes a restoration of ontological dignity. For a community historically stripped of lineage and inheritance (slavery), the promise of a</w:t>
      </w:r>
      <w:r>
        <w:t xml:space="preserve"> </w:t>
      </w:r>
      <w:r>
        <w:t xml:space="preserve">“Buddha inheritance”</w:t>
      </w:r>
      <w:r>
        <w:t xml:space="preserve"> </w:t>
      </w:r>
      <w:r>
        <w:t xml:space="preserve">is profoundly liberatory.</w:t>
      </w:r>
    </w:p>
    <w:p>
      <w:pPr>
        <w:pStyle w:val="Compact"/>
        <w:numPr>
          <w:ilvl w:val="0"/>
          <w:numId w:val="1004"/>
        </w:numPr>
      </w:pPr>
      <w:r>
        <w:rPr>
          <w:b/>
          <w:bCs/>
        </w:rPr>
        <w:t xml:space="preserve">“Shoveling Dung”</w:t>
      </w:r>
      <w:r>
        <w:rPr>
          <w:b/>
          <w:bCs/>
        </w:rPr>
        <w:t xml:space="preserve">:</w:t>
      </w:r>
      <w:r>
        <w:t xml:space="preserve"> </w:t>
      </w:r>
      <w:r>
        <w:t xml:space="preserve">The menial labor the son performs is described in earthy terms (</w:t>
      </w:r>
      <w:r>
        <w:t xml:space="preserve">“clearing away dung and trash”</w:t>
      </w:r>
      <w:r>
        <w:t xml:space="preserve">). This validates the dignity of labor while pointing to the spiritual work of clearing away mental defilements (</w:t>
      </w:r>
      <w:r>
        <w:t xml:space="preserve">“trash”</w:t>
      </w:r>
      <w:r>
        <w:t xml:space="preserve">).</w:t>
      </w:r>
    </w:p>
    <w:bookmarkEnd w:id="23"/>
    <w:bookmarkStart w:id="24" w:name="Xa0559b32dea305eed8074e345e4a6339405cb1c"/>
    <w:p>
      <w:pPr>
        <w:pStyle w:val="Heading3"/>
      </w:pPr>
      <w:r>
        <w:t xml:space="preserve">4.5 Chapter 12: Devadatta –</w:t>
      </w:r>
      <w:r>
        <w:t xml:space="preserve"> </w:t>
      </w:r>
      <w:r>
        <w:t xml:space="preserve">“The Enemy as Teacher”</w:t>
      </w:r>
    </w:p>
    <w:p>
      <w:pPr>
        <w:pStyle w:val="FirstParagraph"/>
      </w:pPr>
      <w:r>
        <w:rPr>
          <w:b/>
          <w:bCs/>
        </w:rPr>
        <w:t xml:space="preserve">Context:</w:t>
      </w:r>
      <w:r>
        <w:t xml:space="preserve"> </w:t>
      </w:r>
      <w:r>
        <w:t xml:space="preserve">The Buddha reveals that his evil cousin Devadatta was his teacher in a past life.</w:t>
      </w:r>
    </w:p>
    <w:p>
      <w:pPr>
        <w:pStyle w:val="BodyText"/>
      </w:pPr>
      <w:r>
        <w:rPr>
          <w:b/>
          <w:bCs/>
        </w:rPr>
        <w:t xml:space="preserve">Translation:</w:t>
      </w:r>
      <w:r>
        <w:t xml:space="preserve"> </w:t>
      </w:r>
      <w:r>
        <w:t xml:space="preserve">The story takes on the flavor of a Blues ballad about</w:t>
      </w:r>
      <w:r>
        <w:t xml:space="preserve"> </w:t>
      </w:r>
      <w:r>
        <w:t xml:space="preserve">“paying dues.”</w:t>
      </w:r>
      <w:r>
        <w:t xml:space="preserve"> </w:t>
      </w:r>
      <w:r>
        <w:t xml:space="preserve">The King says:</w:t>
      </w:r>
      <w:r>
        <w:t xml:space="preserve"> </w:t>
      </w:r>
      <w:r>
        <w:t xml:space="preserve">“I even used my own body as his bed… And my body never got tired… All for the sake of the Dharma”</w:t>
      </w:r>
      <w:r>
        <w:t xml:space="preserve"> </w:t>
      </w:r>
      <w:r>
        <w:t xml:space="preserve">(Altig 2025).</w:t>
      </w:r>
    </w:p>
    <w:p>
      <w:pPr>
        <w:pStyle w:val="BodyText"/>
      </w:pPr>
      <w:r>
        <w:rPr>
          <w:b/>
          <w:bCs/>
        </w:rPr>
        <w:t xml:space="preserve">Analysis:</w:t>
      </w:r>
    </w:p>
    <w:p>
      <w:pPr>
        <w:pStyle w:val="Compact"/>
        <w:numPr>
          <w:ilvl w:val="0"/>
          <w:numId w:val="1005"/>
        </w:numPr>
      </w:pPr>
      <w:r>
        <w:rPr>
          <w:b/>
          <w:bCs/>
        </w:rPr>
        <w:t xml:space="preserve">Paying Dues:</w:t>
      </w:r>
      <w:r>
        <w:t xml:space="preserve"> </w:t>
      </w:r>
      <w:r>
        <w:t xml:space="preserve">In the Blues tradition, one must</w:t>
      </w:r>
      <w:r>
        <w:t xml:space="preserve"> </w:t>
      </w:r>
      <w:r>
        <w:t xml:space="preserve">“pay dues”</w:t>
      </w:r>
      <w:r>
        <w:t xml:space="preserve"> </w:t>
      </w:r>
      <w:r>
        <w:t xml:space="preserve">(suffer struggle) to gain mastery. Devadatta is the</w:t>
      </w:r>
      <w:r>
        <w:t xml:space="preserve"> </w:t>
      </w:r>
      <w:r>
        <w:t xml:space="preserve">“hard teacher,”</w:t>
      </w:r>
      <w:r>
        <w:t xml:space="preserve"> </w:t>
      </w:r>
      <w:r>
        <w:t xml:space="preserve">a figure well-known in the</w:t>
      </w:r>
      <w:r>
        <w:t xml:space="preserve"> </w:t>
      </w:r>
      <w:r>
        <w:t xml:space="preserve">“school of hard knocks.”</w:t>
      </w:r>
    </w:p>
    <w:p>
      <w:pPr>
        <w:pStyle w:val="Compact"/>
        <w:numPr>
          <w:ilvl w:val="0"/>
          <w:numId w:val="1005"/>
        </w:numPr>
      </w:pPr>
      <w:r>
        <w:rPr>
          <w:b/>
          <w:bCs/>
        </w:rPr>
        <w:t xml:space="preserve">Non-Dualism:</w:t>
      </w:r>
      <w:r>
        <w:t xml:space="preserve"> </w:t>
      </w:r>
      <w:r>
        <w:t xml:space="preserve">The text elevates Devadatta from a villain to a</w:t>
      </w:r>
      <w:r>
        <w:t xml:space="preserve"> </w:t>
      </w:r>
      <w:r>
        <w:t xml:space="preserve">“good spiritual friend”</w:t>
      </w:r>
      <w:r>
        <w:t xml:space="preserve"> </w:t>
      </w:r>
      <w:r>
        <w:t xml:space="preserve">(</w:t>
      </w:r>
      <w:r>
        <w:rPr>
          <w:i/>
          <w:iCs/>
        </w:rPr>
        <w:t xml:space="preserve">kalyanamitra</w:t>
      </w:r>
      <w:r>
        <w:t xml:space="preserve">). This aligns with the non-dual wisdom of the Blues, where joy and pain are intertwined, and the source of suffering (the</w:t>
      </w:r>
      <w:r>
        <w:t xml:space="preserve"> </w:t>
      </w:r>
      <w:r>
        <w:t xml:space="preserve">“bad man”</w:t>
      </w:r>
      <w:r>
        <w:t xml:space="preserve"> </w:t>
      </w:r>
      <w:r>
        <w:t xml:space="preserve">or oppressor) can become the catalyst for transcendence.</w:t>
      </w:r>
    </w:p>
    <w:bookmarkEnd w:id="24"/>
    <w:bookmarkStart w:id="25" w:name="X80bfb8d206843356090d0936c51f0824bf5a598"/>
    <w:p>
      <w:pPr>
        <w:pStyle w:val="Heading3"/>
      </w:pPr>
      <w:r>
        <w:t xml:space="preserve">4.6 Chapter 16: The Buddha’s Lifespan –</w:t>
      </w:r>
      <w:r>
        <w:t xml:space="preserve"> </w:t>
      </w:r>
      <w:r>
        <w:t xml:space="preserve">“That’s the Truth”</w:t>
      </w:r>
    </w:p>
    <w:p>
      <w:pPr>
        <w:pStyle w:val="FirstParagraph"/>
      </w:pPr>
      <w:r>
        <w:rPr>
          <w:b/>
          <w:bCs/>
        </w:rPr>
        <w:t xml:space="preserve">Context:</w:t>
      </w:r>
      <w:r>
        <w:t xml:space="preserve"> </w:t>
      </w:r>
      <w:r>
        <w:t xml:space="preserve">The Buddha reveals he did not actually become enlightened recently, but eons ago.</w:t>
      </w:r>
    </w:p>
    <w:p>
      <w:pPr>
        <w:pStyle w:val="BodyText"/>
      </w:pPr>
      <w:r>
        <w:rPr>
          <w:b/>
          <w:bCs/>
        </w:rPr>
        <w:t xml:space="preserve">Translation:</w:t>
      </w:r>
      <w:r>
        <w:t xml:space="preserve"> </w:t>
      </w:r>
      <w:r>
        <w:t xml:space="preserve">“I actually became a Buddha countless, boundless… ages ago. That’s the truth.”</w:t>
      </w:r>
      <w:r>
        <w:t xml:space="preserve"> </w:t>
      </w:r>
      <w:r>
        <w:t xml:space="preserve">He explains his apparent death as</w:t>
      </w:r>
      <w:r>
        <w:t xml:space="preserve"> </w:t>
      </w:r>
      <w:r>
        <w:t xml:space="preserve">“medicine”</w:t>
      </w:r>
      <w:r>
        <w:t xml:space="preserve"> </w:t>
      </w:r>
      <w:r>
        <w:t xml:space="preserve">for those who would take him for granted (Altig 2025).</w:t>
      </w:r>
    </w:p>
    <w:p>
      <w:pPr>
        <w:pStyle w:val="BodyText"/>
      </w:pPr>
      <w:r>
        <w:rPr>
          <w:b/>
          <w:bCs/>
        </w:rPr>
        <w:t xml:space="preserve">Analysis:</w:t>
      </w:r>
    </w:p>
    <w:p>
      <w:pPr>
        <w:pStyle w:val="Compact"/>
        <w:numPr>
          <w:ilvl w:val="0"/>
          <w:numId w:val="1006"/>
        </w:numPr>
      </w:pPr>
      <w:r>
        <w:rPr>
          <w:b/>
          <w:bCs/>
        </w:rPr>
        <w:t xml:space="preserve">“That’s the Truth”</w:t>
      </w:r>
      <w:r>
        <w:rPr>
          <w:b/>
          <w:bCs/>
        </w:rPr>
        <w:t xml:space="preserve">:</w:t>
      </w:r>
      <w:r>
        <w:t xml:space="preserve"> </w:t>
      </w:r>
      <w:r>
        <w:t xml:space="preserve">This phrase functions like the</w:t>
      </w:r>
      <w:r>
        <w:t xml:space="preserve"> </w:t>
      </w:r>
      <w:r>
        <w:t xml:space="preserve">“Amen”</w:t>
      </w:r>
      <w:r>
        <w:t xml:space="preserve"> </w:t>
      </w:r>
      <w:r>
        <w:t xml:space="preserve">or</w:t>
      </w:r>
      <w:r>
        <w:t xml:space="preserve"> </w:t>
      </w:r>
      <w:r>
        <w:t xml:space="preserve">“Verily, verily”</w:t>
      </w:r>
      <w:r>
        <w:t xml:space="preserve"> </w:t>
      </w:r>
      <w:r>
        <w:t xml:space="preserve">of the Black Church. It grounds the metaphysical claim in personal testimony.</w:t>
      </w:r>
    </w:p>
    <w:p>
      <w:pPr>
        <w:pStyle w:val="Compact"/>
        <w:numPr>
          <w:ilvl w:val="0"/>
          <w:numId w:val="1006"/>
        </w:numPr>
      </w:pPr>
      <w:r>
        <w:rPr>
          <w:b/>
          <w:bCs/>
        </w:rPr>
        <w:t xml:space="preserve">“Medicine”</w:t>
      </w:r>
      <w:r>
        <w:rPr>
          <w:b/>
          <w:bCs/>
        </w:rPr>
        <w:t xml:space="preserve">:</w:t>
      </w:r>
      <w:r>
        <w:t xml:space="preserve"> </w:t>
      </w:r>
      <w:r>
        <w:t xml:space="preserve">The metaphor of the Buddha as a doctor leaving medicine for poisoned children resonates with the community’s reliance on folk healing and the figure of Jesus as the</w:t>
      </w:r>
      <w:r>
        <w:t xml:space="preserve"> </w:t>
      </w:r>
      <w:r>
        <w:t xml:space="preserve">“Doctor in the sickroom.”</w:t>
      </w:r>
      <w:r>
        <w:t xml:space="preserve"> </w:t>
      </w:r>
      <w:r>
        <w:t xml:space="preserve">The</w:t>
      </w:r>
      <w:r>
        <w:t xml:space="preserve"> </w:t>
      </w:r>
      <w:r>
        <w:t xml:space="preserve">“poison”</w:t>
      </w:r>
      <w:r>
        <w:t xml:space="preserve"> </w:t>
      </w:r>
      <w:r>
        <w:t xml:space="preserve">is identified as the</w:t>
      </w:r>
      <w:r>
        <w:t xml:space="preserve"> </w:t>
      </w:r>
      <w:r>
        <w:t xml:space="preserve">“upside-down”</w:t>
      </w:r>
      <w:r>
        <w:t xml:space="preserve"> </w:t>
      </w:r>
      <w:r>
        <w:t xml:space="preserve">thinking of the world—a common Blues trope for the insanity of racism and oppression.</w:t>
      </w:r>
    </w:p>
    <w:bookmarkEnd w:id="25"/>
    <w:bookmarkEnd w:id="26"/>
    <w:bookmarkStart w:id="30" w:name="historical-precedents-and-parallels"/>
    <w:p>
      <w:pPr>
        <w:pStyle w:val="Heading2"/>
      </w:pPr>
      <w:r>
        <w:t xml:space="preserve">5. Historical Precedents and Parallels</w:t>
      </w:r>
    </w:p>
    <w:p>
      <w:pPr>
        <w:pStyle w:val="FirstParagraph"/>
      </w:pPr>
      <w:r>
        <w:t xml:space="preserve">This project does not stand alone; it is part of a lineage of vernacular resistance and inculturation.</w:t>
      </w:r>
    </w:p>
    <w:bookmarkStart w:id="27" w:name="Xf278ba70e241c5bde7626ce11dfbbc567fe0e48"/>
    <w:p>
      <w:pPr>
        <w:pStyle w:val="Heading3"/>
      </w:pPr>
      <w:r>
        <w:t xml:space="preserve">5.1 The Gullah Geechee Bible (</w:t>
      </w:r>
      <w:r>
        <w:rPr>
          <w:i/>
          <w:iCs/>
        </w:rPr>
        <w:t xml:space="preserve">De Nyew Testament</w:t>
      </w:r>
      <w:r>
        <w:t xml:space="preserve">)</w:t>
      </w:r>
    </w:p>
    <w:p>
      <w:pPr>
        <w:pStyle w:val="FirstParagraph"/>
      </w:pPr>
      <w:r>
        <w:t xml:space="preserve">The strongest parallel is the translation of the Bible into Gullah Geechee (2005). Like the Blues Lotus Sutra, the Gullah Bible was initially met with skepticism by those who viewed the language as</w:t>
      </w:r>
      <w:r>
        <w:t xml:space="preserve"> </w:t>
      </w:r>
      <w:r>
        <w:t xml:space="preserve">“broken English.”</w:t>
      </w:r>
      <w:r>
        <w:t xml:space="preserve"> </w:t>
      </w:r>
      <w:r>
        <w:t xml:space="preserve">However, its publication was a watershed moment for the validation of Gullah culture. By rendering</w:t>
      </w:r>
      <w:r>
        <w:t xml:space="preserve"> </w:t>
      </w:r>
      <w:r>
        <w:t xml:space="preserve">“The Lord is my shepherd”</w:t>
      </w:r>
      <w:r>
        <w:t xml:space="preserve"> </w:t>
      </w:r>
      <w:r>
        <w:t xml:space="preserve">as</w:t>
      </w:r>
      <w:r>
        <w:t xml:space="preserve"> </w:t>
      </w:r>
      <w:r>
        <w:t xml:space="preserve">“De Lawd me shephud,”</w:t>
      </w:r>
      <w:r>
        <w:t xml:space="preserve"> </w:t>
      </w:r>
      <w:r>
        <w:t xml:space="preserve">the text reclaimed the sacredness of the vernacular (Sea Island Translation Team 2005).</w:t>
      </w:r>
    </w:p>
    <w:p>
      <w:pPr>
        <w:pStyle w:val="BodyText"/>
      </w:pPr>
      <w:r>
        <w:t xml:space="preserve">Both translations operate on the principle that the</w:t>
      </w:r>
      <w:r>
        <w:t xml:space="preserve"> </w:t>
      </w:r>
      <w:r>
        <w:t xml:space="preserve">“heart language”</w:t>
      </w:r>
      <w:r>
        <w:t xml:space="preserve"> </w:t>
      </w:r>
      <w:r>
        <w:t xml:space="preserve">has a spiritual efficacy that the</w:t>
      </w:r>
      <w:r>
        <w:t xml:space="preserve"> </w:t>
      </w:r>
      <w:r>
        <w:t xml:space="preserve">“high language”</w:t>
      </w:r>
      <w:r>
        <w:t xml:space="preserve"> </w:t>
      </w:r>
      <w:r>
        <w:t xml:space="preserve">lacks. Just as the Gullah Bible allows Gullah speakers to hear God speak like their grandmothers, the Blues Lotus Sutra allows the Blues listener to hear the Buddha speak like a Delta elder.</w:t>
      </w:r>
    </w:p>
    <w:bookmarkEnd w:id="27"/>
    <w:bookmarkStart w:id="28" w:name="black-liberation-theology"/>
    <w:p>
      <w:pPr>
        <w:pStyle w:val="Heading3"/>
      </w:pPr>
      <w:r>
        <w:t xml:space="preserve">5.2 Black Liberation Theology</w:t>
      </w:r>
    </w:p>
    <w:p>
      <w:pPr>
        <w:pStyle w:val="FirstParagraph"/>
      </w:pPr>
      <w:r>
        <w:t xml:space="preserve">James Cone, the father of Black Liberation Theology, argued that God must be</w:t>
      </w:r>
      <w:r>
        <w:t xml:space="preserve"> </w:t>
      </w:r>
      <w:r>
        <w:t xml:space="preserve">“Black”</w:t>
      </w:r>
      <w:r>
        <w:t xml:space="preserve">—meaning God must be identified with the oppressed. He drew heavily on the Spirituals and the Blues as sources of theological reflection, arguing that they contained a</w:t>
      </w:r>
      <w:r>
        <w:t xml:space="preserve"> </w:t>
      </w:r>
      <w:r>
        <w:t xml:space="preserve">“suffering servant”</w:t>
      </w:r>
      <w:r>
        <w:t xml:space="preserve"> </w:t>
      </w:r>
      <w:r>
        <w:t xml:space="preserve">christology indigenous to the Black experience (Cone 1970).</w:t>
      </w:r>
    </w:p>
    <w:p>
      <w:pPr>
        <w:pStyle w:val="BodyText"/>
      </w:pPr>
      <w:r>
        <w:t xml:space="preserve">The Blues Lotus Sutra engages in a similar</w:t>
      </w:r>
      <w:r>
        <w:t xml:space="preserve"> </w:t>
      </w:r>
      <w:r>
        <w:t xml:space="preserve">“Black Liberation Buddhology.”</w:t>
      </w:r>
      <w:r>
        <w:t xml:space="preserve"> </w:t>
      </w:r>
      <w:r>
        <w:t xml:space="preserve">By framing the Bodhisattvas as an</w:t>
      </w:r>
      <w:r>
        <w:t xml:space="preserve"> </w:t>
      </w:r>
      <w:r>
        <w:t xml:space="preserve">“underground army”</w:t>
      </w:r>
      <w:r>
        <w:t xml:space="preserve"> </w:t>
      </w:r>
      <w:r>
        <w:t xml:space="preserve">bursting from the earth (Chapter 15), it evokes the imagery of the Underground Railroad and the Civil Rights movement. It positions the Bodhisattva not as a passive saint, but as a freedom fighter engaged in the liberation of beings from the</w:t>
      </w:r>
      <w:r>
        <w:t xml:space="preserve"> </w:t>
      </w:r>
      <w:r>
        <w:t xml:space="preserve">“burning house”</w:t>
      </w:r>
      <w:r>
        <w:t xml:space="preserve"> </w:t>
      </w:r>
      <w:r>
        <w:t xml:space="preserve">of systemic and samsaric suffering.</w:t>
      </w:r>
    </w:p>
    <w:bookmarkEnd w:id="28"/>
    <w:bookmarkStart w:id="29" w:name="street-dharma-and-hip-hop-dharma"/>
    <w:p>
      <w:pPr>
        <w:pStyle w:val="Heading3"/>
      </w:pPr>
      <w:r>
        <w:t xml:space="preserve">5.3 Street Dharma and Hip-Hop Dharma</w:t>
      </w:r>
    </w:p>
    <w:p>
      <w:pPr>
        <w:pStyle w:val="FirstParagraph"/>
      </w:pPr>
      <w:r>
        <w:t xml:space="preserve">Recent movements like</w:t>
      </w:r>
      <w:r>
        <w:t xml:space="preserve"> </w:t>
      </w:r>
      <w:r>
        <w:t xml:space="preserve">“Street Dharma”</w:t>
      </w:r>
      <w:r>
        <w:t xml:space="preserve"> </w:t>
      </w:r>
      <w:r>
        <w:t xml:space="preserve">(led by practitioners like Kiley Jon Clark) and</w:t>
      </w:r>
      <w:r>
        <w:t xml:space="preserve"> </w:t>
      </w:r>
      <w:r>
        <w:t xml:space="preserve">“Hip-Hop Dharma”</w:t>
      </w:r>
      <w:r>
        <w:t xml:space="preserve"> </w:t>
      </w:r>
      <w:r>
        <w:t xml:space="preserve">(explored by writers referencing the intersection of rap and mindfulness) attempt to strip Buddhism of its Asian cultural baggage and class elitism (Clark 2015). The Blues Lotus Sutra provides a</w:t>
      </w:r>
      <w:r>
        <w:t xml:space="preserve"> </w:t>
      </w:r>
      <w:r>
        <w:rPr>
          <w:i/>
          <w:iCs/>
        </w:rPr>
        <w:t xml:space="preserve">scriptural foundation</w:t>
      </w:r>
      <w:r>
        <w:t xml:space="preserve"> </w:t>
      </w:r>
      <w:r>
        <w:t xml:space="preserve">for this movement. It offers a primary text that sounds like the street, validating the</w:t>
      </w:r>
      <w:r>
        <w:t xml:space="preserve"> </w:t>
      </w:r>
      <w:r>
        <w:t xml:space="preserve">“Street Dharma”</w:t>
      </w:r>
      <w:r>
        <w:t xml:space="preserve"> </w:t>
      </w:r>
      <w:r>
        <w:t xml:space="preserve">claim that the Dharma is omnipresent.</w:t>
      </w:r>
    </w:p>
    <w:bookmarkEnd w:id="29"/>
    <w:bookmarkEnd w:id="30"/>
    <w:bookmarkStart w:id="33" w:name="Xcf5c7ffd0e06a40ac33a8c21256b6d1a1b8e0ba"/>
    <w:p>
      <w:pPr>
        <w:pStyle w:val="Heading2"/>
      </w:pPr>
      <w:r>
        <w:t xml:space="preserve">6. African-American Buddhism: Reclaiming the Dharma</w:t>
      </w:r>
    </w:p>
    <w:p>
      <w:pPr>
        <w:pStyle w:val="FirstParagraph"/>
      </w:pPr>
      <w:r>
        <w:t xml:space="preserve">The translation must also be situated within the growing field of African-American Buddhism.</w:t>
      </w:r>
    </w:p>
    <w:bookmarkStart w:id="31" w:name="the-double-consciousness-and-anatta"/>
    <w:p>
      <w:pPr>
        <w:pStyle w:val="Heading3"/>
      </w:pPr>
      <w:r>
        <w:t xml:space="preserve">6.1 The</w:t>
      </w:r>
      <w:r>
        <w:t xml:space="preserve"> </w:t>
      </w:r>
      <w:r>
        <w:t xml:space="preserve">“Double Consciousness”</w:t>
      </w:r>
      <w:r>
        <w:t xml:space="preserve"> </w:t>
      </w:r>
      <w:r>
        <w:t xml:space="preserve">and</w:t>
      </w:r>
      <w:r>
        <w:t xml:space="preserve"> </w:t>
      </w:r>
      <w:r>
        <w:rPr>
          <w:i/>
          <w:iCs/>
        </w:rPr>
        <w:t xml:space="preserve">Anatta</w:t>
      </w:r>
    </w:p>
    <w:p>
      <w:pPr>
        <w:pStyle w:val="FirstParagraph"/>
      </w:pPr>
      <w:r>
        <w:t xml:space="preserve">Charles Johnson, a prominent Black Buddhist scholar and novelist, has written extensively on the intersection of W.E.B. Du Bois’s concept of</w:t>
      </w:r>
      <w:r>
        <w:t xml:space="preserve"> </w:t>
      </w:r>
      <w:r>
        <w:t xml:space="preserve">“double consciousness”</w:t>
      </w:r>
      <w:r>
        <w:t xml:space="preserve"> </w:t>
      </w:r>
      <w:r>
        <w:t xml:space="preserve">(the sensation of looking at oneself through the eyes of a racist other) and the Buddhist concept of</w:t>
      </w:r>
      <w:r>
        <w:t xml:space="preserve"> </w:t>
      </w:r>
      <w:r>
        <w:rPr>
          <w:i/>
          <w:iCs/>
        </w:rPr>
        <w:t xml:space="preserve">anatta</w:t>
      </w:r>
      <w:r>
        <w:t xml:space="preserve"> </w:t>
      </w:r>
      <w:r>
        <w:t xml:space="preserve">(non-self). Johnson argues that the Black experience of having one’s identity dismantled by slavery necessitates a reconstruction of the self that is fluid, resilient, and interconnected—a</w:t>
      </w:r>
      <w:r>
        <w:t xml:space="preserve"> </w:t>
      </w:r>
      <w:r>
        <w:t xml:space="preserve">“Buddhist”</w:t>
      </w:r>
      <w:r>
        <w:t xml:space="preserve"> </w:t>
      </w:r>
      <w:r>
        <w:t xml:space="preserve">self by necessity (Johnson 2003).</w:t>
      </w:r>
    </w:p>
    <w:p>
      <w:pPr>
        <w:pStyle w:val="BodyText"/>
      </w:pPr>
      <w:r>
        <w:t xml:space="preserve">The Blues Lotus Sutra gives voice to this. The fluidity of identity in the text—where the Buddha is both young prince and eternal being, where the Dragon Girl transforms into a man, where the Bodhisattvas play the role of ignorant disciples—mirrors the fluid identity strategies of African-Americans navigating a hostile society.</w:t>
      </w:r>
    </w:p>
    <w:bookmarkEnd w:id="31"/>
    <w:bookmarkStart w:id="32" w:name="jan-willis-and-baptist-buddhism"/>
    <w:p>
      <w:pPr>
        <w:pStyle w:val="Heading3"/>
      </w:pPr>
      <w:r>
        <w:t xml:space="preserve">6.2 Jan Willis and</w:t>
      </w:r>
      <w:r>
        <w:t xml:space="preserve"> </w:t>
      </w:r>
      <w:r>
        <w:t xml:space="preserve">“Baptist Buddhism”</w:t>
      </w:r>
    </w:p>
    <w:p>
      <w:pPr>
        <w:pStyle w:val="FirstParagraph"/>
      </w:pPr>
      <w:r>
        <w:t xml:space="preserve">Jan Willis, author of</w:t>
      </w:r>
      <w:r>
        <w:t xml:space="preserve"> </w:t>
      </w:r>
      <w:r>
        <w:rPr>
          <w:i/>
          <w:iCs/>
        </w:rPr>
        <w:t xml:space="preserve">Dreaming Me</w:t>
      </w:r>
      <w:r>
        <w:t xml:space="preserve">, describes her journey as</w:t>
      </w:r>
      <w:r>
        <w:t xml:space="preserve"> </w:t>
      </w:r>
      <w:r>
        <w:t xml:space="preserve">“Black, Baptist, and Buddhist.”</w:t>
      </w:r>
      <w:r>
        <w:t xml:space="preserve"> </w:t>
      </w:r>
      <w:r>
        <w:t xml:space="preserve">She argues that one does not have to erase one’s heritage to embrace the Dharma (Willis 2001). The Blues translation embodies this synthesis. It sounds</w:t>
      </w:r>
      <w:r>
        <w:t xml:space="preserve"> </w:t>
      </w:r>
      <w:r>
        <w:t xml:space="preserve">“Baptist”</w:t>
      </w:r>
      <w:r>
        <w:t xml:space="preserve"> </w:t>
      </w:r>
      <w:r>
        <w:t xml:space="preserve">in its rhythm and fervor (the</w:t>
      </w:r>
      <w:r>
        <w:t xml:space="preserve"> </w:t>
      </w:r>
      <w:r>
        <w:t xml:space="preserve">“Hallelujah”</w:t>
      </w:r>
      <w:r>
        <w:t xml:space="preserve"> </w:t>
      </w:r>
      <w:r>
        <w:t xml:space="preserve">praise styles of the Bodhisattvas), yet it remains rigorously Buddhist in its doctrine. It is a text for the</w:t>
      </w:r>
      <w:r>
        <w:t xml:space="preserve"> </w:t>
      </w:r>
      <w:r>
        <w:t xml:space="preserve">“Baptist Buddhist,”</w:t>
      </w:r>
      <w:r>
        <w:t xml:space="preserve"> </w:t>
      </w:r>
      <w:r>
        <w:t xml:space="preserve">resolving the tension between the two identities.</w:t>
      </w:r>
    </w:p>
    <w:bookmarkEnd w:id="32"/>
    <w:bookmarkEnd w:id="33"/>
    <w:bookmarkStart w:id="36" w:name="critical-reception-and-ethics"/>
    <w:p>
      <w:pPr>
        <w:pStyle w:val="Heading2"/>
      </w:pPr>
      <w:r>
        <w:t xml:space="preserve">7. Critical Reception and Ethics</w:t>
      </w:r>
    </w:p>
    <w:bookmarkStart w:id="34" w:name="the-question-of-appropriation"/>
    <w:p>
      <w:pPr>
        <w:pStyle w:val="Heading3"/>
      </w:pPr>
      <w:r>
        <w:t xml:space="preserve">7.1 The Question of Appropriation</w:t>
      </w:r>
    </w:p>
    <w:p>
      <w:pPr>
        <w:pStyle w:val="FirstParagraph"/>
      </w:pPr>
      <w:r>
        <w:t xml:space="preserve">A scholarly critique must address the potential for cultural appropriation. If the translator (William Altig) is not African-American, does this constitute</w:t>
      </w:r>
      <w:r>
        <w:t xml:space="preserve"> </w:t>
      </w:r>
      <w:r>
        <w:t xml:space="preserve">“blackface”</w:t>
      </w:r>
      <w:r>
        <w:t xml:space="preserve"> </w:t>
      </w:r>
      <w:r>
        <w:t xml:space="preserve">translation? This is a serious ethical question in Translation Studies.</w:t>
      </w:r>
    </w:p>
    <w:p>
      <w:pPr>
        <w:pStyle w:val="BodyText"/>
      </w:pPr>
      <w:r>
        <w:t xml:space="preserve">However, scholarship on</w:t>
      </w:r>
      <w:r>
        <w:t xml:space="preserve"> </w:t>
      </w:r>
      <w:r>
        <w:t xml:space="preserve">“Black English”</w:t>
      </w:r>
      <w:r>
        <w:t xml:space="preserve"> </w:t>
      </w:r>
      <w:r>
        <w:t xml:space="preserve">and translation suggests that the key factor is</w:t>
      </w:r>
      <w:r>
        <w:t xml:space="preserve"> </w:t>
      </w:r>
      <w:r>
        <w:rPr>
          <w:i/>
          <w:iCs/>
        </w:rPr>
        <w:t xml:space="preserve">respect</w:t>
      </w:r>
      <w:r>
        <w:t xml:space="preserve"> </w:t>
      </w:r>
      <w:r>
        <w:t xml:space="preserve">and</w:t>
      </w:r>
      <w:r>
        <w:t xml:space="preserve"> </w:t>
      </w:r>
      <w:r>
        <w:rPr>
          <w:i/>
          <w:iCs/>
        </w:rPr>
        <w:t xml:space="preserve">grammatical accuracy</w:t>
      </w:r>
      <w:r>
        <w:t xml:space="preserve">.</w:t>
      </w:r>
      <w:r>
        <w:t xml:space="preserve"> </w:t>
      </w:r>
      <w:r>
        <w:t xml:space="preserve">“Mock Ebonics”</w:t>
      </w:r>
      <w:r>
        <w:t xml:space="preserve"> </w:t>
      </w:r>
      <w:r>
        <w:t xml:space="preserve">relies on stereotypes and ungrammatical chaos. Genuine AAVE (African American Vernacular English) is a rule-governed linguistic system.</w:t>
      </w:r>
    </w:p>
    <w:p>
      <w:pPr>
        <w:pStyle w:val="BodyText"/>
      </w:pPr>
      <w:r>
        <w:t xml:space="preserve">A review of the provided text suggests a respectful, consistent use of AAVE grammar (e.g., the habitual</w:t>
      </w:r>
      <w:r>
        <w:t xml:space="preserve"> </w:t>
      </w:r>
      <w:r>
        <w:t xml:space="preserve">“be”</w:t>
      </w:r>
      <w:r>
        <w:t xml:space="preserve"> </w:t>
      </w:r>
      <w:r>
        <w:t xml:space="preserve">implied in context, the use of double negatives for emphasis:</w:t>
      </w:r>
      <w:r>
        <w:t xml:space="preserve"> </w:t>
      </w:r>
      <w:r>
        <w:t xml:space="preserve">“won’t never be mute”</w:t>
      </w:r>
      <w:r>
        <w:t xml:space="preserve">). The text treats the idiom as a</w:t>
      </w:r>
      <w:r>
        <w:t xml:space="preserve"> </w:t>
      </w:r>
      <w:r>
        <w:rPr>
          <w:i/>
          <w:iCs/>
        </w:rPr>
        <w:t xml:space="preserve">liturgical</w:t>
      </w:r>
      <w:r>
        <w:t xml:space="preserve"> </w:t>
      </w:r>
      <w:r>
        <w:t xml:space="preserve">language—formal, rhythmic, and poetic—rather than as casual slang. It elevates the dialect rather than mocking it. Furthermore, historically, the Blues has crossed racial lines to become a universal language of suffering (Oliver 1990). If the intent is</w:t>
      </w:r>
      <w:r>
        <w:t xml:space="preserve"> </w:t>
      </w:r>
      <w:r>
        <w:rPr>
          <w:i/>
          <w:iCs/>
        </w:rPr>
        <w:t xml:space="preserve">upāya</w:t>
      </w:r>
      <w:r>
        <w:t xml:space="preserve"> </w:t>
      </w:r>
      <w:r>
        <w:t xml:space="preserve">(skillful means to save beings), Buddhist ethics generally prioritizes efficacy and intent over identity politics.</w:t>
      </w:r>
    </w:p>
    <w:bookmarkEnd w:id="34"/>
    <w:bookmarkStart w:id="35" w:name="the-dumbing-down-critique"/>
    <w:p>
      <w:pPr>
        <w:pStyle w:val="Heading3"/>
      </w:pPr>
      <w:r>
        <w:t xml:space="preserve">7.2 The</w:t>
      </w:r>
      <w:r>
        <w:t xml:space="preserve"> </w:t>
      </w:r>
      <w:r>
        <w:t xml:space="preserve">“Dumbing Down”</w:t>
      </w:r>
      <w:r>
        <w:t xml:space="preserve"> </w:t>
      </w:r>
      <w:r>
        <w:t xml:space="preserve">Critique</w:t>
      </w:r>
    </w:p>
    <w:p>
      <w:pPr>
        <w:pStyle w:val="FirstParagraph"/>
      </w:pPr>
      <w:r>
        <w:t xml:space="preserve">Traditionalists might argue that translating</w:t>
      </w:r>
      <w:r>
        <w:t xml:space="preserve"> </w:t>
      </w:r>
      <w:r>
        <w:t xml:space="preserve">“Arhat”</w:t>
      </w:r>
      <w:r>
        <w:t xml:space="preserve"> </w:t>
      </w:r>
      <w:r>
        <w:t xml:space="preserve">as</w:t>
      </w:r>
      <w:r>
        <w:t xml:space="preserve"> </w:t>
      </w:r>
      <w:r>
        <w:t xml:space="preserve">“brother who made it through”</w:t>
      </w:r>
      <w:r>
        <w:t xml:space="preserve"> </w:t>
      </w:r>
      <w:r>
        <w:t xml:space="preserve">or</w:t>
      </w:r>
      <w:r>
        <w:t xml:space="preserve"> </w:t>
      </w:r>
      <w:r>
        <w:rPr>
          <w:i/>
          <w:iCs/>
        </w:rPr>
        <w:t xml:space="preserve">Upāya</w:t>
      </w:r>
      <w:r>
        <w:t xml:space="preserve"> </w:t>
      </w:r>
      <w:r>
        <w:t xml:space="preserve">as</w:t>
      </w:r>
      <w:r>
        <w:t xml:space="preserve"> </w:t>
      </w:r>
      <w:r>
        <w:t xml:space="preserve">“loving tricks”</w:t>
      </w:r>
      <w:r>
        <w:t xml:space="preserve"> </w:t>
      </w:r>
      <w:r>
        <w:t xml:space="preserve">loses technical precision.</w:t>
      </w:r>
    </w:p>
    <w:p>
      <w:pPr>
        <w:pStyle w:val="BodyText"/>
      </w:pPr>
      <w:r>
        <w:rPr>
          <w:b/>
          <w:bCs/>
        </w:rPr>
        <w:t xml:space="preserve">Rebuttal:</w:t>
      </w:r>
      <w:r>
        <w:t xml:space="preserve"> </w:t>
      </w:r>
      <w:r>
        <w:t xml:space="preserve">The translation actually</w:t>
      </w:r>
      <w:r>
        <w:t xml:space="preserve"> </w:t>
      </w:r>
      <w:r>
        <w:rPr>
          <w:i/>
          <w:iCs/>
        </w:rPr>
        <w:t xml:space="preserve">retains</w:t>
      </w:r>
      <w:r>
        <w:t xml:space="preserve"> </w:t>
      </w:r>
      <w:r>
        <w:t xml:space="preserve">the technical definition in the explanatory text. For Arhats, it adds:</w:t>
      </w:r>
      <w:r>
        <w:t xml:space="preserve"> </w:t>
      </w:r>
      <w:r>
        <w:t xml:space="preserve">“They’d dried up all the leaking wounds of craving. They’d burned out every last bit of that fever we call desire”</w:t>
      </w:r>
      <w:r>
        <w:t xml:space="preserve"> </w:t>
      </w:r>
      <w:r>
        <w:t xml:space="preserve">(Altig 2025). It essentially provides a vernacular</w:t>
      </w:r>
      <w:r>
        <w:t xml:space="preserve"> </w:t>
      </w:r>
      <w:r>
        <w:rPr>
          <w:i/>
          <w:iCs/>
        </w:rPr>
        <w:t xml:space="preserve">commentary</w:t>
      </w:r>
      <w:r>
        <w:t xml:space="preserve"> </w:t>
      </w:r>
      <w:r>
        <w:t xml:space="preserve">within the translation. This aligns with the ancient Buddhist tradition of</w:t>
      </w:r>
      <w:r>
        <w:t xml:space="preserve"> </w:t>
      </w:r>
      <w:r>
        <w:rPr>
          <w:i/>
          <w:iCs/>
        </w:rPr>
        <w:t xml:space="preserve">sastra</w:t>
      </w:r>
      <w:r>
        <w:t xml:space="preserve"> </w:t>
      </w:r>
      <w:r>
        <w:t xml:space="preserve">(commentary) and the Tibetan practice of expanding terms in translation to ensure understanding. It is not</w:t>
      </w:r>
      <w:r>
        <w:t xml:space="preserve"> </w:t>
      </w:r>
      <w:r>
        <w:t xml:space="preserve">“dumbing down”</w:t>
      </w:r>
      <w:r>
        <w:t xml:space="preserve">; it is</w:t>
      </w:r>
      <w:r>
        <w:t xml:space="preserve"> </w:t>
      </w:r>
      <w:r>
        <w:t xml:space="preserve">“unpacking.”</w:t>
      </w:r>
    </w:p>
    <w:bookmarkEnd w:id="35"/>
    <w:bookmarkEnd w:id="36"/>
    <w:bookmarkStart w:id="39" w:name="X74814a57f8b644cbc88a4232809d5b1b945412d"/>
    <w:p>
      <w:pPr>
        <w:pStyle w:val="Heading2"/>
      </w:pPr>
      <w:r>
        <w:t xml:space="preserve">8. Conclusion: The Universal Door of the Blues</w:t>
      </w:r>
    </w:p>
    <w:p>
      <w:pPr>
        <w:pStyle w:val="FirstParagraph"/>
      </w:pPr>
      <w:r>
        <w:t xml:space="preserve">The translation of the</w:t>
      </w:r>
      <w:r>
        <w:t xml:space="preserve"> </w:t>
      </w:r>
      <w:r>
        <w:rPr>
          <w:i/>
          <w:iCs/>
        </w:rPr>
        <w:t xml:space="preserve">Lotus Sutra</w:t>
      </w:r>
      <w:r>
        <w:t xml:space="preserve"> </w:t>
      </w:r>
      <w:r>
        <w:t xml:space="preserve">into African-American Blues vernacular is a bold, scholarly defensible, and spiritually significant endeavor. It stands on the shoulders of the Gullah Bible, the translation theories of Nida and Venuti, and the adaptive history of Buddhism itself.</w:t>
      </w:r>
    </w:p>
    <w:p>
      <w:pPr>
        <w:pStyle w:val="BodyText"/>
      </w:pPr>
      <w:r>
        <w:t xml:space="preserve">By fusing the</w:t>
      </w:r>
      <w:r>
        <w:t xml:space="preserve"> </w:t>
      </w:r>
      <w:r>
        <w:t xml:space="preserve">“King of Sutras”</w:t>
      </w:r>
      <w:r>
        <w:t xml:space="preserve"> </w:t>
      </w:r>
      <w:r>
        <w:t xml:space="preserve">with the</w:t>
      </w:r>
      <w:r>
        <w:t xml:space="preserve"> </w:t>
      </w:r>
      <w:r>
        <w:t xml:space="preserve">“King of American Music”</w:t>
      </w:r>
      <w:r>
        <w:t xml:space="preserve"> </w:t>
      </w:r>
      <w:r>
        <w:t xml:space="preserve">(the Blues), this work suggests that the</w:t>
      </w:r>
      <w:r>
        <w:t xml:space="preserve"> </w:t>
      </w:r>
      <w:r>
        <w:rPr>
          <w:i/>
          <w:iCs/>
        </w:rPr>
        <w:t xml:space="preserve">Dharma</w:t>
      </w:r>
      <w:r>
        <w:t xml:space="preserve"> </w:t>
      </w:r>
      <w:r>
        <w:t xml:space="preserve">is not a static object belonging to an Asian past, but a living force that can</w:t>
      </w:r>
      <w:r>
        <w:t xml:space="preserve"> </w:t>
      </w:r>
      <w:r>
        <w:t xml:space="preserve">“sing”</w:t>
      </w:r>
      <w:r>
        <w:t xml:space="preserve"> </w:t>
      </w:r>
      <w:r>
        <w:t xml:space="preserve">in any key. It validates the Blues not just as a musical genre, but as a valid vessel for the highest transcendental truths.</w:t>
      </w:r>
    </w:p>
    <w:p>
      <w:pPr>
        <w:pStyle w:val="BodyText"/>
      </w:pPr>
      <w:r>
        <w:t xml:space="preserve">For scholars of Buddhism, it offers a fresh case study in the adaptation of the Dharma to the West—moving beyond</w:t>
      </w:r>
      <w:r>
        <w:t xml:space="preserve"> </w:t>
      </w:r>
      <w:r>
        <w:t xml:space="preserve">“Protestant Buddhism”</w:t>
      </w:r>
      <w:r>
        <w:t xml:space="preserve"> </w:t>
      </w:r>
      <w:r>
        <w:t xml:space="preserve">(the modern, text-centric, often demythologized Western adaptation) to a</w:t>
      </w:r>
      <w:r>
        <w:t xml:space="preserve"> </w:t>
      </w:r>
      <w:r>
        <w:t xml:space="preserve">“Blues Buddhism”</w:t>
      </w:r>
      <w:r>
        <w:t xml:space="preserve"> </w:t>
      </w:r>
      <w:r>
        <w:t xml:space="preserve">(embodied, rhythmic, soulful). For scholars of African-American studies, it highlights the global resonance of Black culture and its capacity to absorb and transform global wisdom traditions.</w:t>
      </w:r>
    </w:p>
    <w:p>
      <w:pPr>
        <w:pStyle w:val="BodyText"/>
      </w:pPr>
      <w:r>
        <w:t xml:space="preserve">Ultimately, this translation argues that if the Buddha were to appear in the Mississippi Delta or the streets of Chicago, the Blues idiom would offer a historically resonant vehicle for his teaching—because, as the Sutra itself says, he</w:t>
      </w:r>
      <w:r>
        <w:t xml:space="preserve"> </w:t>
      </w:r>
      <w:r>
        <w:t xml:space="preserve">“speaks with the voice that makes all things rejoice.”</w:t>
      </w:r>
      <w:r>
        <w:t xml:space="preserve"> </w:t>
      </w:r>
      <w:r>
        <w:t xml:space="preserve">The</w:t>
      </w:r>
      <w:r>
        <w:t xml:space="preserve"> </w:t>
      </w:r>
      <w:r>
        <w:t xml:space="preserve">“Blues Lotus”</w:t>
      </w:r>
      <w:r>
        <w:t xml:space="preserve"> </w:t>
      </w:r>
      <w:r>
        <w:t xml:space="preserve">is a testament to the functional universality of the Dharma and the resilience of the human spirit in the face of the</w:t>
      </w:r>
      <w:r>
        <w:t xml:space="preserve"> </w:t>
      </w:r>
      <w:r>
        <w:t xml:space="preserve">“low-down shakes”</w:t>
      </w:r>
      <w:r>
        <w:t xml:space="preserve"> </w:t>
      </w:r>
      <w:r>
        <w:t xml:space="preserve">of samsara.</w:t>
      </w:r>
    </w:p>
    <w:p>
      <w:r>
        <w:pict>
          <v:rect style="width:0;height:1.5pt" o:hralign="center" o:hrstd="t" o:hr="t"/>
        </w:pict>
      </w:r>
    </w:p>
    <w:bookmarkStart w:id="37" w:name="Xf535ec2d89ee5d2f6182bb4d8179cbfa1150ae0"/>
    <w:p>
      <w:pPr>
        <w:pStyle w:val="Heading3"/>
      </w:pPr>
      <w:r>
        <w:t xml:space="preserve">Table 1: Comparative Analysis of Key Terms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Classical Term (Sanskrit/Chinese)</w:t>
            </w:r>
          </w:p>
        </w:tc>
        <w:tc>
          <w:tcPr/>
          <w:p>
            <w:pPr>
              <w:pStyle w:val="Compact"/>
              <w:jc w:val="left"/>
            </w:pPr>
            <w:r>
              <w:t xml:space="preserve">Traditional English Translation</w:t>
            </w:r>
          </w:p>
        </w:tc>
        <w:tc>
          <w:tcPr/>
          <w:p>
            <w:pPr>
              <w:pStyle w:val="Compact"/>
              <w:jc w:val="left"/>
            </w:pPr>
            <w:r>
              <w:t xml:space="preserve">Blues Vernacular Translation (Approx.)</w:t>
            </w:r>
          </w:p>
        </w:tc>
        <w:tc>
          <w:tcPr/>
          <w:p>
            <w:pPr>
              <w:pStyle w:val="Compact"/>
              <w:jc w:val="left"/>
            </w:pPr>
            <w:r>
              <w:t xml:space="preserve">Philosophical Implication in Blues Context</w:t>
            </w:r>
          </w:p>
        </w:tc>
      </w:tr>
      <w:tr>
        <w:tc>
          <w:tcPr/>
          <w:p>
            <w:pPr>
              <w:pStyle w:val="Compact"/>
              <w:jc w:val="left"/>
            </w:pPr>
            <w:r>
              <w:rPr>
                <w:b/>
                <w:bCs/>
              </w:rPr>
              <w:t xml:space="preserve">Arhat</w:t>
            </w:r>
            <w:r>
              <w:t xml:space="preserve"> </w:t>
            </w:r>
            <w:r>
              <w:t xml:space="preserve">(Arahant / Lohan)</w:t>
            </w:r>
          </w:p>
        </w:tc>
        <w:tc>
          <w:tcPr/>
          <w:p>
            <w:pPr>
              <w:pStyle w:val="Compact"/>
              <w:jc w:val="left"/>
            </w:pPr>
            <w:r>
              <w:t xml:space="preserve">Worthy One / Saint / Slayer of the Enemy</w:t>
            </w:r>
          </w:p>
        </w:tc>
        <w:tc>
          <w:tcPr/>
          <w:p>
            <w:pPr>
              <w:pStyle w:val="Compact"/>
              <w:jc w:val="left"/>
            </w:pPr>
            <w:r>
              <w:t xml:space="preserve">“Brother who’d made it through to the other side”</w:t>
            </w:r>
            <w:r>
              <w:t xml:space="preserve">;</w:t>
            </w:r>
            <w:r>
              <w:t xml:space="preserve"> </w:t>
            </w:r>
            <w:r>
              <w:t xml:space="preserve">“Came out clean”</w:t>
            </w:r>
          </w:p>
        </w:tc>
        <w:tc>
          <w:tcPr/>
          <w:p>
            <w:pPr>
              <w:pStyle w:val="Compact"/>
              <w:jc w:val="left"/>
            </w:pPr>
            <w:r>
              <w:t xml:space="preserve">Emphasizes the</w:t>
            </w:r>
            <w:r>
              <w:t xml:space="preserve"> </w:t>
            </w:r>
            <w:r>
              <w:rPr>
                <w:i/>
                <w:iCs/>
              </w:rPr>
              <w:t xml:space="preserve">struggle</w:t>
            </w:r>
            <w:r>
              <w:t xml:space="preserve"> </w:t>
            </w:r>
            <w:r>
              <w:t xml:space="preserve">and</w:t>
            </w:r>
            <w:r>
              <w:t xml:space="preserve"> </w:t>
            </w:r>
            <w:r>
              <w:rPr>
                <w:i/>
                <w:iCs/>
              </w:rPr>
              <w:t xml:space="preserve">survival</w:t>
            </w:r>
            <w:r>
              <w:t xml:space="preserve"> </w:t>
            </w:r>
            <w:r>
              <w:t xml:space="preserve">of the path rather than static holiness. Resonates with</w:t>
            </w:r>
            <w:r>
              <w:t xml:space="preserve"> </w:t>
            </w:r>
            <w:r>
              <w:t xml:space="preserve">“crossing over”</w:t>
            </w:r>
            <w:r>
              <w:t xml:space="preserve"> </w:t>
            </w:r>
            <w:r>
              <w:t xml:space="preserve">imagery.</w:t>
            </w:r>
          </w:p>
        </w:tc>
      </w:tr>
      <w:tr>
        <w:tc>
          <w:tcPr/>
          <w:p>
            <w:pPr>
              <w:pStyle w:val="Compact"/>
              <w:jc w:val="left"/>
            </w:pPr>
            <w:r>
              <w:rPr>
                <w:b/>
                <w:bCs/>
              </w:rPr>
              <w:t xml:space="preserve">Upāya-kauśalya</w:t>
            </w:r>
            <w:r>
              <w:t xml:space="preserve"> </w:t>
            </w:r>
            <w:r>
              <w:t xml:space="preserve">(Fāngbiàn)</w:t>
            </w:r>
          </w:p>
        </w:tc>
        <w:tc>
          <w:tcPr/>
          <w:p>
            <w:pPr>
              <w:pStyle w:val="Compact"/>
              <w:jc w:val="left"/>
            </w:pPr>
            <w:r>
              <w:t xml:space="preserve">Skillful Means / Expedient Devices</w:t>
            </w:r>
          </w:p>
        </w:tc>
        <w:tc>
          <w:tcPr/>
          <w:p>
            <w:pPr>
              <w:pStyle w:val="Compact"/>
              <w:jc w:val="left"/>
            </w:pPr>
            <w:r>
              <w:t xml:space="preserve">“Loving tricks”</w:t>
            </w:r>
            <w:r>
              <w:t xml:space="preserve">;</w:t>
            </w:r>
            <w:r>
              <w:t xml:space="preserve"> </w:t>
            </w:r>
            <w:r>
              <w:t xml:space="preserve">“Ways to get you home”</w:t>
            </w:r>
          </w:p>
        </w:tc>
        <w:tc>
          <w:tcPr/>
          <w:p>
            <w:pPr>
              <w:pStyle w:val="Compact"/>
              <w:jc w:val="left"/>
            </w:pPr>
            <w:r>
              <w:t xml:space="preserve">Highlights the</w:t>
            </w:r>
            <w:r>
              <w:t xml:space="preserve"> </w:t>
            </w:r>
            <w:r>
              <w:rPr>
                <w:i/>
                <w:iCs/>
              </w:rPr>
              <w:t xml:space="preserve">compassionate deception</w:t>
            </w:r>
            <w:r>
              <w:t xml:space="preserve"> </w:t>
            </w:r>
            <w:r>
              <w:t xml:space="preserve">necessary to save beings from delusion; aligns with Trickster archetypes (Esu).</w:t>
            </w:r>
          </w:p>
        </w:tc>
      </w:tr>
      <w:tr>
        <w:tc>
          <w:tcPr/>
          <w:p>
            <w:pPr>
              <w:pStyle w:val="Compact"/>
              <w:jc w:val="left"/>
            </w:pPr>
            <w:r>
              <w:rPr>
                <w:b/>
                <w:bCs/>
              </w:rPr>
              <w:t xml:space="preserve">Nirvāṇa</w:t>
            </w:r>
            <w:r>
              <w:t xml:space="preserve"> </w:t>
            </w:r>
            <w:r>
              <w:t xml:space="preserve">(Nièpán)</w:t>
            </w:r>
          </w:p>
        </w:tc>
        <w:tc>
          <w:tcPr/>
          <w:p>
            <w:pPr>
              <w:pStyle w:val="Compact"/>
              <w:jc w:val="left"/>
            </w:pPr>
            <w:r>
              <w:t xml:space="preserve">Extinction / Cessation / Unbinding</w:t>
            </w:r>
          </w:p>
        </w:tc>
        <w:tc>
          <w:tcPr/>
          <w:p>
            <w:pPr>
              <w:pStyle w:val="Compact"/>
              <w:jc w:val="left"/>
            </w:pPr>
            <w:r>
              <w:t xml:space="preserve">“That final peace beyond peace”</w:t>
            </w:r>
            <w:r>
              <w:t xml:space="preserve">;</w:t>
            </w:r>
            <w:r>
              <w:t xml:space="preserve"> </w:t>
            </w:r>
            <w:r>
              <w:t xml:space="preserve">“Rest”</w:t>
            </w:r>
            <w:r>
              <w:t xml:space="preserve">;</w:t>
            </w:r>
            <w:r>
              <w:t xml:space="preserve"> </w:t>
            </w:r>
            <w:r>
              <w:t xml:space="preserve">“The fever broke”</w:t>
            </w:r>
          </w:p>
        </w:tc>
        <w:tc>
          <w:tcPr/>
          <w:p>
            <w:pPr>
              <w:pStyle w:val="Compact"/>
              <w:jc w:val="left"/>
            </w:pPr>
            <w:r>
              <w:t xml:space="preserve">Focuses on the</w:t>
            </w:r>
            <w:r>
              <w:t xml:space="preserve"> </w:t>
            </w:r>
            <w:r>
              <w:rPr>
                <w:i/>
                <w:iCs/>
              </w:rPr>
              <w:t xml:space="preserve">experiential relief</w:t>
            </w:r>
            <w:r>
              <w:t xml:space="preserve"> </w:t>
            </w:r>
            <w:r>
              <w:t xml:space="preserve">from the burden of suffering (dukkha/blues). Framing it as</w:t>
            </w:r>
            <w:r>
              <w:t xml:space="preserve"> </w:t>
            </w:r>
            <w:r>
              <w:t xml:space="preserve">“rest”</w:t>
            </w:r>
            <w:r>
              <w:t xml:space="preserve"> </w:t>
            </w:r>
            <w:r>
              <w:t xml:space="preserve">connects to the weary laborer’s hope.</w:t>
            </w:r>
          </w:p>
        </w:tc>
      </w:tr>
      <w:tr>
        <w:tc>
          <w:tcPr/>
          <w:p>
            <w:pPr>
              <w:pStyle w:val="Compact"/>
              <w:jc w:val="left"/>
            </w:pPr>
            <w:r>
              <w:rPr>
                <w:b/>
                <w:bCs/>
              </w:rPr>
              <w:t xml:space="preserve">Saha World</w:t>
            </w:r>
            <w:r>
              <w:t xml:space="preserve"> </w:t>
            </w:r>
            <w:r>
              <w:t xml:space="preserve">(Suōpó)</w:t>
            </w:r>
          </w:p>
        </w:tc>
        <w:tc>
          <w:tcPr/>
          <w:p>
            <w:pPr>
              <w:pStyle w:val="Compact"/>
              <w:jc w:val="left"/>
            </w:pPr>
            <w:r>
              <w:t xml:space="preserve">Endurance World / World of Suffering</w:t>
            </w:r>
          </w:p>
        </w:tc>
        <w:tc>
          <w:tcPr/>
          <w:p>
            <w:pPr>
              <w:pStyle w:val="Compact"/>
              <w:jc w:val="left"/>
            </w:pPr>
            <w:r>
              <w:t xml:space="preserve">“This troubled world”</w:t>
            </w:r>
            <w:r>
              <w:t xml:space="preserve">;</w:t>
            </w:r>
            <w:r>
              <w:t xml:space="preserve"> </w:t>
            </w:r>
            <w:r>
              <w:t xml:space="preserve">“This endurance-land”</w:t>
            </w:r>
            <w:r>
              <w:t xml:space="preserve">;</w:t>
            </w:r>
            <w:r>
              <w:t xml:space="preserve"> </w:t>
            </w:r>
            <w:r>
              <w:t xml:space="preserve">“This endurance-place”</w:t>
            </w:r>
          </w:p>
        </w:tc>
        <w:tc>
          <w:tcPr/>
          <w:p>
            <w:pPr>
              <w:pStyle w:val="Compact"/>
              <w:jc w:val="left"/>
            </w:pPr>
            <w:r>
              <w:t xml:space="preserve">Connects the cosmological concept of</w:t>
            </w:r>
            <w:r>
              <w:t xml:space="preserve"> </w:t>
            </w:r>
            <w:r>
              <w:rPr>
                <w:i/>
                <w:iCs/>
              </w:rPr>
              <w:t xml:space="preserve">Saha</w:t>
            </w:r>
            <w:r>
              <w:t xml:space="preserve"> </w:t>
            </w:r>
            <w:r>
              <w:t xml:space="preserve">(bearing/enduring) with the socio-historical reality of Black endurance under oppression.</w:t>
            </w:r>
          </w:p>
        </w:tc>
      </w:tr>
      <w:tr>
        <w:tc>
          <w:tcPr/>
          <w:p>
            <w:pPr>
              <w:pStyle w:val="Compact"/>
              <w:jc w:val="left"/>
            </w:pPr>
            <w:r>
              <w:rPr>
                <w:b/>
                <w:bCs/>
              </w:rPr>
              <w:t xml:space="preserve">Avīci Hell</w:t>
            </w:r>
            <w:r>
              <w:t xml:space="preserve"> </w:t>
            </w:r>
            <w:r>
              <w:t xml:space="preserve">(Wújiàn dìyù)</w:t>
            </w:r>
          </w:p>
        </w:tc>
        <w:tc>
          <w:tcPr/>
          <w:p>
            <w:pPr>
              <w:pStyle w:val="Compact"/>
              <w:jc w:val="left"/>
            </w:pPr>
            <w:r>
              <w:t xml:space="preserve">Uninterrupted Hell / Lowest Hell</w:t>
            </w:r>
          </w:p>
        </w:tc>
        <w:tc>
          <w:tcPr/>
          <w:p>
            <w:pPr>
              <w:pStyle w:val="Compact"/>
              <w:jc w:val="left"/>
            </w:pPr>
            <w:r>
              <w:t xml:space="preserve">“Deepest hell where suffering don’t quit”</w:t>
            </w:r>
            <w:r>
              <w:t xml:space="preserve">;</w:t>
            </w:r>
            <w:r>
              <w:t xml:space="preserve"> </w:t>
            </w:r>
            <w:r>
              <w:t xml:space="preserve">“The pit”</w:t>
            </w:r>
          </w:p>
        </w:tc>
        <w:tc>
          <w:tcPr/>
          <w:p>
            <w:pPr>
              <w:pStyle w:val="Compact"/>
              <w:jc w:val="left"/>
            </w:pPr>
            <w:r>
              <w:t xml:space="preserve">Uses AAVE grammatical structure (</w:t>
            </w:r>
            <w:r>
              <w:t xml:space="preserve">“don’t quit”</w:t>
            </w:r>
            <w:r>
              <w:t xml:space="preserve">) to emphasize the</w:t>
            </w:r>
            <w:r>
              <w:t xml:space="preserve"> </w:t>
            </w:r>
            <w:r>
              <w:rPr>
                <w:i/>
                <w:iCs/>
              </w:rPr>
              <w:t xml:space="preserve">eternal/relentless nature</w:t>
            </w:r>
            <w:r>
              <w:t xml:space="preserve"> </w:t>
            </w:r>
            <w:r>
              <w:t xml:space="preserve">of the suffering.</w:t>
            </w:r>
          </w:p>
        </w:tc>
      </w:tr>
      <w:tr>
        <w:tc>
          <w:tcPr/>
          <w:p>
            <w:pPr>
              <w:pStyle w:val="Compact"/>
              <w:jc w:val="left"/>
            </w:pPr>
            <w:r>
              <w:rPr>
                <w:b/>
                <w:bCs/>
              </w:rPr>
              <w:t xml:space="preserve">Bodhisattva</w:t>
            </w:r>
            <w:r>
              <w:t xml:space="preserve"> </w:t>
            </w:r>
            <w:r>
              <w:t xml:space="preserve">(Púsà)</w:t>
            </w:r>
          </w:p>
        </w:tc>
        <w:tc>
          <w:tcPr/>
          <w:p>
            <w:pPr>
              <w:pStyle w:val="Compact"/>
              <w:jc w:val="left"/>
            </w:pPr>
            <w:r>
              <w:t xml:space="preserve">Awakening Being / Enlightenment Being</w:t>
            </w:r>
          </w:p>
        </w:tc>
        <w:tc>
          <w:tcPr/>
          <w:p>
            <w:pPr>
              <w:pStyle w:val="Compact"/>
              <w:jc w:val="left"/>
            </w:pPr>
            <w:r>
              <w:t xml:space="preserve">“One who don’t know how to quit”</w:t>
            </w:r>
            <w:r>
              <w:t xml:space="preserve">;</w:t>
            </w:r>
            <w:r>
              <w:t xml:space="preserve"> </w:t>
            </w:r>
            <w:r>
              <w:t xml:space="preserve">“Set their heart on freedom”</w:t>
            </w:r>
          </w:p>
        </w:tc>
        <w:tc>
          <w:tcPr/>
          <w:p>
            <w:pPr>
              <w:pStyle w:val="Compact"/>
              <w:jc w:val="left"/>
            </w:pPr>
            <w:r>
              <w:t xml:space="preserve">Defines the Bodhisattva by</w:t>
            </w:r>
            <w:r>
              <w:t xml:space="preserve"> </w:t>
            </w:r>
            <w:r>
              <w:rPr>
                <w:i/>
                <w:iCs/>
              </w:rPr>
              <w:t xml:space="preserve">tenacity</w:t>
            </w:r>
            <w:r>
              <w:t xml:space="preserve"> </w:t>
            </w:r>
            <w:r>
              <w:t xml:space="preserve">(grit) and the collective goal of</w:t>
            </w:r>
            <w:r>
              <w:t xml:space="preserve"> </w:t>
            </w:r>
            <w:r>
              <w:rPr>
                <w:i/>
                <w:iCs/>
              </w:rPr>
              <w:t xml:space="preserve">liberation</w:t>
            </w:r>
            <w:r>
              <w:t xml:space="preserve"> </w:t>
            </w:r>
            <w:r>
              <w:t xml:space="preserve">(freedom), echoing Civil Rights language.</w:t>
            </w:r>
          </w:p>
        </w:tc>
      </w:tr>
      <w:tr>
        <w:tc>
          <w:tcPr/>
          <w:p>
            <w:pPr>
              <w:pStyle w:val="Compact"/>
              <w:jc w:val="left"/>
            </w:pPr>
            <w:r>
              <w:rPr>
                <w:b/>
                <w:bCs/>
              </w:rPr>
              <w:t xml:space="preserve">Tathāgata</w:t>
            </w:r>
            <w:r>
              <w:t xml:space="preserve"> </w:t>
            </w:r>
            <w:r>
              <w:t xml:space="preserve">(Rúlái)</w:t>
            </w:r>
          </w:p>
        </w:tc>
        <w:tc>
          <w:tcPr/>
          <w:p>
            <w:pPr>
              <w:pStyle w:val="Compact"/>
              <w:jc w:val="left"/>
            </w:pPr>
            <w:r>
              <w:t xml:space="preserve">Thus Come One / Thus Gone One</w:t>
            </w:r>
          </w:p>
        </w:tc>
        <w:tc>
          <w:tcPr/>
          <w:p>
            <w:pPr>
              <w:pStyle w:val="Compact"/>
              <w:jc w:val="left"/>
            </w:pPr>
            <w:r>
              <w:t xml:space="preserve">“The One Who Comes Thus”</w:t>
            </w:r>
            <w:r>
              <w:t xml:space="preserve">;</w:t>
            </w:r>
            <w:r>
              <w:t xml:space="preserve"> </w:t>
            </w:r>
            <w:r>
              <w:t xml:space="preserve">“The True One”</w:t>
            </w:r>
          </w:p>
        </w:tc>
        <w:tc>
          <w:tcPr/>
          <w:p>
            <w:pPr>
              <w:pStyle w:val="Compact"/>
              <w:jc w:val="left"/>
            </w:pPr>
            <w:r>
              <w:t xml:space="preserve">Retains the mystery of the</w:t>
            </w:r>
            <w:r>
              <w:t xml:space="preserve"> </w:t>
            </w:r>
            <w:r>
              <w:t xml:space="preserve">“Thus”</w:t>
            </w:r>
            <w:r>
              <w:t xml:space="preserve"> </w:t>
            </w:r>
            <w:r>
              <w:t xml:space="preserve">while emphasizing authenticity (</w:t>
            </w:r>
            <w:r>
              <w:t xml:space="preserve">“True”</w:t>
            </w:r>
            <w:r>
              <w:t xml:space="preserve">).</w:t>
            </w:r>
          </w:p>
        </w:tc>
      </w:tr>
      <w:tr>
        <w:tc>
          <w:tcPr/>
          <w:p>
            <w:pPr>
              <w:pStyle w:val="Compact"/>
              <w:jc w:val="left"/>
            </w:pPr>
            <w:r>
              <w:rPr>
                <w:b/>
                <w:bCs/>
              </w:rPr>
              <w:t xml:space="preserve">Kalpa</w:t>
            </w:r>
            <w:r>
              <w:t xml:space="preserve"> </w:t>
            </w:r>
            <w:r>
              <w:t xml:space="preserve">(Jié)</w:t>
            </w:r>
          </w:p>
        </w:tc>
        <w:tc>
          <w:tcPr/>
          <w:p>
            <w:pPr>
              <w:pStyle w:val="Compact"/>
              <w:jc w:val="left"/>
            </w:pPr>
            <w:r>
              <w:t xml:space="preserve">Eon / World-Age</w:t>
            </w:r>
          </w:p>
        </w:tc>
        <w:tc>
          <w:tcPr/>
          <w:p>
            <w:pPr>
              <w:pStyle w:val="Compact"/>
              <w:jc w:val="left"/>
            </w:pPr>
            <w:r>
              <w:t xml:space="preserve">“Time past counting”</w:t>
            </w:r>
            <w:r>
              <w:t xml:space="preserve">;</w:t>
            </w:r>
            <w:r>
              <w:t xml:space="preserve"> </w:t>
            </w:r>
            <w:r>
              <w:t xml:space="preserve">“Ages beyond ages”</w:t>
            </w:r>
          </w:p>
        </w:tc>
        <w:tc>
          <w:tcPr/>
          <w:p>
            <w:pPr>
              <w:pStyle w:val="Compact"/>
              <w:jc w:val="left"/>
            </w:pPr>
            <w:r>
              <w:t xml:space="preserve">Uses poetic repetition to convey vastness, typical of oral storytelling.</w:t>
            </w:r>
          </w:p>
        </w:tc>
      </w:tr>
      <w:tr>
        <w:tc>
          <w:tcPr/>
          <w:p>
            <w:pPr>
              <w:pStyle w:val="Compact"/>
              <w:jc w:val="left"/>
            </w:pPr>
            <w:r>
              <w:rPr>
                <w:b/>
                <w:bCs/>
              </w:rPr>
              <w:t xml:space="preserve">Māra</w:t>
            </w:r>
            <w:r>
              <w:t xml:space="preserve"> </w:t>
            </w:r>
            <w:r>
              <w:t xml:space="preserve">(Mó)</w:t>
            </w:r>
          </w:p>
        </w:tc>
        <w:tc>
          <w:tcPr/>
          <w:p>
            <w:pPr>
              <w:pStyle w:val="Compact"/>
              <w:jc w:val="left"/>
            </w:pPr>
            <w:r>
              <w:t xml:space="preserve">The Evil One / Demon / Tempter</w:t>
            </w:r>
          </w:p>
        </w:tc>
        <w:tc>
          <w:tcPr/>
          <w:p>
            <w:pPr>
              <w:pStyle w:val="Compact"/>
              <w:jc w:val="left"/>
            </w:pPr>
            <w:r>
              <w:t xml:space="preserve">“The blue devils”</w:t>
            </w:r>
            <w:r>
              <w:t xml:space="preserve">;</w:t>
            </w:r>
            <w:r>
              <w:t xml:space="preserve"> </w:t>
            </w:r>
            <w:r>
              <w:t xml:space="preserve">“The Evil One”</w:t>
            </w:r>
          </w:p>
        </w:tc>
        <w:tc>
          <w:tcPr/>
          <w:p>
            <w:pPr>
              <w:pStyle w:val="Compact"/>
              <w:jc w:val="left"/>
            </w:pPr>
            <w:r>
              <w:t xml:space="preserve">Directly connects Buddhist personification of temptation with the</w:t>
            </w:r>
            <w:r>
              <w:t xml:space="preserve"> </w:t>
            </w:r>
            <w:r>
              <w:t xml:space="preserve">“blue devils”</w:t>
            </w:r>
            <w:r>
              <w:t xml:space="preserve"> </w:t>
            </w:r>
            <w:r>
              <w:t xml:space="preserve">of Blues folklore (depression/melancholy).</w:t>
            </w:r>
          </w:p>
        </w:tc>
      </w:tr>
    </w:tbl>
    <w:bookmarkEnd w:id="37"/>
    <w:bookmarkStart w:id="38" w:name="table-2-key-scholars-for-citation"/>
    <w:p>
      <w:pPr>
        <w:pStyle w:val="Heading3"/>
      </w:pPr>
      <w:r>
        <w:t xml:space="preserve">Table 2: Key Scholars for Citation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Scholar</w:t>
            </w:r>
          </w:p>
        </w:tc>
        <w:tc>
          <w:tcPr/>
          <w:p>
            <w:pPr>
              <w:pStyle w:val="Compact"/>
              <w:jc w:val="left"/>
            </w:pPr>
            <w:r>
              <w:t xml:space="preserve">Field</w:t>
            </w:r>
          </w:p>
        </w:tc>
        <w:tc>
          <w:tcPr/>
          <w:p>
            <w:pPr>
              <w:pStyle w:val="Compact"/>
              <w:jc w:val="left"/>
            </w:pPr>
            <w:r>
              <w:t xml:space="preserve">Key Contribution to this Analysis</w:t>
            </w:r>
          </w:p>
        </w:tc>
      </w:tr>
      <w:tr>
        <w:tc>
          <w:tcPr/>
          <w:p>
            <w:pPr>
              <w:pStyle w:val="Compact"/>
              <w:jc w:val="left"/>
            </w:pPr>
            <w:r>
              <w:rPr>
                <w:b/>
                <w:bCs/>
              </w:rPr>
              <w:t xml:space="preserve">Eugene Nida</w:t>
            </w:r>
          </w:p>
        </w:tc>
        <w:tc>
          <w:tcPr/>
          <w:p>
            <w:pPr>
              <w:pStyle w:val="Compact"/>
              <w:jc w:val="left"/>
            </w:pPr>
            <w:r>
              <w:t xml:space="preserve">Translation Studies</w:t>
            </w:r>
          </w:p>
        </w:tc>
        <w:tc>
          <w:tcPr/>
          <w:p>
            <w:pPr>
              <w:pStyle w:val="Compact"/>
              <w:jc w:val="left"/>
            </w:pPr>
            <w:r>
              <w:t xml:space="preserve">Theory of</w:t>
            </w:r>
            <w:r>
              <w:t xml:space="preserve"> </w:t>
            </w:r>
            <w:r>
              <w:t xml:space="preserve">“Dynamic Equivalence”</w:t>
            </w:r>
            <w:r>
              <w:t xml:space="preserve"> </w:t>
            </w:r>
            <w:r>
              <w:t xml:space="preserve">justifying vernacular adaptation for religious impact.</w:t>
            </w:r>
          </w:p>
        </w:tc>
      </w:tr>
      <w:tr>
        <w:tc>
          <w:tcPr/>
          <w:p>
            <w:pPr>
              <w:pStyle w:val="Compact"/>
              <w:jc w:val="left"/>
            </w:pPr>
            <w:r>
              <w:rPr>
                <w:b/>
                <w:bCs/>
              </w:rPr>
              <w:t xml:space="preserve">Lawrence Venuti</w:t>
            </w:r>
          </w:p>
        </w:tc>
        <w:tc>
          <w:tcPr/>
          <w:p>
            <w:pPr>
              <w:pStyle w:val="Compact"/>
              <w:jc w:val="left"/>
            </w:pPr>
            <w:r>
              <w:t xml:space="preserve">Translation Studies</w:t>
            </w:r>
          </w:p>
        </w:tc>
        <w:tc>
          <w:tcPr/>
          <w:p>
            <w:pPr>
              <w:pStyle w:val="Compact"/>
              <w:jc w:val="left"/>
            </w:pPr>
            <w:r>
              <w:t xml:space="preserve">“Domestication vs. Foreignization”</w:t>
            </w:r>
            <w:r>
              <w:t xml:space="preserve"> </w:t>
            </w:r>
            <w:r>
              <w:t xml:space="preserve">framework for analyzing the hybrid strategy of keeping Sanskrit names in AAVE syntax.</w:t>
            </w:r>
          </w:p>
        </w:tc>
      </w:tr>
      <w:tr>
        <w:tc>
          <w:tcPr/>
          <w:p>
            <w:pPr>
              <w:pStyle w:val="Compact"/>
              <w:jc w:val="left"/>
            </w:pPr>
            <w:r>
              <w:rPr>
                <w:b/>
                <w:bCs/>
              </w:rPr>
              <w:t xml:space="preserve">Albert Murray</w:t>
            </w:r>
          </w:p>
        </w:tc>
        <w:tc>
          <w:tcPr/>
          <w:p>
            <w:pPr>
              <w:pStyle w:val="Compact"/>
              <w:jc w:val="left"/>
            </w:pPr>
            <w:r>
              <w:t xml:space="preserve">African-American Studies</w:t>
            </w:r>
          </w:p>
        </w:tc>
        <w:tc>
          <w:tcPr/>
          <w:p>
            <w:pPr>
              <w:pStyle w:val="Compact"/>
              <w:jc w:val="left"/>
            </w:pPr>
            <w:r>
              <w:t xml:space="preserve">Definition of</w:t>
            </w:r>
            <w:r>
              <w:t xml:space="preserve"> </w:t>
            </w:r>
            <w:r>
              <w:t xml:space="preserve">“Blues Epistemology”</w:t>
            </w:r>
            <w:r>
              <w:t xml:space="preserve"> </w:t>
            </w:r>
            <w:r>
              <w:t xml:space="preserve">as a tool for confronting entropy and suffering (</w:t>
            </w:r>
            <w:r>
              <w:rPr>
                <w:i/>
                <w:iCs/>
              </w:rPr>
              <w:t xml:space="preserve">Stomping the Blues</w:t>
            </w:r>
            <w:r>
              <w:t xml:space="preserve">).</w:t>
            </w:r>
          </w:p>
        </w:tc>
      </w:tr>
      <w:tr>
        <w:tc>
          <w:tcPr/>
          <w:p>
            <w:pPr>
              <w:pStyle w:val="Compact"/>
              <w:jc w:val="left"/>
            </w:pPr>
            <w:r>
              <w:rPr>
                <w:b/>
                <w:bCs/>
              </w:rPr>
              <w:t xml:space="preserve">Jan Willis</w:t>
            </w:r>
          </w:p>
        </w:tc>
        <w:tc>
          <w:tcPr/>
          <w:p>
            <w:pPr>
              <w:pStyle w:val="Compact"/>
              <w:jc w:val="left"/>
            </w:pPr>
            <w:r>
              <w:t xml:space="preserve">Buddhist Studies</w:t>
            </w:r>
          </w:p>
        </w:tc>
        <w:tc>
          <w:tcPr/>
          <w:p>
            <w:pPr>
              <w:pStyle w:val="Compact"/>
              <w:jc w:val="left"/>
            </w:pPr>
            <w:r>
              <w:t xml:space="preserve">Scholarship on</w:t>
            </w:r>
            <w:r>
              <w:t xml:space="preserve"> </w:t>
            </w:r>
            <w:r>
              <w:t xml:space="preserve">“Black Buddhism”</w:t>
            </w:r>
            <w:r>
              <w:t xml:space="preserve"> </w:t>
            </w:r>
            <w:r>
              <w:t xml:space="preserve">and the intersection of Baptist and Buddhist identities (</w:t>
            </w:r>
            <w:r>
              <w:rPr>
                <w:i/>
                <w:iCs/>
              </w:rPr>
              <w:t xml:space="preserve">Dreaming Me</w:t>
            </w:r>
            <w:r>
              <w:t xml:space="preserve">).</w:t>
            </w:r>
          </w:p>
        </w:tc>
      </w:tr>
      <w:tr>
        <w:tc>
          <w:tcPr/>
          <w:p>
            <w:pPr>
              <w:pStyle w:val="Compact"/>
              <w:jc w:val="left"/>
            </w:pPr>
            <w:r>
              <w:rPr>
                <w:b/>
                <w:bCs/>
              </w:rPr>
              <w:t xml:space="preserve">Kumārajīva</w:t>
            </w:r>
          </w:p>
        </w:tc>
        <w:tc>
          <w:tcPr/>
          <w:p>
            <w:pPr>
              <w:pStyle w:val="Compact"/>
              <w:jc w:val="left"/>
            </w:pPr>
            <w:r>
              <w:t xml:space="preserve">Buddhist History</w:t>
            </w:r>
          </w:p>
        </w:tc>
        <w:tc>
          <w:tcPr/>
          <w:p>
            <w:pPr>
              <w:pStyle w:val="Compact"/>
              <w:jc w:val="left"/>
            </w:pPr>
            <w:r>
              <w:t xml:space="preserve">Historical precedent for</w:t>
            </w:r>
            <w:r>
              <w:t xml:space="preserve"> </w:t>
            </w:r>
            <w:r>
              <w:t xml:space="preserve">“meaning-based”</w:t>
            </w:r>
            <w:r>
              <w:t xml:space="preserve"> </w:t>
            </w:r>
            <w:r>
              <w:t xml:space="preserve">(</w:t>
            </w:r>
            <w:r>
              <w:rPr>
                <w:i/>
                <w:iCs/>
              </w:rPr>
              <w:t xml:space="preserve">yi</w:t>
            </w:r>
            <w:r>
              <w:t xml:space="preserve">) translation over literalism (</w:t>
            </w:r>
            <w:r>
              <w:rPr>
                <w:i/>
                <w:iCs/>
              </w:rPr>
              <w:t xml:space="preserve">wen</w:t>
            </w:r>
            <w:r>
              <w:t xml:space="preserve">); the</w:t>
            </w:r>
            <w:r>
              <w:t xml:space="preserve"> </w:t>
            </w:r>
            <w:r>
              <w:t xml:space="preserve">“Patron Saint”</w:t>
            </w:r>
            <w:r>
              <w:t xml:space="preserve"> </w:t>
            </w:r>
            <w:r>
              <w:t xml:space="preserve">of adaptive translation.</w:t>
            </w:r>
          </w:p>
        </w:tc>
      </w:tr>
      <w:tr>
        <w:tc>
          <w:tcPr/>
          <w:p>
            <w:pPr>
              <w:pStyle w:val="Compact"/>
              <w:jc w:val="left"/>
            </w:pPr>
            <w:r>
              <w:rPr>
                <w:b/>
                <w:bCs/>
              </w:rPr>
              <w:t xml:space="preserve">Charles Johnson</w:t>
            </w:r>
          </w:p>
        </w:tc>
        <w:tc>
          <w:tcPr/>
          <w:p>
            <w:pPr>
              <w:pStyle w:val="Compact"/>
              <w:jc w:val="left"/>
            </w:pPr>
            <w:r>
              <w:t xml:space="preserve">Philosophy/Literature</w:t>
            </w:r>
          </w:p>
        </w:tc>
        <w:tc>
          <w:tcPr/>
          <w:p>
            <w:pPr>
              <w:pStyle w:val="Compact"/>
              <w:jc w:val="left"/>
            </w:pPr>
            <w:r>
              <w:t xml:space="preserve">Theoretical work connecting Buddhist</w:t>
            </w:r>
            <w:r>
              <w:t xml:space="preserve"> </w:t>
            </w:r>
            <w:r>
              <w:rPr>
                <w:i/>
                <w:iCs/>
              </w:rPr>
              <w:t xml:space="preserve">anatta</w:t>
            </w:r>
            <w:r>
              <w:t xml:space="preserve"> </w:t>
            </w:r>
            <w:r>
              <w:t xml:space="preserve">with Black identity reconstruction and phenomenology.</w:t>
            </w:r>
          </w:p>
        </w:tc>
      </w:tr>
      <w:tr>
        <w:tc>
          <w:tcPr/>
          <w:p>
            <w:pPr>
              <w:pStyle w:val="Compact"/>
              <w:jc w:val="left"/>
            </w:pPr>
            <w:r>
              <w:rPr>
                <w:b/>
                <w:bCs/>
              </w:rPr>
              <w:t xml:space="preserve">Amiri Baraka</w:t>
            </w:r>
          </w:p>
        </w:tc>
        <w:tc>
          <w:tcPr/>
          <w:p>
            <w:pPr>
              <w:pStyle w:val="Compact"/>
              <w:jc w:val="left"/>
            </w:pPr>
            <w:r>
              <w:t xml:space="preserve">Cultural Criticism</w:t>
            </w:r>
          </w:p>
        </w:tc>
        <w:tc>
          <w:tcPr/>
          <w:p>
            <w:pPr>
              <w:pStyle w:val="Compact"/>
              <w:jc w:val="left"/>
            </w:pPr>
            <w:r>
              <w:t xml:space="preserve">Theory of</w:t>
            </w:r>
            <w:r>
              <w:t xml:space="preserve"> </w:t>
            </w:r>
            <w:r>
              <w:t xml:space="preserve">“Blues People”</w:t>
            </w:r>
            <w:r>
              <w:t xml:space="preserve"> </w:t>
            </w:r>
            <w:r>
              <w:t xml:space="preserve">as the authentic carriers of African-American consciousness.</w:t>
            </w:r>
          </w:p>
        </w:tc>
      </w:tr>
      <w:tr>
        <w:tc>
          <w:tcPr/>
          <w:p>
            <w:pPr>
              <w:pStyle w:val="Compact"/>
              <w:jc w:val="left"/>
            </w:pPr>
            <w:r>
              <w:rPr>
                <w:b/>
                <w:bCs/>
              </w:rPr>
              <w:t xml:space="preserve">James Cone</w:t>
            </w:r>
          </w:p>
        </w:tc>
        <w:tc>
          <w:tcPr/>
          <w:p>
            <w:pPr>
              <w:pStyle w:val="Compact"/>
              <w:jc w:val="left"/>
            </w:pPr>
            <w:r>
              <w:t xml:space="preserve">Theology</w:t>
            </w:r>
          </w:p>
        </w:tc>
        <w:tc>
          <w:tcPr/>
          <w:p>
            <w:pPr>
              <w:pStyle w:val="Compact"/>
              <w:jc w:val="left"/>
            </w:pPr>
            <w:r>
              <w:t xml:space="preserve">Black Liberation Theology; connecting the</w:t>
            </w:r>
            <w:r>
              <w:t xml:space="preserve"> </w:t>
            </w:r>
            <w:r>
              <w:t xml:space="preserve">“Suffering Servant”</w:t>
            </w:r>
            <w:r>
              <w:t xml:space="preserve"> </w:t>
            </w:r>
            <w:r>
              <w:t xml:space="preserve">to the Black experience (parallel to Bodhisattva suffering).</w:t>
            </w:r>
          </w:p>
        </w:tc>
      </w:tr>
      <w:tr>
        <w:tc>
          <w:tcPr/>
          <w:p>
            <w:pPr>
              <w:pStyle w:val="Compact"/>
              <w:jc w:val="left"/>
            </w:pPr>
            <w:r>
              <w:rPr>
                <w:b/>
                <w:bCs/>
              </w:rPr>
              <w:t xml:space="preserve">Ralph Ellison</w:t>
            </w:r>
          </w:p>
        </w:tc>
        <w:tc>
          <w:tcPr/>
          <w:p>
            <w:pPr>
              <w:pStyle w:val="Compact"/>
              <w:jc w:val="left"/>
            </w:pPr>
            <w:r>
              <w:t xml:space="preserve">Literature</w:t>
            </w:r>
          </w:p>
        </w:tc>
        <w:tc>
          <w:tcPr/>
          <w:p>
            <w:pPr>
              <w:pStyle w:val="Compact"/>
              <w:jc w:val="left"/>
            </w:pPr>
            <w:r>
              <w:t xml:space="preserve">Definition of the Blues as an impulse to</w:t>
            </w:r>
            <w:r>
              <w:t xml:space="preserve"> </w:t>
            </w:r>
            <w:r>
              <w:t xml:space="preserve">“finger the jagged grain”</w:t>
            </w:r>
            <w:r>
              <w:t xml:space="preserve"> </w:t>
            </w:r>
            <w:r>
              <w:t xml:space="preserve">of experience (mindfulness of suffering).</w:t>
            </w:r>
          </w:p>
        </w:tc>
      </w:tr>
      <w:tr>
        <w:tc>
          <w:tcPr/>
          <w:p>
            <w:pPr>
              <w:pStyle w:val="Compact"/>
              <w:jc w:val="left"/>
            </w:pPr>
            <w:r>
              <w:rPr>
                <w:b/>
                <w:bCs/>
              </w:rPr>
              <w:t xml:space="preserve">Bell Hooks</w:t>
            </w:r>
          </w:p>
        </w:tc>
        <w:tc>
          <w:tcPr/>
          <w:p>
            <w:pPr>
              <w:pStyle w:val="Compact"/>
              <w:jc w:val="left"/>
            </w:pPr>
            <w:r>
              <w:t xml:space="preserve">Cultural Criticism</w:t>
            </w:r>
          </w:p>
        </w:tc>
        <w:tc>
          <w:tcPr/>
          <w:p>
            <w:pPr>
              <w:pStyle w:val="Compact"/>
              <w:jc w:val="left"/>
            </w:pPr>
            <w:r>
              <w:t xml:space="preserve">Writing on</w:t>
            </w:r>
            <w:r>
              <w:t xml:space="preserve"> </w:t>
            </w:r>
            <w:r>
              <w:t xml:space="preserve">“Love”</w:t>
            </w:r>
            <w:r>
              <w:t xml:space="preserve"> </w:t>
            </w:r>
            <w:r>
              <w:t xml:space="preserve">and</w:t>
            </w:r>
            <w:r>
              <w:t xml:space="preserve"> </w:t>
            </w:r>
            <w:r>
              <w:t xml:space="preserve">“Community”</w:t>
            </w:r>
            <w:r>
              <w:t xml:space="preserve"> </w:t>
            </w:r>
            <w:r>
              <w:t xml:space="preserve">(Sangha) as resistance; integrating Buddhism with Black feminism.</w:t>
            </w:r>
          </w:p>
        </w:tc>
      </w:tr>
    </w:tbl>
    <w:p>
      <w:r>
        <w:pict>
          <v:rect style="width:0;height:1.5pt" o:hralign="center" o:hrstd="t" o:hr="t"/>
        </w:pict>
      </w:r>
    </w:p>
    <w:bookmarkEnd w:id="38"/>
    <w:bookmarkEnd w:id="39"/>
    <w:bookmarkStart w:id="40" w:name="disclosure-statement"/>
    <w:p>
      <w:pPr>
        <w:pStyle w:val="Heading2"/>
      </w:pPr>
      <w:r>
        <w:t xml:space="preserve">Disclosure Statement</w:t>
      </w:r>
    </w:p>
    <w:p>
      <w:pPr>
        <w:pStyle w:val="FirstParagraph"/>
      </w:pPr>
      <w:r>
        <w:t xml:space="preserve">The author reports there are no competing interests to declare.</w:t>
      </w:r>
    </w:p>
    <w:p>
      <w:r>
        <w:pict>
          <v:rect style="width:0;height:1.5pt" o:hralign="center" o:hrstd="t" o:hr="t"/>
        </w:pict>
      </w:r>
    </w:p>
    <w:bookmarkEnd w:id="40"/>
    <w:bookmarkStart w:id="41" w:name="generative-ai-disclosure"/>
    <w:p>
      <w:pPr>
        <w:pStyle w:val="Heading2"/>
      </w:pPr>
      <w:r>
        <w:t xml:space="preserve">Generative AI Disclosure</w:t>
      </w:r>
    </w:p>
    <w:p>
      <w:pPr>
        <w:pStyle w:val="FirstParagraph"/>
      </w:pPr>
      <w:r>
        <w:t xml:space="preserve">This article was prepared with assistance from generative AI tools. Google Gemini, December 2024, was used to generate an initial analytical framework for the article. The Blues translation of the</w:t>
      </w:r>
      <w:r>
        <w:t xml:space="preserve"> </w:t>
      </w:r>
      <w:r>
        <w:rPr>
          <w:i/>
          <w:iCs/>
        </w:rPr>
        <w:t xml:space="preserve">Lotus Sutra</w:t>
      </w:r>
      <w:r>
        <w:t xml:space="preserve"> </w:t>
      </w:r>
      <w:r>
        <w:t xml:space="preserve">analyzed in this article was created using a multi-agent workflow involving Anthropic Claude (version 4.5) operating as specialized translation agents—a</w:t>
      </w:r>
      <w:r>
        <w:t xml:space="preserve"> </w:t>
      </w:r>
      <w:r>
        <w:t xml:space="preserve">“Professor”</w:t>
      </w:r>
      <w:r>
        <w:t xml:space="preserve"> </w:t>
      </w:r>
      <w:r>
        <w:t xml:space="preserve">agent for Classical Chinese interpretation and a</w:t>
      </w:r>
      <w:r>
        <w:t xml:space="preserve"> </w:t>
      </w:r>
      <w:r>
        <w:t xml:space="preserve">“Bluesman”</w:t>
      </w:r>
      <w:r>
        <w:t xml:space="preserve"> </w:t>
      </w:r>
      <w:r>
        <w:t xml:space="preserve">agent for vernacular adaptation. The author directed, curated, and revised all AI-generated content. The translation methodology is described in detail in a separate article under review.</w:t>
      </w:r>
    </w:p>
    <w:p>
      <w:r>
        <w:pict>
          <v:rect style="width:0;height:1.5pt" o:hralign="center" o:hrstd="t" o:hr="t"/>
        </w:pict>
      </w:r>
    </w:p>
    <w:bookmarkEnd w:id="41"/>
    <w:bookmarkStart w:id="42" w:name="biographical-note"/>
    <w:p>
      <w:pPr>
        <w:pStyle w:val="Heading2"/>
      </w:pPr>
      <w:r>
        <w:t xml:space="preserve">Biographical Note</w:t>
      </w:r>
    </w:p>
    <w:p>
      <w:pPr>
        <w:pStyle w:val="FirstParagraph"/>
      </w:pPr>
      <w:r>
        <w:t xml:space="preserve">William Altig is an independent scholar based in Houston, Texas, specializing in Buddhist translation studies and vernacular interpretation of sacred texts. His Blues interpretations of the</w:t>
      </w:r>
      <w:r>
        <w:t xml:space="preserve"> </w:t>
      </w:r>
      <w:r>
        <w:rPr>
          <w:i/>
          <w:iCs/>
        </w:rPr>
        <w:t xml:space="preserve">Lotus Sutra</w:t>
      </w:r>
      <w:r>
        <w:t xml:space="preserve">,</w:t>
      </w:r>
      <w:r>
        <w:t xml:space="preserve"> </w:t>
      </w:r>
      <w:r>
        <w:rPr>
          <w:i/>
          <w:iCs/>
        </w:rPr>
        <w:t xml:space="preserve">Heart Sutra</w:t>
      </w:r>
      <w:r>
        <w:t xml:space="preserve">, and</w:t>
      </w:r>
      <w:r>
        <w:t xml:space="preserve"> </w:t>
      </w:r>
      <w:r>
        <w:rPr>
          <w:i/>
          <w:iCs/>
        </w:rPr>
        <w:t xml:space="preserve">Diamond Sutra</w:t>
      </w:r>
      <w:r>
        <w:t xml:space="preserve"> </w:t>
      </w:r>
      <w:r>
        <w:t xml:space="preserve">are published on ElevenReader as part of the</w:t>
      </w:r>
      <w:r>
        <w:t xml:space="preserve"> </w:t>
      </w:r>
      <w:r>
        <w:t xml:space="preserve">“Dharma Reborn”</w:t>
      </w:r>
      <w:r>
        <w:t xml:space="preserve"> </w:t>
      </w:r>
      <w:r>
        <w:t xml:space="preserve">series. His scholarly work explores the intersection of African-American epistemology and Mahayana Buddhism, with articles under review at</w:t>
      </w:r>
      <w:r>
        <w:t xml:space="preserve"> </w:t>
      </w:r>
      <w:r>
        <w:rPr>
          <w:i/>
          <w:iCs/>
        </w:rPr>
        <w:t xml:space="preserve">Buddhist-Christian Studies</w:t>
      </w:r>
      <w:r>
        <w:t xml:space="preserve"> </w:t>
      </w:r>
      <w:r>
        <w:t xml:space="preserve">and the</w:t>
      </w:r>
      <w:r>
        <w:t xml:space="preserve"> </w:t>
      </w:r>
      <w:r>
        <w:rPr>
          <w:i/>
          <w:iCs/>
        </w:rPr>
        <w:t xml:space="preserve">Journal of the Pali Text Society</w:t>
      </w:r>
      <w:r>
        <w:t xml:space="preserve">.</w:t>
      </w:r>
    </w:p>
    <w:p>
      <w:r>
        <w:pict>
          <v:rect style="width:0;height:1.5pt" o:hralign="center" o:hrstd="t" o:hr="t"/>
        </w:pict>
      </w:r>
    </w:p>
    <w:bookmarkEnd w:id="42"/>
    <w:bookmarkStart w:id="43" w:name="references"/>
    <w:p>
      <w:pPr>
        <w:pStyle w:val="Heading2"/>
      </w:pPr>
      <w:r>
        <w:t xml:space="preserve">References</w:t>
      </w:r>
    </w:p>
    <w:p>
      <w:pPr>
        <w:pStyle w:val="FirstParagraph"/>
      </w:pPr>
      <w:r>
        <w:t xml:space="preserve">Altig, William. 2025.</w:t>
      </w:r>
      <w:r>
        <w:t xml:space="preserve"> </w:t>
      </w:r>
      <w:r>
        <w:rPr>
          <w:i/>
          <w:iCs/>
        </w:rPr>
        <w:t xml:space="preserve">The Lotus Sutra: A Blues Interpretation</w:t>
      </w:r>
      <w:r>
        <w:t xml:space="preserve">. Unpublished manuscript.</w:t>
      </w:r>
    </w:p>
    <w:p>
      <w:pPr>
        <w:pStyle w:val="BodyText"/>
      </w:pPr>
      <w:r>
        <w:t xml:space="preserve">Baraka, Amiri (LeRoi Jones). 1963.</w:t>
      </w:r>
      <w:r>
        <w:t xml:space="preserve"> </w:t>
      </w:r>
      <w:r>
        <w:rPr>
          <w:i/>
          <w:iCs/>
        </w:rPr>
        <w:t xml:space="preserve">Blues People: Negro Music in White America</w:t>
      </w:r>
      <w:r>
        <w:t xml:space="preserve">. New York: William Morrow.</w:t>
      </w:r>
    </w:p>
    <w:p>
      <w:pPr>
        <w:pStyle w:val="BodyText"/>
      </w:pPr>
      <w:r>
        <w:t xml:space="preserve">Clark, Kiley Jon. 2015.</w:t>
      </w:r>
      <w:r>
        <w:t xml:space="preserve"> </w:t>
      </w:r>
      <w:r>
        <w:t xml:space="preserve">“Street Dharma: Buddhism in Urban America.”</w:t>
      </w:r>
      <w:r>
        <w:t xml:space="preserve"> </w:t>
      </w:r>
      <w:r>
        <w:rPr>
          <w:i/>
          <w:iCs/>
        </w:rPr>
        <w:t xml:space="preserve">Lion’s Roar</w:t>
      </w:r>
      <w:r>
        <w:t xml:space="preserve">, accessed December 12, 2025. https://www.lionsroar.com/journeys-the-real-rodeo/</w:t>
      </w:r>
    </w:p>
    <w:p>
      <w:pPr>
        <w:pStyle w:val="BodyText"/>
      </w:pPr>
      <w:r>
        <w:t xml:space="preserve">Cone, James H. 1970.</w:t>
      </w:r>
      <w:r>
        <w:t xml:space="preserve"> </w:t>
      </w:r>
      <w:r>
        <w:rPr>
          <w:i/>
          <w:iCs/>
        </w:rPr>
        <w:t xml:space="preserve">A Black Theology of Liberation</w:t>
      </w:r>
      <w:r>
        <w:t xml:space="preserve">. Philadelphia: Lippincott.</w:t>
      </w:r>
    </w:p>
    <w:p>
      <w:pPr>
        <w:pStyle w:val="BodyText"/>
      </w:pPr>
      <w:r>
        <w:t xml:space="preserve">Ellison, Ralph. 1964.</w:t>
      </w:r>
      <w:r>
        <w:t xml:space="preserve"> </w:t>
      </w:r>
      <w:r>
        <w:rPr>
          <w:i/>
          <w:iCs/>
        </w:rPr>
        <w:t xml:space="preserve">Shadow and Act</w:t>
      </w:r>
      <w:r>
        <w:t xml:space="preserve">. New York: Random House.</w:t>
      </w:r>
    </w:p>
    <w:p>
      <w:pPr>
        <w:pStyle w:val="BodyText"/>
      </w:pPr>
      <w:r>
        <w:t xml:space="preserve">hooks, bell. 2000.</w:t>
      </w:r>
      <w:r>
        <w:t xml:space="preserve"> </w:t>
      </w:r>
      <w:r>
        <w:rPr>
          <w:i/>
          <w:iCs/>
        </w:rPr>
        <w:t xml:space="preserve">All About Love: New Visions</w:t>
      </w:r>
      <w:r>
        <w:t xml:space="preserve">. New York: William Morrow.</w:t>
      </w:r>
    </w:p>
    <w:p>
      <w:pPr>
        <w:pStyle w:val="BodyText"/>
      </w:pPr>
      <w:r>
        <w:t xml:space="preserve">Hua, Manyuan. 2018.</w:t>
      </w:r>
      <w:r>
        <w:t xml:space="preserve"> </w:t>
      </w:r>
      <w:r>
        <w:t xml:space="preserve">“Reinterpreting The Wén-Zhì Debate in the Education of Translation History with special reference to Sutra Translator Xuan Zang in Tang Dynasty.”</w:t>
      </w:r>
      <w:r>
        <w:t xml:space="preserve"> </w:t>
      </w:r>
      <w:r>
        <w:rPr>
          <w:i/>
          <w:iCs/>
        </w:rPr>
        <w:t xml:space="preserve">International Journal of Languages, Literature and Linguistics</w:t>
      </w:r>
      <w:r>
        <w:t xml:space="preserve"> </w:t>
      </w:r>
      <w:r>
        <w:t xml:space="preserve">4 (4): 277–283.</w:t>
      </w:r>
    </w:p>
    <w:p>
      <w:pPr>
        <w:pStyle w:val="BodyText"/>
      </w:pPr>
      <w:r>
        <w:t xml:space="preserve">Hureau, Sylvie. 2010.</w:t>
      </w:r>
      <w:r>
        <w:t xml:space="preserve"> </w:t>
      </w:r>
      <w:r>
        <w:t xml:space="preserve">“Translations, Apocrypha, and the Emergence of the Buddhist Canon.”</w:t>
      </w:r>
      <w:r>
        <w:t xml:space="preserve"> </w:t>
      </w:r>
      <w:r>
        <w:t xml:space="preserve">In</w:t>
      </w:r>
      <w:r>
        <w:t xml:space="preserve"> </w:t>
      </w:r>
      <w:r>
        <w:rPr>
          <w:i/>
          <w:iCs/>
        </w:rPr>
        <w:t xml:space="preserve">Early Chinese Religion, Part Two: The Period of Division (220–589 AD)</w:t>
      </w:r>
      <w:r>
        <w:t xml:space="preserve">, edited by John Lagerwey and Lü Pengzhi, 741–774. Leiden: Brill.</w:t>
      </w:r>
    </w:p>
    <w:p>
      <w:pPr>
        <w:pStyle w:val="BodyText"/>
      </w:pPr>
      <w:r>
        <w:t xml:space="preserve">Johnson, Charles. 2003.</w:t>
      </w:r>
      <w:r>
        <w:t xml:space="preserve"> </w:t>
      </w:r>
      <w:r>
        <w:rPr>
          <w:i/>
          <w:iCs/>
        </w:rPr>
        <w:t xml:space="preserve">Turning the Wheel: Essays on Buddhism and Writing</w:t>
      </w:r>
      <w:r>
        <w:t xml:space="preserve">. New York: Scribner.</w:t>
      </w:r>
    </w:p>
    <w:p>
      <w:pPr>
        <w:pStyle w:val="BodyText"/>
      </w:pPr>
      <w:r>
        <w:t xml:space="preserve">Kinkead, April Leigh. 2015.</w:t>
      </w:r>
      <w:r>
        <w:t xml:space="preserve"> </w:t>
      </w:r>
      <w:r>
        <w:t xml:space="preserve">“Black Rhetoric: The Art of Thinking Being.”</w:t>
      </w:r>
      <w:r>
        <w:t xml:space="preserve"> </w:t>
      </w:r>
      <w:r>
        <w:t xml:space="preserve">PhD diss., University of Texas at Arlington.</w:t>
      </w:r>
    </w:p>
    <w:p>
      <w:pPr>
        <w:pStyle w:val="BodyText"/>
      </w:pPr>
      <w:r>
        <w:t xml:space="preserve">Maultsby, Portia K. 1990.</w:t>
      </w:r>
      <w:r>
        <w:t xml:space="preserve"> </w:t>
      </w:r>
      <w:r>
        <w:t xml:space="preserve">“Africanisms in African-American Music.”</w:t>
      </w:r>
      <w:r>
        <w:t xml:space="preserve"> </w:t>
      </w:r>
      <w:r>
        <w:t xml:space="preserve">In</w:t>
      </w:r>
      <w:r>
        <w:t xml:space="preserve"> </w:t>
      </w:r>
      <w:r>
        <w:rPr>
          <w:i/>
          <w:iCs/>
        </w:rPr>
        <w:t xml:space="preserve">Africanisms in American Culture</w:t>
      </w:r>
      <w:r>
        <w:t xml:space="preserve">, edited by Joseph E. Holloway, 185–210. Bloomington: Indiana University Press.</w:t>
      </w:r>
    </w:p>
    <w:p>
      <w:pPr>
        <w:pStyle w:val="BodyText"/>
      </w:pPr>
      <w:r>
        <w:t xml:space="preserve">Murray, Albert. 1976.</w:t>
      </w:r>
      <w:r>
        <w:t xml:space="preserve"> </w:t>
      </w:r>
      <w:r>
        <w:rPr>
          <w:i/>
          <w:iCs/>
        </w:rPr>
        <w:t xml:space="preserve">Stomping the Blues</w:t>
      </w:r>
      <w:r>
        <w:t xml:space="preserve">. New York: McGraw-Hill.</w:t>
      </w:r>
    </w:p>
    <w:p>
      <w:pPr>
        <w:pStyle w:val="BodyText"/>
      </w:pPr>
      <w:r>
        <w:t xml:space="preserve">Nida, Eugene A. 1964.</w:t>
      </w:r>
      <w:r>
        <w:t xml:space="preserve"> </w:t>
      </w:r>
      <w:r>
        <w:rPr>
          <w:i/>
          <w:iCs/>
        </w:rPr>
        <w:t xml:space="preserve">Toward a Science of Translating: With Special Reference to Principles and Procedures Involved in Bible Translating</w:t>
      </w:r>
      <w:r>
        <w:t xml:space="preserve">. Leiden: Brill.</w:t>
      </w:r>
    </w:p>
    <w:p>
      <w:pPr>
        <w:pStyle w:val="BodyText"/>
      </w:pPr>
      <w:r>
        <w:t xml:space="preserve">Nida, Eugene A., and Charles R. Taber. 1969.</w:t>
      </w:r>
      <w:r>
        <w:t xml:space="preserve"> </w:t>
      </w:r>
      <w:r>
        <w:rPr>
          <w:i/>
          <w:iCs/>
        </w:rPr>
        <w:t xml:space="preserve">The Theory and Practice of Translation</w:t>
      </w:r>
      <w:r>
        <w:t xml:space="preserve">. Leiden: Brill.</w:t>
      </w:r>
    </w:p>
    <w:p>
      <w:pPr>
        <w:pStyle w:val="BodyText"/>
      </w:pPr>
      <w:r>
        <w:t xml:space="preserve">Norman, K. R. 1983.</w:t>
      </w:r>
      <w:r>
        <w:t xml:space="preserve"> </w:t>
      </w:r>
      <w:r>
        <w:rPr>
          <w:i/>
          <w:iCs/>
        </w:rPr>
        <w:t xml:space="preserve">Pāli Literature: Including the Canonical Literature in Prakrit and Sanskrit of All the Hīnayāna Schools of Buddhism</w:t>
      </w:r>
      <w:r>
        <w:t xml:space="preserve">. Wiesbaden: Otto Harrassowitz.</w:t>
      </w:r>
    </w:p>
    <w:p>
      <w:pPr>
        <w:pStyle w:val="BodyText"/>
      </w:pPr>
      <w:r>
        <w:t xml:space="preserve">Oliver, Paul. 1990.</w:t>
      </w:r>
      <w:r>
        <w:t xml:space="preserve"> </w:t>
      </w:r>
      <w:r>
        <w:rPr>
          <w:i/>
          <w:iCs/>
        </w:rPr>
        <w:t xml:space="preserve">Blues Fell This Morning: Meaning in the Blues</w:t>
      </w:r>
      <w:r>
        <w:t xml:space="preserve">. 2nd ed. Cambridge: Cambridge University Press.</w:t>
      </w:r>
    </w:p>
    <w:p>
      <w:pPr>
        <w:pStyle w:val="BodyText"/>
      </w:pPr>
      <w:r>
        <w:t xml:space="preserve">Sea Island Translation Team. 2005.</w:t>
      </w:r>
      <w:r>
        <w:t xml:space="preserve"> </w:t>
      </w:r>
      <w:r>
        <w:rPr>
          <w:i/>
          <w:iCs/>
        </w:rPr>
        <w:t xml:space="preserve">De Nyew Testament</w:t>
      </w:r>
      <w:r>
        <w:t xml:space="preserve">. New York: American Bible Society.</w:t>
      </w:r>
    </w:p>
    <w:p>
      <w:pPr>
        <w:pStyle w:val="BodyText"/>
      </w:pPr>
      <w:r>
        <w:t xml:space="preserve">Steinfeld, Susanna. 2016.</w:t>
      </w:r>
      <w:r>
        <w:t xml:space="preserve"> </w:t>
      </w:r>
      <w:r>
        <w:t xml:space="preserve">“The Social Significance of Blues Music.”</w:t>
      </w:r>
      <w:r>
        <w:t xml:space="preserve"> </w:t>
      </w:r>
      <w:r>
        <w:t xml:space="preserve">Master’s thesis, LUISS Guido Carli University.</w:t>
      </w:r>
    </w:p>
    <w:p>
      <w:pPr>
        <w:pStyle w:val="BodyText"/>
      </w:pPr>
      <w:r>
        <w:t xml:space="preserve">Venuti, Lawrence. 1995.</w:t>
      </w:r>
      <w:r>
        <w:t xml:space="preserve"> </w:t>
      </w:r>
      <w:r>
        <w:rPr>
          <w:i/>
          <w:iCs/>
        </w:rPr>
        <w:t xml:space="preserve">The Translator’s Invisibility: A History of Translation</w:t>
      </w:r>
      <w:r>
        <w:t xml:space="preserve">. London: Routledge.</w:t>
      </w:r>
    </w:p>
    <w:p>
      <w:pPr>
        <w:pStyle w:val="BodyText"/>
      </w:pPr>
      <w:r>
        <w:t xml:space="preserve">Willis, Jan. 2001.</w:t>
      </w:r>
      <w:r>
        <w:t xml:space="preserve"> </w:t>
      </w:r>
      <w:r>
        <w:rPr>
          <w:i/>
          <w:iCs/>
        </w:rPr>
        <w:t xml:space="preserve">Dreaming Me: Black, Baptist, and Buddhist—One Woman’s Spiritual Journey</w:t>
      </w:r>
      <w:r>
        <w:t xml:space="preserve">. New York: Riverhead Books.</w:t>
      </w:r>
    </w:p>
    <w:p>
      <w:pPr>
        <w:pStyle w:val="BodyText"/>
      </w:pPr>
      <w:r>
        <w:t xml:space="preserve">Zürcher, Erik. 2007.</w:t>
      </w:r>
      <w:r>
        <w:t xml:space="preserve"> </w:t>
      </w:r>
      <w:r>
        <w:rPr>
          <w:i/>
          <w:iCs/>
        </w:rPr>
        <w:t xml:space="preserve">The Buddhist Conquest of China: The Spread and Adaptation of Buddhism in Early Medieval China</w:t>
      </w:r>
      <w:r>
        <w:t xml:space="preserve">. 3rd ed. Leiden: Brill.</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2026-01-02T23:27:48Z</dcterms:created>
  <dcterms:modified xsi:type="dcterms:W3CDTF">2026-01-02T23:27:48Z</dcterms:modified>
</cp:coreProperties>
</file>

<file path=docProps/custom.xml><?xml version="1.0" encoding="utf-8"?>
<Properties xmlns="http://schemas.openxmlformats.org/officeDocument/2006/custom-properties" xmlns:vt="http://schemas.openxmlformats.org/officeDocument/2006/docPropsVTypes"/>
</file>