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B4C5C" w14:textId="77777777" w:rsidR="00442A58" w:rsidRDefault="00000000">
      <w:pPr>
        <w:jc w:val="center"/>
      </w:pPr>
      <w:r>
        <w:rPr>
          <w:b/>
          <w:sz w:val="32"/>
        </w:rPr>
        <w:t>The Ten Suchnesses and Integrated Information Theory: Structural Parallels Between Tiantai Buddhism and Consciousness Science</w:t>
      </w:r>
    </w:p>
    <w:p w14:paraId="28BD166D" w14:textId="77777777" w:rsidR="00442A58" w:rsidRDefault="00000000">
      <w:r>
        <w:rPr>
          <w:b/>
          <w:sz w:val="28"/>
        </w:rPr>
        <w:t>Abstract</w:t>
      </w:r>
    </w:p>
    <w:p w14:paraId="7912257E" w14:textId="77777777" w:rsidR="00442A58" w:rsidRDefault="00000000">
      <w:r>
        <w:t>This article argues that Tiantai Buddhism's Ten Suchnesses and Integrated Information Theory 4.0 exhibit structural resonance: both frameworks independently require that consciousness be integrated, bounded, and irreducible. The Ten Suchnesses achieve this through the category of "Ultimate Equality"; IIT achieves it through the measure Φ. This paper maps the structural parallels, examines two Lotus Sutra narratives as illustrations (the Dragon Girl's instantaneous enlightenment as phase transition, the Bodhisattva Wonderful Sound as phenomenological boundary dissolution), and addresses how the comparison fares under standard objections to IIT. The claim is not that ancient Buddhists anticipated modern neuroscience, nor that IIT is empirically confirmed by Buddhist texts. The claim is more modest: if radically different traditions converge on similar structural requirements for consciousness, this may indicate genuine constraints on the conceptual space rather than coincidence. Confidence in this thesis is approximately 60%.</w:t>
      </w:r>
    </w:p>
    <w:p w14:paraId="48354111" w14:textId="77777777" w:rsidR="00442A58" w:rsidRDefault="00000000">
      <w:r>
        <w:rPr>
          <w:b/>
          <w:sz w:val="28"/>
        </w:rPr>
        <w:t>1. Introduction</w:t>
      </w:r>
    </w:p>
    <w:p w14:paraId="3E0E1167" w14:textId="77777777" w:rsidR="00442A58" w:rsidRDefault="00000000">
      <w:r>
        <w:t>The investigation into the nature of consciousness has historically been bifurcated into two domains: the contemplative traditions that develop first-person phenomenologies, and the scientific traditions that seek third-person explanations. What happens when we read them together?</w:t>
      </w:r>
    </w:p>
    <w:p w14:paraId="3CBE694C" w14:textId="77777777" w:rsidR="00442A58" w:rsidRDefault="00000000">
      <w:r>
        <w:t xml:space="preserve">This paper asks whether two very different frameworks—one from 6th-century China, one from 21st-century Wisconsin—illuminate each other when placed in dialogue. While translating the </w:t>
      </w:r>
      <w:r>
        <w:lastRenderedPageBreak/>
        <w:t>Lotus Sutra and reading Albantakis et al.'s IIT 4.0 formalization, the structural parallels seemed too striking to ignore. But there is an obvious risk of pattern-matching—the eternal peril of the interdisciplinary. Similar-sounding concepts from different traditions may share vocabulary while differing fundamentally in meaning.</w:t>
      </w:r>
    </w:p>
    <w:p w14:paraId="6FDA4A05" w14:textId="77777777" w:rsidR="00442A58" w:rsidRDefault="00000000">
      <w:r>
        <w:t>The danger is real. Cross-cultural philosophy is littered with failed comparisons: the Tao as quantum field, Buddha-nature as cosmic consciousness, meditation as brain optimization. These comparisons often impose alien categories onto indigenous frameworks, obscuring more than they reveal. Any comparison of Buddhist metaphysics with contemporary consciousness science must therefore proceed with caution, making explicit both the structural similarities and the irreducible differences.</w:t>
      </w:r>
    </w:p>
    <w:p w14:paraId="2456919D" w14:textId="77777777" w:rsidR="00442A58" w:rsidRDefault="00000000">
      <w:r>
        <w:t>What follows is organized around three questions: (1) Do the Ten Suchnesses and IIT axioms map onto each other in philosophically nontrivial ways? (2) Can Lotus Sutra narratives be read as models of consciousness dynamics? (3) What are the limits of this comparative exercise? The goal is not to prove that Tiantai masters anticipated Tononi, nor that IIT confirms Buddhist doctrine. The goal is to explore whether both frameworks converge on similar structural constraints—and what that convergence might mean. By "structural resonance" I mean specifically this: both frameworks independently require that consciousness be (a) integrated/irreducible, (b) bounded/exclusionary, and (c) specific/differentiated. If these are genuine constraints on any adequate theory of consciousness, then the convergence is predicted; if they are merely artifacts of how humans happen to theorize, the convergence is coincidence.</w:t>
      </w:r>
    </w:p>
    <w:p w14:paraId="281CE7D0" w14:textId="77777777" w:rsidR="00442A58" w:rsidRDefault="00000000">
      <w:r>
        <w:rPr>
          <w:b/>
          <w:sz w:val="28"/>
        </w:rPr>
        <w:t>2. The Ten Suchnesses: A Tiantai Ontology</w:t>
      </w:r>
    </w:p>
    <w:p w14:paraId="77F5DDBE" w14:textId="77777777" w:rsidR="00442A58" w:rsidRDefault="00000000">
      <w:r>
        <w:rPr>
          <w:b/>
          <w:i/>
        </w:rPr>
        <w:t>2.1 Origins and Context</w:t>
      </w:r>
    </w:p>
    <w:p w14:paraId="2E48B14B" w14:textId="77777777" w:rsidR="00442A58" w:rsidRDefault="00000000">
      <w:r>
        <w:lastRenderedPageBreak/>
        <w:t>The Ten Suchnesses (</w:t>
      </w:r>
      <w:r>
        <w:t>十如是</w:t>
      </w:r>
      <w:r>
        <w:t xml:space="preserve">, </w:t>
      </w:r>
      <w:r>
        <w:rPr>
          <w:i/>
        </w:rPr>
        <w:t>shí rúshì</w:t>
      </w:r>
      <w:r>
        <w:t>) derive from a passage in Kumārajīva's 5th-century Chinese translation of the Lotus Sutra (T9.5c). The passage describes the Buddha's unique capacity to perceive phenomena as they really are, through ten aspects or "suchnesses." While the concept appears briefly in the sutra itself, it became a cornerstone of Tiantai Buddhist philosophy through the systematic elaboration of Zhiyi (538–597 CE), the de facto founder of the Tiantai school.</w:t>
      </w:r>
    </w:p>
    <w:p w14:paraId="35C65A0C" w14:textId="77777777" w:rsidR="00442A58" w:rsidRDefault="00000000">
      <w:r>
        <w:t xml:space="preserve">Zhiyi's </w:t>
      </w:r>
      <w:r>
        <w:rPr>
          <w:i/>
        </w:rPr>
        <w:t>Mohe Zhiguan</w:t>
      </w:r>
      <w:r>
        <w:t xml:space="preserve"> (Great Calming and Contemplation) and his commentaries on the Lotus Sutra transformed these ten suchnesses from a descriptive list into a comprehensive ontology. For Zhiyi, the Ten Suchnesses are not merely categories for classifying phenomena; they are the very structure of reality itself, present in every moment of experience (Swanson, 1989, pp. 110–115). This total presence—what Zhiyi calls "one thought containing three thousand worlds" (</w:t>
      </w:r>
      <w:r>
        <w:rPr>
          <w:i/>
        </w:rPr>
        <w:t>yinian sanqian</w:t>
      </w:r>
      <w:r>
        <w:t>)—represents a radical claim about the nature of consciousness and its objects.</w:t>
      </w:r>
    </w:p>
    <w:p w14:paraId="157942FF" w14:textId="77777777" w:rsidR="00442A58" w:rsidRDefault="00000000">
      <w:r>
        <w:rPr>
          <w:b/>
          <w:i/>
        </w:rPr>
        <w:t>2.2 The Ten Factors</w:t>
      </w:r>
    </w:p>
    <w:p w14:paraId="680BF2CC" w14:textId="77777777" w:rsidR="00442A58" w:rsidRDefault="00000000">
      <w:r>
        <w:t>The Ten Suchnesses describe ten aspects present in every phenomenon:</w:t>
      </w:r>
    </w:p>
    <w:p w14:paraId="2D6E64DC" w14:textId="6ABEE075" w:rsidR="00442A58" w:rsidRDefault="00000000" w:rsidP="00944D16">
      <w:pPr>
        <w:pStyle w:val="ListNumber"/>
      </w:pPr>
      <w:r>
        <w:rPr>
          <w:b/>
        </w:rPr>
        <w:t>Appearance</w:t>
      </w:r>
      <w:r>
        <w:t xml:space="preserve"> (</w:t>
      </w:r>
      <w:proofErr w:type="spellStart"/>
      <w:r>
        <w:rPr>
          <w:i/>
        </w:rPr>
        <w:t>sō</w:t>
      </w:r>
      <w:proofErr w:type="spellEnd"/>
      <w:r>
        <w:t xml:space="preserve">, </w:t>
      </w:r>
      <w:r>
        <w:t>相</w:t>
      </w:r>
      <w:r>
        <w:t>): The external, perceivable aspect—colour, shape, observable behaviour. In IIT terms, this corresponds roughly to the differentiating information that makes one experience distinct from another.</w:t>
      </w:r>
    </w:p>
    <w:p w14:paraId="7F202336" w14:textId="77777777" w:rsidR="00442A58" w:rsidRDefault="00000000">
      <w:pPr>
        <w:pStyle w:val="ListNumber"/>
      </w:pPr>
      <w:r>
        <w:rPr>
          <w:b/>
        </w:rPr>
        <w:t>Nature</w:t>
      </w:r>
      <w:r>
        <w:t xml:space="preserve"> (</w:t>
      </w:r>
      <w:r>
        <w:rPr>
          <w:i/>
        </w:rPr>
        <w:t>shō</w:t>
      </w:r>
      <w:r>
        <w:t xml:space="preserve">, </w:t>
      </w:r>
      <w:r>
        <w:t>性</w:t>
      </w:r>
      <w:r>
        <w:t>): The internal disposition or inherent tendency—what the phenomenon tends toward. This is not directly observable but inferred from patterns of behaviour over time.</w:t>
      </w:r>
    </w:p>
    <w:p w14:paraId="0EF3BFE9" w14:textId="77777777" w:rsidR="00442A58" w:rsidRDefault="00000000">
      <w:pPr>
        <w:pStyle w:val="ListNumber"/>
      </w:pPr>
      <w:r>
        <w:rPr>
          <w:b/>
        </w:rPr>
        <w:t>Entity</w:t>
      </w:r>
      <w:r>
        <w:t xml:space="preserve"> (</w:t>
      </w:r>
      <w:r>
        <w:rPr>
          <w:i/>
        </w:rPr>
        <w:t>tai</w:t>
      </w:r>
      <w:r>
        <w:t xml:space="preserve">, </w:t>
      </w:r>
      <w:r>
        <w:t>體</w:t>
      </w:r>
      <w:r>
        <w:t xml:space="preserve">): The unified substrate that holds appearance and nature together as a single thing. Entity is what makes a phenomenon </w:t>
      </w:r>
      <w:r>
        <w:rPr>
          <w:i/>
        </w:rPr>
        <w:t>this</w:t>
      </w:r>
      <w:r>
        <w:t xml:space="preserve"> phenomenon rather than merely a bundle of properties.</w:t>
      </w:r>
    </w:p>
    <w:p w14:paraId="381619B3" w14:textId="77777777" w:rsidR="00442A58" w:rsidRDefault="00000000">
      <w:pPr>
        <w:pStyle w:val="ListNumber"/>
      </w:pPr>
      <w:r>
        <w:rPr>
          <w:b/>
        </w:rPr>
        <w:lastRenderedPageBreak/>
        <w:t>Power</w:t>
      </w:r>
      <w:r>
        <w:t xml:space="preserve"> (</w:t>
      </w:r>
      <w:r>
        <w:rPr>
          <w:i/>
        </w:rPr>
        <w:t>riki</w:t>
      </w:r>
      <w:r>
        <w:t xml:space="preserve">, </w:t>
      </w:r>
      <w:r>
        <w:t>力</w:t>
      </w:r>
      <w:r>
        <w:t>): Latent energy or potentiality—the capacity to produce effects that has not yet been actualized.</w:t>
      </w:r>
    </w:p>
    <w:p w14:paraId="42E4A984" w14:textId="77777777" w:rsidR="00442A58" w:rsidRDefault="00000000">
      <w:pPr>
        <w:pStyle w:val="ListNumber"/>
      </w:pPr>
      <w:r>
        <w:rPr>
          <w:b/>
        </w:rPr>
        <w:t>Function</w:t>
      </w:r>
      <w:r>
        <w:t xml:space="preserve"> (</w:t>
      </w:r>
      <w:r>
        <w:rPr>
          <w:i/>
        </w:rPr>
        <w:t>sa</w:t>
      </w:r>
      <w:r>
        <w:t xml:space="preserve">, </w:t>
      </w:r>
      <w:r>
        <w:t>作</w:t>
      </w:r>
      <w:r>
        <w:t>): The activity or action of the phenomenon in the world—power made actual.</w:t>
      </w:r>
    </w:p>
    <w:p w14:paraId="5947FD5A" w14:textId="77777777" w:rsidR="00442A58" w:rsidRDefault="00000000">
      <w:pPr>
        <w:pStyle w:val="ListNumber"/>
      </w:pPr>
      <w:r>
        <w:rPr>
          <w:b/>
        </w:rPr>
        <w:t>Cause</w:t>
      </w:r>
      <w:r>
        <w:t xml:space="preserve"> (</w:t>
      </w:r>
      <w:r>
        <w:rPr>
          <w:i/>
        </w:rPr>
        <w:t>in</w:t>
      </w:r>
      <w:r>
        <w:t xml:space="preserve">, </w:t>
      </w:r>
      <w:r>
        <w:t>因</w:t>
      </w:r>
      <w:r>
        <w:t xml:space="preserve">): The internal, direct factor that initiates a process. In Buddhist terminology, this is the </w:t>
      </w:r>
      <w:r>
        <w:rPr>
          <w:i/>
        </w:rPr>
        <w:t>hetu</w:t>
      </w:r>
      <w:r>
        <w:t xml:space="preserve"> or primary cause.</w:t>
      </w:r>
    </w:p>
    <w:p w14:paraId="39CF3BB7" w14:textId="77777777" w:rsidR="00442A58" w:rsidRDefault="00000000">
      <w:pPr>
        <w:pStyle w:val="ListNumber"/>
      </w:pPr>
      <w:r>
        <w:rPr>
          <w:b/>
        </w:rPr>
        <w:t>Condition</w:t>
      </w:r>
      <w:r>
        <w:t xml:space="preserve"> (</w:t>
      </w:r>
      <w:r>
        <w:rPr>
          <w:i/>
        </w:rPr>
        <w:t>en</w:t>
      </w:r>
      <w:r>
        <w:t xml:space="preserve">, </w:t>
      </w:r>
      <w:r>
        <w:t>縁</w:t>
      </w:r>
      <w:r>
        <w:t xml:space="preserve">): The external, supporting factors that enable the cause to produce its effect. These are the </w:t>
      </w:r>
      <w:r>
        <w:rPr>
          <w:i/>
        </w:rPr>
        <w:t>pratyaya</w:t>
      </w:r>
      <w:r>
        <w:t xml:space="preserve"> or secondary conditions.</w:t>
      </w:r>
    </w:p>
    <w:p w14:paraId="5E32A309" w14:textId="77777777" w:rsidR="00442A58" w:rsidRDefault="00000000">
      <w:pPr>
        <w:pStyle w:val="ListNumber"/>
      </w:pPr>
      <w:r>
        <w:rPr>
          <w:b/>
        </w:rPr>
        <w:t>Effect</w:t>
      </w:r>
      <w:r>
        <w:t xml:space="preserve"> (</w:t>
      </w:r>
      <w:r>
        <w:rPr>
          <w:i/>
        </w:rPr>
        <w:t>ka</w:t>
      </w:r>
      <w:r>
        <w:t xml:space="preserve">, </w:t>
      </w:r>
      <w:r>
        <w:t>果</w:t>
      </w:r>
      <w:r>
        <w:t>): The immediate result or fruit of cause and condition coming together.</w:t>
      </w:r>
    </w:p>
    <w:p w14:paraId="57A57C04" w14:textId="77777777" w:rsidR="00442A58" w:rsidRDefault="00000000">
      <w:pPr>
        <w:pStyle w:val="ListNumber"/>
      </w:pPr>
      <w:r>
        <w:rPr>
          <w:b/>
        </w:rPr>
        <w:t>Reward</w:t>
      </w:r>
      <w:r>
        <w:t xml:space="preserve"> (</w:t>
      </w:r>
      <w:r>
        <w:rPr>
          <w:i/>
        </w:rPr>
        <w:t>hō</w:t>
      </w:r>
      <w:r>
        <w:t xml:space="preserve">, </w:t>
      </w:r>
      <w:r>
        <w:t>報</w:t>
      </w:r>
      <w:r>
        <w:t xml:space="preserve">): The long-term residue or retribution—the traces that persist after the immediate effect has passed. In karmic terms, this is the </w:t>
      </w:r>
      <w:r>
        <w:rPr>
          <w:i/>
        </w:rPr>
        <w:t>vipāka</w:t>
      </w:r>
      <w:r>
        <w:t xml:space="preserve"> or maturation.</w:t>
      </w:r>
    </w:p>
    <w:p w14:paraId="029386F0" w14:textId="77777777" w:rsidR="00442A58" w:rsidRDefault="00000000">
      <w:pPr>
        <w:pStyle w:val="ListNumber"/>
      </w:pPr>
      <w:r>
        <w:rPr>
          <w:b/>
        </w:rPr>
        <w:t>Ultimate Equality</w:t>
      </w:r>
      <w:r>
        <w:t xml:space="preserve"> (</w:t>
      </w:r>
      <w:r>
        <w:rPr>
          <w:i/>
        </w:rPr>
        <w:t>honmatsu kukyō tō</w:t>
      </w:r>
      <w:r>
        <w:t xml:space="preserve">, </w:t>
      </w:r>
      <w:r>
        <w:t>本末究竟等</w:t>
      </w:r>
      <w:r>
        <w:t>): The punchline—all nine preceding factors are ultimately equal, mutually constitutive, and inseparable. No factor exists independently; each implies all the others.</w:t>
      </w:r>
    </w:p>
    <w:p w14:paraId="70AC64B9" w14:textId="77777777" w:rsidR="00442A58" w:rsidRDefault="00000000">
      <w:r>
        <w:rPr>
          <w:b/>
          <w:i/>
        </w:rPr>
        <w:t>2.3 The Significance of Ultimate Equality</w:t>
      </w:r>
    </w:p>
    <w:p w14:paraId="20A10E9D" w14:textId="77777777" w:rsidR="00442A58" w:rsidRDefault="00000000">
      <w:r>
        <w:t>The tenth suchness is not simply another item on the list; it is the principle that transforms the list into a holistic ontology. Ultimate Equality asserts that beginning (</w:t>
      </w:r>
      <w:r>
        <w:t>本</w:t>
      </w:r>
      <w:r>
        <w:t xml:space="preserve">, </w:t>
      </w:r>
      <w:r>
        <w:rPr>
          <w:i/>
        </w:rPr>
        <w:t>hon</w:t>
      </w:r>
      <w:r>
        <w:t>) and end (</w:t>
      </w:r>
      <w:r>
        <w:t>末</w:t>
      </w:r>
      <w:r>
        <w:t xml:space="preserve">, </w:t>
      </w:r>
      <w:r>
        <w:rPr>
          <w:i/>
        </w:rPr>
        <w:t>matsu</w:t>
      </w:r>
      <w:r>
        <w:t>) are ultimately (</w:t>
      </w:r>
      <w:r>
        <w:t>究竟</w:t>
      </w:r>
      <w:r>
        <w:t xml:space="preserve">, </w:t>
      </w:r>
      <w:r>
        <w:rPr>
          <w:i/>
        </w:rPr>
        <w:t>kukyō</w:t>
      </w:r>
      <w:r>
        <w:t>) equal (</w:t>
      </w:r>
      <w:r>
        <w:t>等</w:t>
      </w:r>
      <w:r>
        <w:t xml:space="preserve">, </w:t>
      </w:r>
      <w:r>
        <w:rPr>
          <w:i/>
        </w:rPr>
        <w:t>tō</w:t>
      </w:r>
      <w:r>
        <w:t>). This means that appearance is not prior to reward, cause is not more fundamental than effect, and entity is not a substrate underlying the other factors. All ten are co-present, mutually entailing, and irreducible.</w:t>
      </w:r>
    </w:p>
    <w:p w14:paraId="5DBA5BC0" w14:textId="77777777" w:rsidR="00442A58" w:rsidRDefault="00000000">
      <w:r>
        <w:t xml:space="preserve">This is a striking claim. Most ontologies privilege certain categories as fundamental—substance over property, cause over effect, internal over external. Zhiyi's system refuses this hierarchy. The </w:t>
      </w:r>
      <w:r>
        <w:lastRenderedPageBreak/>
        <w:t>result is an ontology of radical mutual implication: every moment of experience contains the complete structure of reality.</w:t>
      </w:r>
    </w:p>
    <w:p w14:paraId="515EAFDD" w14:textId="77777777" w:rsidR="00442A58" w:rsidRDefault="00000000">
      <w:r>
        <w:t xml:space="preserve">The implications extend beyond metaphysics. If every moment of consciousness contains all ten suchnesses simultaneously, then consciousness is inherently structured, not as a formless awareness onto which structure is imposed, but as structure itself. The Ten Suchnesses are not properties </w:t>
      </w:r>
      <w:r>
        <w:rPr>
          <w:i/>
        </w:rPr>
        <w:t>of</w:t>
      </w:r>
      <w:r>
        <w:t xml:space="preserve"> consciousness; they are what consciousness </w:t>
      </w:r>
      <w:r>
        <w:rPr>
          <w:i/>
        </w:rPr>
        <w:t>is</w:t>
      </w:r>
      <w:r>
        <w:t xml:space="preserve">. This anticipates a central claim of IIT: that consciousness is not something a physical system </w:t>
      </w:r>
      <w:r>
        <w:rPr>
          <w:i/>
        </w:rPr>
        <w:t>has</w:t>
      </w:r>
      <w:r>
        <w:t xml:space="preserve"> but something a physical system </w:t>
      </w:r>
      <w:r>
        <w:rPr>
          <w:i/>
        </w:rPr>
        <w:t>is</w:t>
      </w:r>
      <w:r>
        <w:t>, when it satisfies certain informational criteria.</w:t>
      </w:r>
    </w:p>
    <w:p w14:paraId="388D8654" w14:textId="77777777" w:rsidR="00442A58" w:rsidRDefault="00000000">
      <w:r>
        <w:t>Moreover, Ultimate Equality implies that consciousness cannot be decomposed into independent modules. One cannot study "appearance" in isolation from "nature" or "cause" independent of "condition." The parts exist only in relation to the whole. This holistic character maps directly onto IIT's integration axiom, which holds that experience cannot be factored into independent sub-experiences. The binding of visual, auditory, and emotional elements into a single moment of awareness is not an additional process layered on top of the components; it is constitutive of what experience is.</w:t>
      </w:r>
    </w:p>
    <w:p w14:paraId="28672493" w14:textId="77777777" w:rsidR="00442A58" w:rsidRDefault="00000000">
      <w:r>
        <w:t>The parallel to IIT should already be apparent. Integrated Information Theory similarly insists that consciousness is not reducible to its parts—that the whole generates information beyond what the components generate separately. The question is whether this parallel is merely lexical or reflects a deeper structural homology.</w:t>
      </w:r>
    </w:p>
    <w:p w14:paraId="17F2F000" w14:textId="77777777" w:rsidR="00442A58" w:rsidRDefault="00000000">
      <w:r>
        <w:rPr>
          <w:b/>
          <w:sz w:val="28"/>
        </w:rPr>
        <w:t>3. Integrated Information Theory: A Scientific Ontology</w:t>
      </w:r>
    </w:p>
    <w:p w14:paraId="5DEDE63F" w14:textId="77777777" w:rsidR="00442A58" w:rsidRDefault="00000000">
      <w:r>
        <w:rPr>
          <w:b/>
          <w:i/>
        </w:rPr>
        <w:t>3.1 Origins and Development</w:t>
      </w:r>
    </w:p>
    <w:p w14:paraId="0AA6EC36" w14:textId="77777777" w:rsidR="00442A58" w:rsidRDefault="00000000">
      <w:r>
        <w:t xml:space="preserve">Integrated Information Theory was developed by neuroscientist Giulio Tononi, with its first formalization appearing in 2004 and the most recent version (IIT 4.0) published in 2023 </w:t>
      </w:r>
      <w:r>
        <w:lastRenderedPageBreak/>
        <w:t>(Albantakis et al., 2023). Unlike most theories of consciousness, IIT does not begin with neural correlates or computational functions. Instead, it begins with the properties of experience itself—what Tononi calls the "axioms" of consciousness—and derives from these the physical requirements for any system to be conscious.</w:t>
      </w:r>
    </w:p>
    <w:p w14:paraId="40C0879E" w14:textId="77777777" w:rsidR="00442A58" w:rsidRDefault="00000000">
      <w:r>
        <w:t>This phenomenology-first approach is unusual in neuroscience but resonates with Buddhist methodology. Just as Zhiyi's Ten Suchnesses describe the structure of experiential reality rather than the structure of objects independent of mind, IIT's axioms describe what experience is like from the inside, then ask what physical system could instantiate such experience.</w:t>
      </w:r>
    </w:p>
    <w:p w14:paraId="351F947C" w14:textId="77777777" w:rsidR="00442A58" w:rsidRDefault="00000000">
      <w:r>
        <w:rPr>
          <w:b/>
          <w:i/>
        </w:rPr>
        <w:t>3.2 The Five Axioms</w:t>
      </w:r>
    </w:p>
    <w:p w14:paraId="17903BF4" w14:textId="77777777" w:rsidR="00442A58" w:rsidRDefault="00000000">
      <w:r>
        <w:t>IIT 4.0 proposes five axioms—self-evident properties of experience that any theory of consciousness must explain:</w:t>
      </w:r>
    </w:p>
    <w:p w14:paraId="1358D07E" w14:textId="40B13443" w:rsidR="00442A58" w:rsidRDefault="00000000" w:rsidP="00944D16">
      <w:pPr>
        <w:pStyle w:val="ListNumber"/>
        <w:numPr>
          <w:ilvl w:val="0"/>
          <w:numId w:val="10"/>
        </w:numPr>
      </w:pPr>
      <w:r w:rsidRPr="00944D16">
        <w:rPr>
          <w:b/>
        </w:rPr>
        <w:t>Intrinsicality</w:t>
      </w:r>
      <w:r>
        <w:t xml:space="preserve">: Experience exists </w:t>
      </w:r>
      <w:r w:rsidRPr="00944D16">
        <w:rPr>
          <w:i/>
        </w:rPr>
        <w:t>for</w:t>
      </w:r>
      <w:r>
        <w:t xml:space="preserve"> itself, from its own intrinsic perspective. It does not exist merely for an external observer or as a representation serving some other function.</w:t>
      </w:r>
    </w:p>
    <w:p w14:paraId="514324E0" w14:textId="77777777" w:rsidR="00442A58" w:rsidRDefault="00000000" w:rsidP="00944D16">
      <w:pPr>
        <w:pStyle w:val="ListNumber"/>
        <w:numPr>
          <w:ilvl w:val="0"/>
          <w:numId w:val="10"/>
        </w:numPr>
      </w:pPr>
      <w:r w:rsidRPr="00944D16">
        <w:rPr>
          <w:b/>
        </w:rPr>
        <w:t>Information</w:t>
      </w:r>
      <w:r>
        <w:t xml:space="preserve">: Experience is specific—it is </w:t>
      </w:r>
      <w:r w:rsidRPr="00944D16">
        <w:rPr>
          <w:i/>
        </w:rPr>
        <w:t>this</w:t>
      </w:r>
      <w:r>
        <w:t xml:space="preserve"> experience rather than any other. The vast space of possible experiences is differentiated; each conscious moment occupies a specific point in phenomenal space.</w:t>
      </w:r>
    </w:p>
    <w:p w14:paraId="17EA7A92" w14:textId="77777777" w:rsidR="00442A58" w:rsidRDefault="00000000">
      <w:pPr>
        <w:pStyle w:val="ListNumber"/>
      </w:pPr>
      <w:r>
        <w:rPr>
          <w:b/>
        </w:rPr>
        <w:t>Integration</w:t>
      </w:r>
      <w:r>
        <w:t>: Experience is unified. Despite its complexity, experience does not fragment into independent components. The visual, auditory, emotional, and cognitive aspects of a moment are bound together as a single experience.</w:t>
      </w:r>
    </w:p>
    <w:p w14:paraId="196CFAAC" w14:textId="77777777" w:rsidR="00442A58" w:rsidRDefault="00000000">
      <w:pPr>
        <w:pStyle w:val="ListNumber"/>
      </w:pPr>
      <w:r>
        <w:rPr>
          <w:b/>
        </w:rPr>
        <w:t>Exclusion</w:t>
      </w:r>
      <w:r>
        <w:t>: Experience has definite borders—both spatially (where the conscious system ends) and temporally (the grain of the specious present). There is an inside and an outside to consciousness.</w:t>
      </w:r>
    </w:p>
    <w:p w14:paraId="04D964D7" w14:textId="77777777" w:rsidR="00442A58" w:rsidRDefault="00000000">
      <w:pPr>
        <w:pStyle w:val="ListNumber"/>
      </w:pPr>
      <w:r>
        <w:rPr>
          <w:b/>
        </w:rPr>
        <w:lastRenderedPageBreak/>
        <w:t>Composition</w:t>
      </w:r>
      <w:r>
        <w:t>: Experience is structured—it has parts that stand in specific relations to each other. A visual scene, for instance, has a spatial structure with objects at different locations standing in determinate relationships.</w:t>
      </w:r>
    </w:p>
    <w:p w14:paraId="22FE431B" w14:textId="77777777" w:rsidR="00442A58" w:rsidRDefault="00000000">
      <w:r>
        <w:rPr>
          <w:b/>
          <w:i/>
        </w:rPr>
        <w:t>3.3 Φ and Irreducibility</w:t>
      </w:r>
    </w:p>
    <w:p w14:paraId="0F6122BA" w14:textId="77777777" w:rsidR="00442A58" w:rsidRDefault="00000000">
      <w:r>
        <w:t>From these axioms, IIT derives its central measure: Φ (phi), integrated information. Φ quantifies how much information a system generates as a whole beyond what its parts generate separately. A system with high Φ is highly integrated—its causal structure creates information that would be lost if the system were partitioned.</w:t>
      </w:r>
    </w:p>
    <w:p w14:paraId="1C7DEABA" w14:textId="77777777" w:rsidR="00442A58" w:rsidRDefault="00000000">
      <w:r>
        <w:t xml:space="preserve">The crucial insight is that consciousness requires </w:t>
      </w:r>
      <w:r>
        <w:rPr>
          <w:i/>
        </w:rPr>
        <w:t>irreducibility</w:t>
      </w:r>
      <w:r>
        <w:t>. A billion neurons functioning independently would have low Φ; the same neurons functioning as an integrated network could have high Φ. The difference is not in what the neurons do individually but in how they constrain each other to form a unified whole.</w:t>
      </w:r>
    </w:p>
    <w:p w14:paraId="25A29B0B" w14:textId="77777777" w:rsidR="00442A58" w:rsidRDefault="00000000">
      <w:r>
        <w:rPr>
          <w:b/>
          <w:i/>
        </w:rPr>
        <w:t>3.4 Criticisms of IIT</w:t>
      </w:r>
    </w:p>
    <w:p w14:paraId="6A22B4AF" w14:textId="77777777" w:rsidR="00442A58" w:rsidRDefault="00000000">
      <w:r>
        <w:t>IIT has faced significant criticism, and any comparison must acknowledge that the framework itself is contested.</w:t>
      </w:r>
    </w:p>
    <w:p w14:paraId="507A868C" w14:textId="77777777" w:rsidR="00442A58" w:rsidRDefault="00000000">
      <w:r>
        <w:rPr>
          <w:b/>
        </w:rPr>
        <w:t>The consciousness-only ontology problem</w:t>
      </w:r>
      <w:r>
        <w:t>: IIT implies that consciousness is the fundamental reality and that physical descriptions are derivative. Tononi and Koch (2015) have suggested that IIT leads to a form of idealism where only experience truly exists. Critics worry this conflates a theory of consciousness with a general metaphysics, making claims far beyond what the neuroscience can support.</w:t>
      </w:r>
    </w:p>
    <w:p w14:paraId="0788950F" w14:textId="77777777" w:rsidR="00442A58" w:rsidRDefault="00000000">
      <w:r>
        <w:rPr>
          <w:b/>
        </w:rPr>
        <w:t>The combination problem</w:t>
      </w:r>
      <w:r>
        <w:t xml:space="preserve">: If consciousness corresponds to integrated information, and simple systems have some Φ, how do the micro-experiences of component systems combine into the macro-experience of a larger system? This is a version of the classic "combination problem" </w:t>
      </w:r>
      <w:r>
        <w:lastRenderedPageBreak/>
        <w:t>facing all panpsychist theories. IIT's exclusion axiom attempts to address this (only the "maximally irreducible" system has experience), but critics argue this solution is stipulative rather than explanatory.</w:t>
      </w:r>
    </w:p>
    <w:p w14:paraId="1DCB1F04" w14:textId="77777777" w:rsidR="00442A58" w:rsidRDefault="00000000">
      <w:r>
        <w:rPr>
          <w:b/>
        </w:rPr>
        <w:t>Testability and computation</w:t>
      </w:r>
      <w:r>
        <w:t>: Aaronson (2014) argued that IIT implies consciousness in simple systems (like logic gates) that intuitively should not be conscious, and that Φ cannot be computed for realistic systems. Block (2023) worried that IIT is "inflationary," attributing consciousness too broadly. Others have noted that computing Φ for a human brain is computationally intractable, making the theory unfalsifiable in practice.</w:t>
      </w:r>
    </w:p>
    <w:p w14:paraId="1471A9A2" w14:textId="77777777" w:rsidR="00442A58" w:rsidRDefault="00000000">
      <w:r>
        <w:rPr>
          <w:b/>
        </w:rPr>
        <w:t>The phenomenology gap</w:t>
      </w:r>
      <w:r>
        <w:t>: While IIT derives physical requirements from phenomenological axioms, critics question whether the derived requirements genuinely capture what the axioms express. Does high Φ really explain why experience is unified, or does it merely correlate with unity?</w:t>
      </w:r>
    </w:p>
    <w:p w14:paraId="678562C6" w14:textId="77777777" w:rsidR="00442A58" w:rsidRDefault="00000000">
      <w:r>
        <w:t>These are serious objections. This paper does not claim that IIT is empirically confirmed or theoretically unassailable. The comparison with Tiantai Buddhism is conceptual: if both frameworks identify similar structural requirements for consciousness, this may indicate a common constraint—even if IIT's specific formalism requires revision.</w:t>
      </w:r>
    </w:p>
    <w:p w14:paraId="032B253E" w14:textId="77777777" w:rsidR="00442A58" w:rsidRDefault="00000000">
      <w:r>
        <w:rPr>
          <w:b/>
          <w:i/>
        </w:rPr>
        <w:t>3.5 The Phenomenology-First Approach</w:t>
      </w:r>
    </w:p>
    <w:p w14:paraId="294070CD" w14:textId="77777777" w:rsidR="00442A58" w:rsidRDefault="00000000">
      <w:r>
        <w:t>What makes IIT unusual among scientific theories of consciousness is its methodology. Most neuroscientific approaches begin with neural correlates: which brain regions activate during conscious experience, which neural patterns distinguish conscious from unconscious processing, what happens when consciousness is lost (as in anaesthesia or sleep). These approaches work from the outside in—from brain to experience.</w:t>
      </w:r>
    </w:p>
    <w:p w14:paraId="28342192" w14:textId="77777777" w:rsidR="00442A58" w:rsidRDefault="00000000">
      <w:r>
        <w:lastRenderedPageBreak/>
        <w:t>IIT reverses this direction. It begins with what experience is like from the inside—unified, specific, bounded, structured—and asks what physical substrate could instantiate such properties. The axioms are not derived from brain scans; they are derived from reflection on the nature of experience itself. Only after the axioms are established does IIT ask what physical system could satisfy them.</w:t>
      </w:r>
    </w:p>
    <w:p w14:paraId="72F8B840" w14:textId="77777777" w:rsidR="00442A58" w:rsidRDefault="00000000">
      <w:r>
        <w:t>This phenomenology-first methodology resonates with Buddhist epistemology. Buddhism has always prioritized first-person investigation of consciousness over third-person observation of behaviour. The meditation traditions that gave rise to Tiantai philosophy were technologies for examining consciousness from the inside—not to understand the brain but to understand experience directly. Zhiyi's Ten Suchnesses emerged from this contemplative context. They describe what reality looks like when examined with trained attention, not what it looks like through a microscope.</w:t>
      </w:r>
    </w:p>
    <w:p w14:paraId="4AC163C3" w14:textId="77777777" w:rsidR="00442A58" w:rsidRDefault="00000000">
      <w:r>
        <w:t>The convergence between IIT and Tiantai may therefore reflect not just structural similarity in conclusions but methodological similarity in approach. Both begin with the irreducible facts of experience and work outward to metaphysical or physical implications. If the phenomenology-first approach constrains how the problem must be framed, then the structural parallels may be less surprising than they first appear: similar methods may generate similar constraints.</w:t>
      </w:r>
    </w:p>
    <w:p w14:paraId="781D1B0F" w14:textId="77777777" w:rsidR="00442A58" w:rsidRDefault="00000000">
      <w:r>
        <w:rPr>
          <w:b/>
          <w:sz w:val="28"/>
        </w:rPr>
        <w:t>4. Mapping the Frameworks</w:t>
      </w:r>
    </w:p>
    <w:p w14:paraId="0FA40BE2" w14:textId="77777777" w:rsidR="00442A58" w:rsidRDefault="00000000">
      <w:r>
        <w:rPr>
          <w:b/>
          <w:i/>
        </w:rPr>
        <w:t>4.1 The Structural Parallels</w:t>
      </w:r>
    </w:p>
    <w:tbl>
      <w:tblPr>
        <w:tblStyle w:val="TableGrid"/>
        <w:tblW w:w="0" w:type="auto"/>
        <w:tblLook w:val="04A0" w:firstRow="1" w:lastRow="0" w:firstColumn="1" w:lastColumn="0" w:noHBand="0" w:noVBand="1"/>
      </w:tblPr>
      <w:tblGrid>
        <w:gridCol w:w="3120"/>
        <w:gridCol w:w="3120"/>
        <w:gridCol w:w="3120"/>
      </w:tblGrid>
      <w:tr w:rsidR="00442A58" w14:paraId="424A5576" w14:textId="77777777">
        <w:tc>
          <w:tcPr>
            <w:tcW w:w="3120" w:type="dxa"/>
          </w:tcPr>
          <w:p w14:paraId="23689320" w14:textId="77777777" w:rsidR="00442A58" w:rsidRDefault="00000000">
            <w:r>
              <w:rPr>
                <w:b/>
              </w:rPr>
              <w:t>IIT Axiom</w:t>
            </w:r>
          </w:p>
        </w:tc>
        <w:tc>
          <w:tcPr>
            <w:tcW w:w="3120" w:type="dxa"/>
          </w:tcPr>
          <w:p w14:paraId="7DE10B09" w14:textId="77777777" w:rsidR="00442A58" w:rsidRDefault="00000000">
            <w:r>
              <w:rPr>
                <w:b/>
              </w:rPr>
              <w:t>Ten Suchnesses Equivalent</w:t>
            </w:r>
          </w:p>
        </w:tc>
        <w:tc>
          <w:tcPr>
            <w:tcW w:w="3120" w:type="dxa"/>
          </w:tcPr>
          <w:p w14:paraId="3D71655C" w14:textId="77777777" w:rsidR="00442A58" w:rsidRDefault="00000000">
            <w:r>
              <w:rPr>
                <w:b/>
              </w:rPr>
              <w:t>Philosophical Significance</w:t>
            </w:r>
          </w:p>
        </w:tc>
      </w:tr>
      <w:tr w:rsidR="00442A58" w14:paraId="02D7844E" w14:textId="77777777">
        <w:tc>
          <w:tcPr>
            <w:tcW w:w="3120" w:type="dxa"/>
          </w:tcPr>
          <w:p w14:paraId="38BD5DF1" w14:textId="77777777" w:rsidR="00442A58" w:rsidRDefault="00000000">
            <w:r>
              <w:t>Intrinsicality</w:t>
            </w:r>
          </w:p>
        </w:tc>
        <w:tc>
          <w:tcPr>
            <w:tcW w:w="3120" w:type="dxa"/>
          </w:tcPr>
          <w:p w14:paraId="53C9CABB" w14:textId="77777777" w:rsidR="00442A58" w:rsidRDefault="00000000">
            <w:r>
              <w:t>Entity (</w:t>
            </w:r>
            <w:r>
              <w:rPr>
                <w:i/>
              </w:rPr>
              <w:t>tai</w:t>
            </w:r>
            <w:r>
              <w:t>) + Nature (</w:t>
            </w:r>
            <w:r>
              <w:rPr>
                <w:i/>
              </w:rPr>
              <w:t>shō</w:t>
            </w:r>
            <w:r>
              <w:t>)</w:t>
            </w:r>
          </w:p>
        </w:tc>
        <w:tc>
          <w:tcPr>
            <w:tcW w:w="3120" w:type="dxa"/>
          </w:tcPr>
          <w:p w14:paraId="7F733C26" w14:textId="77777777" w:rsidR="00442A58" w:rsidRDefault="00000000">
            <w:r>
              <w:t>Experience exists for itself, not as representation</w:t>
            </w:r>
          </w:p>
        </w:tc>
      </w:tr>
      <w:tr w:rsidR="00442A58" w14:paraId="4ABA6FD3" w14:textId="77777777">
        <w:tc>
          <w:tcPr>
            <w:tcW w:w="3120" w:type="dxa"/>
          </w:tcPr>
          <w:p w14:paraId="20FB599D" w14:textId="77777777" w:rsidR="00442A58" w:rsidRDefault="00000000">
            <w:r>
              <w:t>Information</w:t>
            </w:r>
          </w:p>
        </w:tc>
        <w:tc>
          <w:tcPr>
            <w:tcW w:w="3120" w:type="dxa"/>
          </w:tcPr>
          <w:p w14:paraId="65A99522" w14:textId="77777777" w:rsidR="00442A58" w:rsidRDefault="00000000">
            <w:r>
              <w:t>Appearance (</w:t>
            </w:r>
            <w:r>
              <w:rPr>
                <w:i/>
              </w:rPr>
              <w:t>sō</w:t>
            </w:r>
            <w:r>
              <w:t>)</w:t>
            </w:r>
          </w:p>
        </w:tc>
        <w:tc>
          <w:tcPr>
            <w:tcW w:w="3120" w:type="dxa"/>
          </w:tcPr>
          <w:p w14:paraId="35CB1391" w14:textId="77777777" w:rsidR="00442A58" w:rsidRDefault="00000000">
            <w:r>
              <w:t>Differentiation and specificity</w:t>
            </w:r>
          </w:p>
        </w:tc>
      </w:tr>
      <w:tr w:rsidR="00442A58" w14:paraId="32C4E3C6" w14:textId="77777777">
        <w:tc>
          <w:tcPr>
            <w:tcW w:w="3120" w:type="dxa"/>
          </w:tcPr>
          <w:p w14:paraId="6D60DCCC" w14:textId="77777777" w:rsidR="00442A58" w:rsidRDefault="00000000">
            <w:r>
              <w:lastRenderedPageBreak/>
              <w:t>Integration</w:t>
            </w:r>
          </w:p>
        </w:tc>
        <w:tc>
          <w:tcPr>
            <w:tcW w:w="3120" w:type="dxa"/>
          </w:tcPr>
          <w:p w14:paraId="38037492" w14:textId="77777777" w:rsidR="00442A58" w:rsidRDefault="00000000">
            <w:r>
              <w:t>Ultimate Equality (</w:t>
            </w:r>
            <w:r>
              <w:rPr>
                <w:i/>
              </w:rPr>
              <w:t>nyoze</w:t>
            </w:r>
            <w:r>
              <w:t>)</w:t>
            </w:r>
          </w:p>
        </w:tc>
        <w:tc>
          <w:tcPr>
            <w:tcW w:w="3120" w:type="dxa"/>
          </w:tcPr>
          <w:p w14:paraId="779BE59E" w14:textId="77777777" w:rsidR="00442A58" w:rsidRDefault="00000000">
            <w:r>
              <w:t>Irreducibility of whole to parts</w:t>
            </w:r>
          </w:p>
        </w:tc>
      </w:tr>
      <w:tr w:rsidR="00442A58" w14:paraId="22380CE3" w14:textId="77777777">
        <w:tc>
          <w:tcPr>
            <w:tcW w:w="3120" w:type="dxa"/>
          </w:tcPr>
          <w:p w14:paraId="4662E2B2" w14:textId="77777777" w:rsidR="00442A58" w:rsidRDefault="00000000">
            <w:r>
              <w:t>Exclusion</w:t>
            </w:r>
          </w:p>
        </w:tc>
        <w:tc>
          <w:tcPr>
            <w:tcW w:w="3120" w:type="dxa"/>
          </w:tcPr>
          <w:p w14:paraId="5A9F903E" w14:textId="77777777" w:rsidR="00442A58" w:rsidRDefault="00000000">
            <w:r>
              <w:t>Entity (</w:t>
            </w:r>
            <w:r>
              <w:rPr>
                <w:i/>
              </w:rPr>
              <w:t>tai</w:t>
            </w:r>
            <w:r>
              <w:t>) + Function (</w:t>
            </w:r>
            <w:r>
              <w:rPr>
                <w:i/>
              </w:rPr>
              <w:t>sa</w:t>
            </w:r>
            <w:r>
              <w:t>)</w:t>
            </w:r>
          </w:p>
        </w:tc>
        <w:tc>
          <w:tcPr>
            <w:tcW w:w="3120" w:type="dxa"/>
          </w:tcPr>
          <w:p w14:paraId="366D829A" w14:textId="77777777" w:rsidR="00442A58" w:rsidRDefault="00000000">
            <w:r>
              <w:t>Boundedness and definiteness</w:t>
            </w:r>
          </w:p>
        </w:tc>
      </w:tr>
      <w:tr w:rsidR="00442A58" w14:paraId="1240A354" w14:textId="77777777">
        <w:tc>
          <w:tcPr>
            <w:tcW w:w="3120" w:type="dxa"/>
          </w:tcPr>
          <w:p w14:paraId="5B532A1E" w14:textId="77777777" w:rsidR="00442A58" w:rsidRDefault="00000000">
            <w:r>
              <w:t>Composition</w:t>
            </w:r>
          </w:p>
        </w:tc>
        <w:tc>
          <w:tcPr>
            <w:tcW w:w="3120" w:type="dxa"/>
          </w:tcPr>
          <w:p w14:paraId="2083AFF2" w14:textId="77777777" w:rsidR="00442A58" w:rsidRDefault="00000000">
            <w:r>
              <w:t>The nine suchnesses as structured whole</w:t>
            </w:r>
          </w:p>
        </w:tc>
        <w:tc>
          <w:tcPr>
            <w:tcW w:w="3120" w:type="dxa"/>
          </w:tcPr>
          <w:p w14:paraId="770191BB" w14:textId="77777777" w:rsidR="00442A58" w:rsidRDefault="00000000">
            <w:r>
              <w:t>Internal relations among aspects</w:t>
            </w:r>
          </w:p>
        </w:tc>
      </w:tr>
    </w:tbl>
    <w:p w14:paraId="54C692AC" w14:textId="77777777" w:rsidR="00442A58" w:rsidRDefault="00442A58"/>
    <w:p w14:paraId="60F5C36C" w14:textId="77777777" w:rsidR="00442A58" w:rsidRDefault="00000000">
      <w:r>
        <w:rPr>
          <w:b/>
          <w:i/>
        </w:rPr>
        <w:t>4.2 Why These Mappings Are Not Trivial</w:t>
      </w:r>
    </w:p>
    <w:p w14:paraId="4F56F880" w14:textId="77777777" w:rsidR="00442A58" w:rsidRDefault="00000000">
      <w:r>
        <w:t>These are not surface-level lexical matches. Consider the core parallel: "Ultimate Equality" is not merely "oneness" language—it is the claim that all nine preceding factors are mutually constitutive and inseparable. This is precisely what IIT means by integration: Φ measures how much a system's whole exceeds the information of its partitioned components. Both frameworks insist that consciousness requires irreducibility.</w:t>
      </w:r>
    </w:p>
    <w:p w14:paraId="5688206A" w14:textId="77777777" w:rsidR="00442A58" w:rsidRDefault="00000000">
      <w:r>
        <w:t>Similarly, the triad of Appearance–Nature–Entity mirrors IIT's demand that experience has both qualitative character (information/appearance) and integrated structure (composition/nature), unified by a bounded system (existence/entity). Tiantai's insistence that all ten suchnesses are present in every moment anticipates IIT's commitment to intrinsic, integrated, and exclusionary structure.</w:t>
      </w:r>
    </w:p>
    <w:p w14:paraId="3F505B26" w14:textId="77777777" w:rsidR="00442A58" w:rsidRDefault="00000000">
      <w:r>
        <w:t>Consider also the temporal dimension. IIT's exclusion axiom requires that consciousness has a definite temporal grain—the "specious present" that binds a moment of experience together. The Ten Suchnesses' inclusion of Cause–Condition–Effect–Reward describes a similar temporal structure: each moment of consciousness contains its causal history (cause, condition), its immediate presence (effect), and its forward-projecting residue (reward). Neither framework allows consciousness to exist as an instantaneous point; both require a structured stretch of time.</w:t>
      </w:r>
    </w:p>
    <w:p w14:paraId="08C59614" w14:textId="77777777" w:rsidR="00442A58" w:rsidRDefault="00000000">
      <w:r>
        <w:rPr>
          <w:b/>
          <w:i/>
        </w:rPr>
        <w:lastRenderedPageBreak/>
        <w:t>4.3 Mappings That Do Not Work</w:t>
      </w:r>
    </w:p>
    <w:p w14:paraId="1F1B2581" w14:textId="77777777" w:rsidR="00442A58" w:rsidRDefault="00000000">
      <w:r>
        <w:t>Honest comparison requires identifying where the frameworks diverge. The following mappings were considered and rejected:</w:t>
      </w:r>
    </w:p>
    <w:p w14:paraId="6F7A8E17" w14:textId="097594D0" w:rsidR="00442A58" w:rsidRDefault="00000000" w:rsidP="00944D16">
      <w:pPr>
        <w:pStyle w:val="ListNumber"/>
        <w:numPr>
          <w:ilvl w:val="0"/>
          <w:numId w:val="11"/>
        </w:numPr>
      </w:pPr>
      <w:r w:rsidRPr="00944D16">
        <w:rPr>
          <w:b/>
        </w:rPr>
        <w:t>Computation vs. soteriology</w:t>
      </w:r>
      <w:r>
        <w:t>: IIT aims to compute consciousness from physical substrate; Tiantai aims to liberate beings through understanding. Their purposes are fundamentally different. One might attempt to map IIT's "maximizing Φ" onto Buddhist "progress toward enlightenment," but this fails: IIT describes a static property of systems at a moment, while Buddhist practice describes a temporal trajectory toward a goal.</w:t>
      </w:r>
    </w:p>
    <w:p w14:paraId="4BAA0C74" w14:textId="77777777" w:rsidR="00442A58" w:rsidRDefault="00000000" w:rsidP="00944D16">
      <w:pPr>
        <w:pStyle w:val="ListNumber"/>
        <w:numPr>
          <w:ilvl w:val="0"/>
          <w:numId w:val="11"/>
        </w:numPr>
      </w:pPr>
      <w:r w:rsidRPr="00944D16">
        <w:rPr>
          <w:b/>
        </w:rPr>
        <w:t>Mathematical formalization</w:t>
      </w:r>
      <w:r>
        <w:t>: IIT provides a precise mathematical definition of Φ; the Ten Suchnesses offer no such quantification. One cannot calculate the "Ultimate Equality" of a system in bits. This limits direct comparison and prevents any claim that the Ten Suchnesses are a pre-formal version of IIT mathematics.</w:t>
      </w:r>
    </w:p>
    <w:p w14:paraId="55ACA0F8" w14:textId="77777777" w:rsidR="00442A58" w:rsidRDefault="00000000">
      <w:pPr>
        <w:pStyle w:val="ListNumber"/>
      </w:pPr>
      <w:r>
        <w:rPr>
          <w:b/>
        </w:rPr>
        <w:t>The role of observer</w:t>
      </w:r>
      <w:r>
        <w:t>: IIT emphasizes that consciousness exists intrinsically, independent of external observers. Buddhist frameworks generally embed consciousness in a web of dependent origination (</w:t>
      </w:r>
      <w:r>
        <w:rPr>
          <w:i/>
        </w:rPr>
        <w:t>pratītyasamutpāda</w:t>
      </w:r>
      <w:r>
        <w:t>) that includes observer-observed relations. The Ten Suchnesses describe phenomena as they appear to an examining consciousness, whereas IIT describes properties that hold independent of observation.</w:t>
      </w:r>
    </w:p>
    <w:p w14:paraId="5AA83A56" w14:textId="77777777" w:rsidR="00442A58" w:rsidRDefault="00000000">
      <w:pPr>
        <w:pStyle w:val="ListNumber"/>
      </w:pPr>
      <w:r>
        <w:rPr>
          <w:b/>
        </w:rPr>
        <w:t>Universality claims</w:t>
      </w:r>
      <w:r>
        <w:t>: While some IIT proponents embrace panpsychism (consciousness in all integrated systems), Buddhist claims of universal Buddha-nature are soteriological, not ontological—they concern the potential for awakening, not the presence of current experience. One might map Buddha-nature onto Φ &gt; 0, but this conflates ontological and soteriological categories.</w:t>
      </w:r>
    </w:p>
    <w:p w14:paraId="02D2D2D5" w14:textId="77777777" w:rsidR="00442A58" w:rsidRDefault="00000000">
      <w:pPr>
        <w:pStyle w:val="ListNumber"/>
      </w:pPr>
      <w:r>
        <w:rPr>
          <w:b/>
        </w:rPr>
        <w:lastRenderedPageBreak/>
        <w:t>Nirvana and zero Φ</w:t>
      </w:r>
      <w:r>
        <w:t>: One might expect nirvana (extinction, liberation) to map onto Φ = 0 (no integrated information, no consciousness). But this fails entirely. Buddhist liberation is not unconsciousness; it is awakened consciousness freed from delusion. There is no IIT correlate for the distinction between deluded and awakened experience at the same Φ level.</w:t>
      </w:r>
    </w:p>
    <w:p w14:paraId="6CEEE3D5" w14:textId="77777777" w:rsidR="00442A58" w:rsidRDefault="00000000">
      <w:pPr>
        <w:pStyle w:val="ListNumber"/>
      </w:pPr>
      <w:r>
        <w:rPr>
          <w:b/>
        </w:rPr>
        <w:t>Karma and causal structure</w:t>
      </w:r>
      <w:r>
        <w:t>: The Ten Suchnesses include Cause–Condition–Effect–Reward, which might seem to map onto IIT's causal structure analysis. But Buddhist causation is normative (good causes produce good effects, bad causes produce suffering), while IIT causation is merely structural (causal relationships create integrated information). The moral dimension of Buddhist causation has no IIT equivalent.</w:t>
      </w:r>
    </w:p>
    <w:p w14:paraId="23A753E6" w14:textId="77777777" w:rsidR="00442A58" w:rsidRDefault="00000000">
      <w:r>
        <w:t>These differences are not minor. They indicate that the frameworks, despite structural similarities, may be answering different questions. The comparison should not obscure this irreducible difference.</w:t>
      </w:r>
    </w:p>
    <w:p w14:paraId="654A7026" w14:textId="77777777" w:rsidR="00442A58" w:rsidRDefault="00000000">
      <w:r>
        <w:rPr>
          <w:b/>
          <w:sz w:val="28"/>
        </w:rPr>
        <w:t>5. The Dragon Girl and Phase Transitions</w:t>
      </w:r>
    </w:p>
    <w:p w14:paraId="73BD5A96" w14:textId="77777777" w:rsidR="00442A58" w:rsidRDefault="00000000">
      <w:r>
        <w:rPr>
          <w:b/>
          <w:i/>
        </w:rPr>
        <w:t>5.1 The Narrative</w:t>
      </w:r>
    </w:p>
    <w:p w14:paraId="42492534" w14:textId="77777777" w:rsidR="00442A58" w:rsidRDefault="00000000">
      <w:r>
        <w:t>Chapter 12 of the Lotus Sutra features one of the most radical passages in Mahayana literature. An eight-year-old dragon girl—non-human, female, a child—attains complete Buddhahood in a single instant. No countless aeons of practice. No gradual accumulation of merit.</w:t>
      </w:r>
    </w:p>
    <w:p w14:paraId="0B250759" w14:textId="77777777" w:rsidR="00442A58" w:rsidRDefault="00000000">
      <w:r>
        <w:t>Śāriputra, the Buddha's wisest disciple, objects. The road to Buddhahood is "long and far-stretching," he says. A woman's body is "soiled" and incapable of the thirty-two marks of a Buddha. She cannot possibly have done this.</w:t>
      </w:r>
    </w:p>
    <w:p w14:paraId="26979170" w14:textId="77777777" w:rsidR="00442A58" w:rsidRDefault="00000000">
      <w:r>
        <w:t>She proves him wrong by transforming instantly into a male Buddha and demonstrating her awakening.</w:t>
      </w:r>
    </w:p>
    <w:p w14:paraId="1FB340B1" w14:textId="77777777" w:rsidR="00442A58" w:rsidRDefault="00000000">
      <w:r>
        <w:rPr>
          <w:b/>
          <w:i/>
        </w:rPr>
        <w:t>5.2 Existing Scholarship</w:t>
      </w:r>
    </w:p>
    <w:p w14:paraId="3AC59952" w14:textId="77777777" w:rsidR="00442A58" w:rsidRDefault="00000000">
      <w:r>
        <w:lastRenderedPageBreak/>
        <w:t>Levering's influential reading of this passage focuses on its institutional and gender-political dimensions—how it challenged monastic assumptions about women's spiritual capacity and served as a rhetorical weapon in intra-Buddhist debates about female ordination and authority (Levering, 1982). Other scholars have emphasized the doctrinal point about Buddha-nature: if all beings possess the potential for awakening, then no category—species, gender, age—can exclude awakening.</w:t>
      </w:r>
    </w:p>
    <w:p w14:paraId="4997C285" w14:textId="77777777" w:rsidR="00442A58" w:rsidRDefault="00000000">
      <w:r>
        <w:t xml:space="preserve">These readings are important and are not being bypassed here. The present paper brackets those sociological and doctrinal questions to focus instead on the </w:t>
      </w:r>
      <w:r>
        <w:rPr>
          <w:i/>
        </w:rPr>
        <w:t>structure of transformation itself</w:t>
      </w:r>
      <w:r>
        <w:t>, treating the narrative as a potential model of abrupt reconfiguration once certain conditions are satisfied.</w:t>
      </w:r>
    </w:p>
    <w:p w14:paraId="5E0E3916" w14:textId="77777777" w:rsidR="00442A58" w:rsidRDefault="00000000">
      <w:r>
        <w:rPr>
          <w:b/>
          <w:i/>
        </w:rPr>
        <w:t>5.3 The Phase Transition Reading</w:t>
      </w:r>
    </w:p>
    <w:p w14:paraId="62B0F9DA" w14:textId="77777777" w:rsidR="00442A58" w:rsidRDefault="00000000">
      <w:r>
        <w:t>In complex systems, phase transitions are sudden and discontinuous. Water does not gradually become ice; it hits a threshold and reorganizes. Many biological and cognitive systems exhibit similar dynamics: gradual accumulation followed by sudden reorganization.</w:t>
      </w:r>
    </w:p>
    <w:p w14:paraId="3A6DF983" w14:textId="77777777" w:rsidR="00442A58" w:rsidRDefault="00000000">
      <w:r>
        <w:t>The Dragon Girl's enlightenment might represent the moment when a consciousness system reaches critical integrated information and reconfigures entirely. On this reading, the "countless aeons of practice" accumulated across past lives represent the gradual increase in Φ toward a critical threshold. The pearl she offers the Buddha could symbolize the final bit of integrated information that tips the system past the critical point.</w:t>
      </w:r>
    </w:p>
    <w:p w14:paraId="2809DDD9" w14:textId="77777777" w:rsidR="00442A58" w:rsidRDefault="00000000">
      <w:r>
        <w:t>Is this falsifiable? Potentially:</w:t>
      </w:r>
    </w:p>
    <w:p w14:paraId="1D909DB5" w14:textId="7292E5E3" w:rsidR="00442A58" w:rsidRDefault="00000000" w:rsidP="00944D16">
      <w:pPr>
        <w:pStyle w:val="ListNumber"/>
        <w:numPr>
          <w:ilvl w:val="0"/>
          <w:numId w:val="12"/>
        </w:numPr>
      </w:pPr>
      <w:r>
        <w:t>If historians show that Tiantai commentators never understood this as a transformation narrative, modern concepts are being retrofitted onto ancient text.</w:t>
      </w:r>
    </w:p>
    <w:p w14:paraId="4FFEF45B" w14:textId="77777777" w:rsidR="00442A58" w:rsidRDefault="00000000" w:rsidP="00944D16">
      <w:pPr>
        <w:pStyle w:val="ListNumber"/>
        <w:numPr>
          <w:ilvl w:val="0"/>
          <w:numId w:val="12"/>
        </w:numPr>
      </w:pPr>
      <w:r>
        <w:lastRenderedPageBreak/>
        <w:t>If neuroscience demonstrates that all meditation-induced state changes are strictly gradual, the phase-transition model fails.</w:t>
      </w:r>
    </w:p>
    <w:p w14:paraId="02F12B77" w14:textId="77777777" w:rsidR="00442A58" w:rsidRDefault="00000000">
      <w:pPr>
        <w:pStyle w:val="ListNumber"/>
      </w:pPr>
      <w:r>
        <w:t>If mathematicians prove Φ cannot jump discontinuously in any physical system, same problem.</w:t>
      </w:r>
    </w:p>
    <w:p w14:paraId="791D36FD" w14:textId="77777777" w:rsidR="00442A58" w:rsidRDefault="00000000">
      <w:r>
        <w:t>This reading is held with moderate confidence. The value is heuristic: it offers a way to think about sudden enlightenment that connects contemplative phenomenology to formal consciousness science, without claiming that Buddhist masters were proto-neuroscientists.</w:t>
      </w:r>
    </w:p>
    <w:p w14:paraId="70D3820B" w14:textId="77777777" w:rsidR="00442A58" w:rsidRDefault="00000000">
      <w:r>
        <w:rPr>
          <w:b/>
          <w:i/>
        </w:rPr>
        <w:t>5.4 Implications for Gradual vs. Sudden Awakening</w:t>
      </w:r>
    </w:p>
    <w:p w14:paraId="7D30D39B" w14:textId="77777777" w:rsidR="00442A58" w:rsidRDefault="00000000">
      <w:r>
        <w:t>The debate between gradual and sudden enlightenment is one of the oldest in Buddhist philosophy. Northern Chan (Zen) traditions emphasized gradual cultivation; Southern Chan emphasized sudden awakening. Indian Buddhism generally assumed that Buddhahood required countless lifetimes of practice; the Dragon Girl's instant enlightenment scandalized those assumptions.</w:t>
      </w:r>
    </w:p>
    <w:p w14:paraId="5532EC00" w14:textId="77777777" w:rsidR="00442A58" w:rsidRDefault="00000000">
      <w:r>
        <w:t xml:space="preserve">The phase transition reading offers a potential reconciliation. In complex systems, phase transitions are </w:t>
      </w:r>
      <w:r>
        <w:rPr>
          <w:i/>
        </w:rPr>
        <w:t>both</w:t>
      </w:r>
      <w:r>
        <w:t xml:space="preserve"> gradual and sudden. Water gradually cools until it reaches 0°C, then suddenly crystallizes. The gradual process creates the conditions; the transition itself is abrupt. Similarly, the Dragon Girl's countless previous lives (mentioned in the text) represent gradual accumulation; her instant transformation is the phase transition triggered when accumulation reaches threshold.</w:t>
      </w:r>
    </w:p>
    <w:p w14:paraId="1D949E3C" w14:textId="77777777" w:rsidR="00442A58" w:rsidRDefault="00000000">
      <w:r>
        <w:t>IIT provides a formal analogy. Φ might increase gradually as the causal structure of a system becomes more integrated. At some point, the system crosses a threshold where qualitatively new phenomenal properties emerge. The Dragon Girl's pearl—offered to the Buddha in an instant—might symbolize this critical contribution that tips the system into a new regime.</w:t>
      </w:r>
    </w:p>
    <w:p w14:paraId="69871C4A" w14:textId="77777777" w:rsidR="00442A58" w:rsidRDefault="00000000">
      <w:r>
        <w:lastRenderedPageBreak/>
        <w:t>This reading does not claim that Buddhist masters were thinking in terms of phase transitions. The claim is more modest: the narrative structure of the Dragon Girl story can be interpreted as a model of threshold-dependent transformation, and this interpretation connects to formal frameworks in complexity science and consciousness studies.</w:t>
      </w:r>
    </w:p>
    <w:p w14:paraId="7F55416F" w14:textId="77777777" w:rsidR="00442A58" w:rsidRDefault="00000000">
      <w:r>
        <w:rPr>
          <w:b/>
          <w:i/>
        </w:rPr>
        <w:t>5.5 Pre- and Post-States: What Changes?</w:t>
      </w:r>
    </w:p>
    <w:p w14:paraId="04BC3783" w14:textId="77777777" w:rsidR="00442A58" w:rsidRDefault="00000000">
      <w:r>
        <w:t>To make the phase transition reading precise, we must specify what changes and what remains constant.</w:t>
      </w:r>
    </w:p>
    <w:p w14:paraId="43AA5D8E" w14:textId="77777777" w:rsidR="00442A58" w:rsidRDefault="00000000">
      <w:r>
        <w:rPr>
          <w:b/>
        </w:rPr>
        <w:t>In Buddhist terms</w:t>
      </w:r>
      <w:r>
        <w:t>: The Dragon Girl's pre-enlightenment state is characterized by the "five obstacles" (</w:t>
      </w:r>
      <w:r>
        <w:rPr>
          <w:i/>
        </w:rPr>
        <w:t>go shō</w:t>
      </w:r>
      <w:r>
        <w:t>)—traditionally, a woman cannot become a Brahma king, Shakra, Mara, a wheel-turning king, or a Buddha. These are not merely social restrictions but karmic-informational constraints on the structure of consciousness. Her post-enlightenment state is the "ten powers" (</w:t>
      </w:r>
      <w:r>
        <w:rPr>
          <w:i/>
        </w:rPr>
        <w:t>jū riki</w:t>
      </w:r>
      <w:r>
        <w:t>) of a Buddha—omniscience, knowledge of karma, knowledge of all meditation states, and so on. The transformation is from constrained, partial integration to complete, unobstructed integration.</w:t>
      </w:r>
    </w:p>
    <w:p w14:paraId="79D3D691" w14:textId="77777777" w:rsidR="00442A58" w:rsidRDefault="00000000">
      <w:r>
        <w:rPr>
          <w:b/>
        </w:rPr>
        <w:t>In IIT terms</w:t>
      </w:r>
      <w:r>
        <w:t>: This could be modeled as either:</w:t>
      </w:r>
    </w:p>
    <w:p w14:paraId="3D3AF6FA" w14:textId="77777777" w:rsidR="00944D16" w:rsidRDefault="00000000" w:rsidP="00944D16">
      <w:pPr>
        <w:pStyle w:val="ListNumber"/>
        <w:numPr>
          <w:ilvl w:val="0"/>
          <w:numId w:val="13"/>
        </w:numPr>
      </w:pPr>
      <w:r>
        <w:rPr>
          <w:b/>
        </w:rPr>
        <w:t xml:space="preserve">A quantum </w:t>
      </w:r>
      <w:proofErr w:type="gramStart"/>
      <w:r>
        <w:rPr>
          <w:b/>
        </w:rPr>
        <w:t>jump</w:t>
      </w:r>
      <w:proofErr w:type="gramEnd"/>
      <w:r>
        <w:rPr>
          <w:b/>
        </w:rPr>
        <w:t xml:space="preserve"> in Φ value</w:t>
      </w:r>
      <w:r>
        <w:t>: The system's integrated information increases discontinuously past a critical threshold, enabling new macro-level causal powers.</w:t>
      </w:r>
    </w:p>
    <w:p w14:paraId="52B97881" w14:textId="41D25606" w:rsidR="00442A58" w:rsidRDefault="00000000" w:rsidP="00944D16">
      <w:pPr>
        <w:pStyle w:val="ListNumber"/>
        <w:numPr>
          <w:ilvl w:val="0"/>
          <w:numId w:val="13"/>
        </w:numPr>
      </w:pPr>
      <w:r w:rsidRPr="00944D16">
        <w:rPr>
          <w:b/>
        </w:rPr>
        <w:t>A qualitative reorganization at similar Φ</w:t>
      </w:r>
      <w:r>
        <w:t xml:space="preserve">: The total amount of integrated information may not change dramatically, but its </w:t>
      </w:r>
      <w:r w:rsidRPr="00944D16">
        <w:rPr>
          <w:i/>
        </w:rPr>
        <w:t>structure</w:t>
      </w:r>
      <w:r>
        <w:t xml:space="preserve"> reorganizes—new conceptual relationships emerge, old ones dissolve, the "shape" of the qualia space transforms.</w:t>
      </w:r>
    </w:p>
    <w:p w14:paraId="3050D1DE" w14:textId="77777777" w:rsidR="00442A58" w:rsidRDefault="00000000">
      <w:r>
        <w:t xml:space="preserve">This paper tentatively favors the second interpretation. The Dragon Girl does not gain </w:t>
      </w:r>
      <w:r>
        <w:rPr>
          <w:i/>
        </w:rPr>
        <w:t>more</w:t>
      </w:r>
      <w:r>
        <w:t xml:space="preserve"> consciousness; she gains </w:t>
      </w:r>
      <w:r>
        <w:rPr>
          <w:i/>
        </w:rPr>
        <w:t>differently organized</w:t>
      </w:r>
      <w:r>
        <w:t xml:space="preserve"> consciousness. In IIT terms, her Φ-structure (the specific way cause-effect power is distributed) reorganizes, even if total Φ remains comparable. </w:t>
      </w:r>
      <w:r>
        <w:lastRenderedPageBreak/>
        <w:t>This would parallel how water and ice have different molecular organization despite similar total energy.</w:t>
      </w:r>
    </w:p>
    <w:p w14:paraId="279005CB" w14:textId="77777777" w:rsidR="00442A58" w:rsidRDefault="00000000">
      <w:r>
        <w:t>This remains speculative. A full test would require computing Φ for contemplative states before and after transformation—a project beyond current technical capacity.</w:t>
      </w:r>
    </w:p>
    <w:p w14:paraId="5B3B15E9" w14:textId="77777777" w:rsidR="00442A58" w:rsidRDefault="00000000">
      <w:r>
        <w:rPr>
          <w:b/>
          <w:sz w:val="28"/>
        </w:rPr>
        <w:t>6. Travelling Without Moving: Non-Local Phenomenology</w:t>
      </w:r>
    </w:p>
    <w:p w14:paraId="04C46B55" w14:textId="77777777" w:rsidR="00442A58" w:rsidRDefault="00000000">
      <w:r>
        <w:rPr>
          <w:i/>
        </w:rPr>
        <w:t>Note: This section is the most speculative in the paper. The claims here require substantial future phenomenological and neuroscientific investigation. They are offered as hypotheses for research, not established conclusions.</w:t>
      </w:r>
    </w:p>
    <w:p w14:paraId="7E564DA1" w14:textId="77777777" w:rsidR="00442A58" w:rsidRDefault="00000000">
      <w:r>
        <w:rPr>
          <w:b/>
          <w:i/>
        </w:rPr>
        <w:t>6.1 The Narrative</w:t>
      </w:r>
    </w:p>
    <w:p w14:paraId="4FED0AB4" w14:textId="77777777" w:rsidR="00442A58" w:rsidRDefault="00000000">
      <w:r>
        <w:t>Chapter 24 introduces the Bodhisattva Wonderful Sound (</w:t>
      </w:r>
      <w:r>
        <w:rPr>
          <w:i/>
        </w:rPr>
        <w:t>Gadgadasvara</w:t>
      </w:r>
      <w:r>
        <w:t>), who appears in thirty-four different forms across countless world-systems without ever leaving his meditation seat. He manifests wherever beings need teaching, adopting whatever form is most beneficial—male, female, monastic, lay, human, non-human—while remaining physically stationary.</w:t>
      </w:r>
    </w:p>
    <w:p w14:paraId="53C086E9" w14:textId="77777777" w:rsidR="00442A58" w:rsidRDefault="00000000">
      <w:r>
        <w:rPr>
          <w:b/>
          <w:i/>
        </w:rPr>
        <w:t>6.2 Clarifying the Claim</w:t>
      </w:r>
    </w:p>
    <w:p w14:paraId="1C048B96" w14:textId="77777777" w:rsidR="00442A58" w:rsidRDefault="00000000">
      <w:r>
        <w:t>This paper is not claiming that enlightened beings violate physics. "Non-local" in physics refers to quantum correlations that cannot transmit information faster than light—the phenomenon Einstein called "spooky action at a distance." That is not what is being invoked here.</w:t>
      </w:r>
    </w:p>
    <w:p w14:paraId="756BC564" w14:textId="77777777" w:rsidR="00442A58" w:rsidRDefault="00000000">
      <w:r>
        <w:t xml:space="preserve">What </w:t>
      </w:r>
      <w:r>
        <w:rPr>
          <w:i/>
        </w:rPr>
        <w:t>is</w:t>
      </w:r>
      <w:r>
        <w:t xml:space="preserve"> being described is phenomenological: some contemplative experiences feel unbounded—as if awareness extends beyond the skull. Whether that is literally true or just a shift in the experienced </w:t>
      </w:r>
      <w:r>
        <w:rPr>
          <w:i/>
        </w:rPr>
        <w:t>sense</w:t>
      </w:r>
      <w:r>
        <w:t xml:space="preserve"> of self is an open question. The claim here is that Wonderful Sound's samādhis may be descriptions of altered phenomenological boundaries, not violations of physical law. This is phenomenological metaphor for changing the effective causal/informational boundary of the self, not a physical claim about spacetime.</w:t>
      </w:r>
    </w:p>
    <w:p w14:paraId="42808D9B" w14:textId="77777777" w:rsidR="00442A58" w:rsidRDefault="00000000">
      <w:r>
        <w:rPr>
          <w:b/>
          <w:i/>
        </w:rPr>
        <w:lastRenderedPageBreak/>
        <w:t>6.3 Phenomenological Grounding</w:t>
      </w:r>
    </w:p>
    <w:p w14:paraId="58C54BF3" w14:textId="77777777" w:rsidR="00442A58" w:rsidRDefault="00000000">
      <w:r>
        <w:t>This phenomenology is well-documented in contemplative literature. Meditators across traditions report dissolution of self-boundary—the felt sense that "I" ends at the skin relaxes, and awareness seems to extend into the environment or other minds.</w:t>
      </w:r>
    </w:p>
    <w:p w14:paraId="23FF7E8C" w14:textId="77777777" w:rsidR="00442A58" w:rsidRDefault="00000000">
      <w:r>
        <w:t xml:space="preserve">Young calls this "gone-ness"—the phenomenology of boundaries dropping away, leaving awareness without clear inside/outside distinctions (Young, 2016, pp. 45–48). Tibetan dzogchen texts describe rigpa as "boundless," pervading all phenomena without obstruction. The Pali suttas describe the </w:t>
      </w:r>
      <w:r>
        <w:rPr>
          <w:i/>
        </w:rPr>
        <w:t>appamāna</w:t>
      </w:r>
      <w:r>
        <w:t xml:space="preserve"> or "measureless" states (loving-kindness, compassion, appreciative joy, equanimity) as radiating outward without limit. The Lotus Sutra's samādhis—including those of Wonderful Sound—include classic accounts of altered sense of location and "field-like" awareness.</w:t>
      </w:r>
    </w:p>
    <w:p w14:paraId="1BA68F76" w14:textId="77777777" w:rsidR="00442A58" w:rsidRDefault="00000000">
      <w:r>
        <w:t>These are not metaphysical claims; they are phenomenological reports. The question is whether they are veridical (literally accurate about consciousness extending) or simply how certain brain states feel from the inside. Wonderful Sound's samādhis might be systematic descriptions of these expanded phenomenological states, catalogued with the precision of a contemplative textbook.</w:t>
      </w:r>
    </w:p>
    <w:p w14:paraId="5FDA6A19" w14:textId="77777777" w:rsidR="00442A58" w:rsidRDefault="00000000">
      <w:r>
        <w:rPr>
          <w:b/>
          <w:i/>
        </w:rPr>
        <w:t>6.4 Relevance to IIT</w:t>
      </w:r>
    </w:p>
    <w:p w14:paraId="59251ED1" w14:textId="77777777" w:rsidR="00442A58" w:rsidRDefault="00000000">
      <w:r>
        <w:t>IIT's exclusion axiom requires that consciousness has definite spatial and temporal borders. But what determines those borders? In principle, the boundary of a conscious system is determined by Φ: the partition that minimizes Φ defines the "cut" between inside and outside. This is an intrinsic, information-theoretic boundary, not a physical one.</w:t>
      </w:r>
    </w:p>
    <w:p w14:paraId="001C1AAF" w14:textId="77777777" w:rsidR="00442A58" w:rsidRDefault="00000000">
      <w:r>
        <w:t xml:space="preserve">If meditation practices systematically alter the functional connectivity of the brain—as neuroimaging studies suggest they do—those practices might also alter the effective Φ-boundary </w:t>
      </w:r>
      <w:r>
        <w:lastRenderedPageBreak/>
        <w:t>of the conscious system. The phenomenology of "boundlessness" might correspond to a reconfiguration of the brain's integrative architecture, changing where the exclusion boundary falls.</w:t>
      </w:r>
    </w:p>
    <w:p w14:paraId="51386E7C" w14:textId="77777777" w:rsidR="00442A58" w:rsidRDefault="00000000">
      <w:r>
        <w:t>This is speculative. But it connects to a broader tradition in physics and philosophy. Wheeler (1990) proposed that the universe is a "self-excited circuit"—observers participate in constituting the reality they observe. If consciousness boundaries are malleable, then what counts as "self" and "other" may be a matter of informational integration, not fixed anatomy. Both IIT formalism and contemplative phenomenology converge on this insight: the boundaries of consciousness may not be fixed.</w:t>
      </w:r>
    </w:p>
    <w:p w14:paraId="7CF36CC0" w14:textId="77777777" w:rsidR="00442A58" w:rsidRDefault="00000000">
      <w:r>
        <w:rPr>
          <w:b/>
          <w:sz w:val="28"/>
        </w:rPr>
        <w:t>7. Limits and Falsifiability</w:t>
      </w:r>
    </w:p>
    <w:p w14:paraId="21A00AF2" w14:textId="77777777" w:rsidR="00442A58" w:rsidRDefault="00000000">
      <w:r>
        <w:rPr>
          <w:b/>
          <w:i/>
        </w:rPr>
        <w:t>7.1 What This Paper Does Not Claim</w:t>
      </w:r>
    </w:p>
    <w:p w14:paraId="13D0AFDF" w14:textId="77777777" w:rsidR="00442A58" w:rsidRDefault="00000000">
      <w:pPr>
        <w:pStyle w:val="ListBullet"/>
      </w:pPr>
      <w:r>
        <w:t>That ancient Buddhists anticipated modern consciousness science</w:t>
      </w:r>
    </w:p>
    <w:p w14:paraId="47F7BC34" w14:textId="77777777" w:rsidR="00442A58" w:rsidRDefault="00000000">
      <w:pPr>
        <w:pStyle w:val="ListBullet"/>
      </w:pPr>
      <w:r>
        <w:t>That IIT is empirically confirmed by Buddhist texts</w:t>
      </w:r>
    </w:p>
    <w:p w14:paraId="05FBE798" w14:textId="77777777" w:rsidR="00442A58" w:rsidRDefault="00000000">
      <w:pPr>
        <w:pStyle w:val="ListBullet"/>
      </w:pPr>
      <w:r>
        <w:t>That the Dragon Girl literally underwent a phase transition in Φ</w:t>
      </w:r>
    </w:p>
    <w:p w14:paraId="2BF05762" w14:textId="77777777" w:rsidR="00442A58" w:rsidRDefault="00000000">
      <w:pPr>
        <w:pStyle w:val="ListBullet"/>
      </w:pPr>
      <w:r>
        <w:t>That "non-local consciousness" violates physical law</w:t>
      </w:r>
    </w:p>
    <w:p w14:paraId="3E55280A" w14:textId="77777777" w:rsidR="00442A58" w:rsidRDefault="00000000">
      <w:pPr>
        <w:pStyle w:val="ListBullet"/>
      </w:pPr>
      <w:r>
        <w:t>That Tiantai metaphysics is "true" in a scientific sense</w:t>
      </w:r>
    </w:p>
    <w:p w14:paraId="63EDCE83" w14:textId="77777777" w:rsidR="00442A58" w:rsidRDefault="00000000">
      <w:r>
        <w:rPr>
          <w:b/>
          <w:i/>
        </w:rPr>
        <w:t>7.2 What This Paper Does Claim</w:t>
      </w:r>
    </w:p>
    <w:p w14:paraId="35187159" w14:textId="77777777" w:rsidR="00442A58" w:rsidRDefault="00000000">
      <w:pPr>
        <w:pStyle w:val="ListBullet"/>
      </w:pPr>
      <w:r>
        <w:t>These frameworks may exhibit structural resonance because they address a common constraint—how to model integrated, irreducible, bounded experience</w:t>
      </w:r>
    </w:p>
    <w:p w14:paraId="05C1438B" w14:textId="77777777" w:rsidR="00442A58" w:rsidRDefault="00000000">
      <w:pPr>
        <w:pStyle w:val="ListBullet"/>
      </w:pPr>
      <w:r>
        <w:t>The convergence is interesting enough to warrant articulation and scrutiny</w:t>
      </w:r>
    </w:p>
    <w:p w14:paraId="6248E7A9" w14:textId="77777777" w:rsidR="00442A58" w:rsidRDefault="00000000">
      <w:pPr>
        <w:pStyle w:val="ListBullet"/>
      </w:pPr>
      <w:r>
        <w:t>If independent traditions arrive at similar structural requirements for consciousness, this may indicate genuine constraints on the conceptual space, not just coincidence</w:t>
      </w:r>
    </w:p>
    <w:p w14:paraId="21EC3921" w14:textId="77777777" w:rsidR="00442A58" w:rsidRDefault="00000000">
      <w:r>
        <w:rPr>
          <w:b/>
          <w:i/>
        </w:rPr>
        <w:t>7.3 Risks of This Project</w:t>
      </w:r>
    </w:p>
    <w:p w14:paraId="7E586EB1" w14:textId="77777777" w:rsidR="00442A58" w:rsidRDefault="00000000">
      <w:r>
        <w:rPr>
          <w:b/>
        </w:rPr>
        <w:lastRenderedPageBreak/>
        <w:t>Cherry-picking</w:t>
      </w:r>
      <w:r>
        <w:t>: Comparative philosophy is vulnerable to selecting congenial passages while ignoring inconvenient ones. This paper has tried to address critical objections (Aaronson, Block) and acknowledge where mappings fail.</w:t>
      </w:r>
    </w:p>
    <w:p w14:paraId="219B75FD" w14:textId="77777777" w:rsidR="00442A58" w:rsidRDefault="00000000">
      <w:r>
        <w:rPr>
          <w:b/>
        </w:rPr>
        <w:t>Category error</w:t>
      </w:r>
      <w:r>
        <w:t>: Buddhist concepts may function differently than Western philosophical concepts with similar names. "Entity" in Tiantai is not substance in the Aristotelian sense; Ultimate Equality is not identity in the logical sense.</w:t>
      </w:r>
    </w:p>
    <w:p w14:paraId="640A1DC9" w14:textId="77777777" w:rsidR="00442A58" w:rsidRDefault="00000000">
      <w:r>
        <w:rPr>
          <w:b/>
        </w:rPr>
        <w:t>Confirmation bias</w:t>
      </w:r>
      <w:r>
        <w:t>: Having proposed a comparison, there is a temptation to find support everywhere. This paper has tried to specify falsification conditions and acknowledge uncertainty.</w:t>
      </w:r>
    </w:p>
    <w:p w14:paraId="73258EAB" w14:textId="77777777" w:rsidR="00442A58" w:rsidRDefault="00000000">
      <w:r>
        <w:rPr>
          <w:b/>
          <w:i/>
        </w:rPr>
        <w:t>7.4 The Question of Evidence</w:t>
      </w:r>
    </w:p>
    <w:p w14:paraId="02DF307C" w14:textId="77777777" w:rsidR="00442A58" w:rsidRDefault="00000000">
      <w:r>
        <w:t>What would count as evidence for or against the structural resonance thesis?</w:t>
      </w:r>
    </w:p>
    <w:p w14:paraId="4753A9FD" w14:textId="77777777" w:rsidR="00442A58" w:rsidRDefault="00000000">
      <w:r>
        <w:t>In favour: If future consciousness research converges on the same structural requirements (integration, boundedness, specificity, irreducibility), regardless of theoretical starting point, this would suggest the requirements are genuine constraints rather than artifacts of particular frameworks. The fact that IIT (developed by neuroscientists) and Tiantai Buddhism (developed by meditators) arrive at similar structures independently is a weak form of such convergence.</w:t>
      </w:r>
    </w:p>
    <w:p w14:paraId="6FAD1771" w14:textId="77777777" w:rsidR="00442A58" w:rsidRDefault="00000000">
      <w:r>
        <w:t>Against: If alternative frameworks for consciousness (Global Workspace Theory, Higher-Order Theories, Predictive Processing) do not emphasize the same structural features, this would suggest the convergence between IIT and Tiantai is contingent rather than necessary. It remains an open question whether integration and irreducibility are universal constraints or merely the preferences of certain theorists.</w:t>
      </w:r>
    </w:p>
    <w:p w14:paraId="5E69344C" w14:textId="77777777" w:rsidR="00442A58" w:rsidRDefault="00000000">
      <w:r>
        <w:t xml:space="preserve">A stronger test would require empirical investigation. Do meditators who report boundary dissolution show altered patterns of brain integration? Does Φ (or some measurable proxy) change during meditative absorption? Such studies are beginning to be conducted, but the </w:t>
      </w:r>
      <w:r>
        <w:lastRenderedPageBreak/>
        <w:t>technical challenges—particularly the difficulty of computing Φ for realistic neural systems—limit their current scope.</w:t>
      </w:r>
    </w:p>
    <w:p w14:paraId="0508372E" w14:textId="77777777" w:rsidR="00442A58" w:rsidRDefault="00000000">
      <w:r>
        <w:t>This paper does not resolve these questions. It observes the structural parallel and proposes that it may be significant. The significance remains to be established by further work.</w:t>
      </w:r>
    </w:p>
    <w:p w14:paraId="2739A4F2" w14:textId="77777777" w:rsidR="00442A58" w:rsidRDefault="00000000">
      <w:r>
        <w:rPr>
          <w:b/>
          <w:i/>
        </w:rPr>
        <w:t>7.5 Response to Standard IIT Objections</w:t>
      </w:r>
    </w:p>
    <w:p w14:paraId="6979AB75" w14:textId="77777777" w:rsidR="00442A58" w:rsidRDefault="00000000">
      <w:r>
        <w:t>How does the structural resonance thesis fare under the major critiques of IIT?</w:t>
      </w:r>
    </w:p>
    <w:p w14:paraId="7BB395A5" w14:textId="77777777" w:rsidR="00442A58" w:rsidRDefault="00000000">
      <w:r>
        <w:rPr>
          <w:b/>
        </w:rPr>
        <w:t>Aaronson's "unconscious expander" objection</w:t>
      </w:r>
      <w:r>
        <w:t xml:space="preserve">: Aaronson (2014) argued that certain simple systems (like logic gates arranged in specific patterns) would have high Φ but intuitively should not be conscious. If IIT attributes consciousness too broadly, does this undermine the comparison with Tiantai? Not necessarily. The resonance thesis concerns </w:t>
      </w:r>
      <w:r>
        <w:rPr>
          <w:i/>
        </w:rPr>
        <w:t>structural requirements</w:t>
      </w:r>
      <w:r>
        <w:t xml:space="preserve">, not </w:t>
      </w:r>
      <w:r>
        <w:rPr>
          <w:i/>
        </w:rPr>
        <w:t>sufficiency conditions</w:t>
      </w:r>
      <w:r>
        <w:t>. Even if high Φ is insufficient for consciousness (as Aaronson suggests), the underlying requirements—integration, irreducibility, boundedness—may still be necessary. Tiantai Buddhism likewise holds that all phenomena possess the Ten Suchnesses, but not all phenomena are awakened. The suchnesses are necessary for any experience; they are not sufficient for enlightenment. The parallel survives Aaronson's critique because both frameworks distinguish between having the structure and realizing its full potential.</w:t>
      </w:r>
    </w:p>
    <w:p w14:paraId="3380DB98" w14:textId="77777777" w:rsidR="00442A58" w:rsidRDefault="00000000">
      <w:r>
        <w:rPr>
          <w:b/>
        </w:rPr>
        <w:t>Block's inflation objection</w:t>
      </w:r>
      <w:r>
        <w:t xml:space="preserve">: Block (2023) worries that IIT is "inflationary"—attributing consciousness too liberally to systems that merely satisfy formal criteria. But the Tiantai framework faces an analogous challenge: if all phenomena possess all ten suchnesses, is a thermostat conscious in the same way a bodhisattva is? Zhiyi's answer is that the suchnesses are present in all phenomena but </w:t>
      </w:r>
      <w:r>
        <w:rPr>
          <w:i/>
        </w:rPr>
        <w:t>manifested</w:t>
      </w:r>
      <w:r>
        <w:t xml:space="preserve"> to different degrees depending on the being's karmic state and contemplative attainment. Similarly, IIT proponents might distinguish between </w:t>
      </w:r>
      <w:r>
        <w:rPr>
          <w:i/>
        </w:rPr>
        <w:t xml:space="preserve">having </w:t>
      </w:r>
      <w:r>
        <w:rPr>
          <w:i/>
        </w:rPr>
        <w:lastRenderedPageBreak/>
        <w:t>positive Φ</w:t>
      </w:r>
      <w:r>
        <w:t xml:space="preserve"> and </w:t>
      </w:r>
      <w:r>
        <w:rPr>
          <w:i/>
        </w:rPr>
        <w:t>having phenomenal experience rich enough to matter morally</w:t>
      </w:r>
      <w:r>
        <w:t>. The inflation objection applies equally to both frameworks; if one survives it, both might.</w:t>
      </w:r>
    </w:p>
    <w:p w14:paraId="71752B69" w14:textId="77777777" w:rsidR="00442A58" w:rsidRDefault="00000000">
      <w:r>
        <w:rPr>
          <w:b/>
        </w:rPr>
        <w:t>Seth's "measuring consciousness" critique</w:t>
      </w:r>
      <w:r>
        <w:t xml:space="preserve">: Anil Seth (2021) and others have argued that Φ is computationally intractable, making IIT unfalsifiable in practice. This is a serious concern, but it does not undermine the structural resonance thesis, which is conceptual rather than empirical. The thesis does not require computing Φ; it requires showing that the </w:t>
      </w:r>
      <w:r>
        <w:rPr>
          <w:i/>
        </w:rPr>
        <w:t>structural requirements</w:t>
      </w:r>
      <w:r>
        <w:t xml:space="preserve"> articulated by IIT parallel those articulated by Tiantai. Computational tractability is a problem for IIT as a scientific theory of consciousness; it is less pressing for IIT as a philosophical framework articulating necessary conditions.</w:t>
      </w:r>
    </w:p>
    <w:p w14:paraId="370F4924" w14:textId="77777777" w:rsidR="00442A58" w:rsidRDefault="00000000">
      <w:r>
        <w:rPr>
          <w:b/>
        </w:rPr>
        <w:t>The combination problem</w:t>
      </w:r>
      <w:r>
        <w:t>: If simple systems have micro-experiences, how do these combine into the macro-experience of a complex system? IIT's exclusion axiom attempts to answer this: only the maximally irreducible system has experience; component systems are "excluded." Tiantai has no equivalent mechanism—it does not analyze how the suchnesses of component phenomena combine into the suchnesses of complex phenomena. This is a genuine disanalogy. The combination problem challenges both frameworks, but in different ways. If future work shows that IIT's exclusion axiom fails, this would weaken the integration parallel specifically, though other structural resonances might remain.</w:t>
      </w:r>
    </w:p>
    <w:p w14:paraId="6075B66E" w14:textId="77777777" w:rsidR="00442A58" w:rsidRDefault="00000000">
      <w:r>
        <w:t>The upshot: the structural resonance thesis is not dependent on IIT being empirically correct. It claims that two independent traditions converged on similar structural requirements. Even if IIT's specific formalism requires revision (as critics suggest), the underlying intuitions about integration, irreducibility, and boundedness may survive in revised form—just as they survived in Tiantai for fifteen centuries.</w:t>
      </w:r>
    </w:p>
    <w:p w14:paraId="1EE47753" w14:textId="77777777" w:rsidR="00442A58" w:rsidRDefault="00000000">
      <w:r>
        <w:rPr>
          <w:b/>
          <w:sz w:val="28"/>
        </w:rPr>
        <w:t>8. Conclusion</w:t>
      </w:r>
    </w:p>
    <w:p w14:paraId="3DC26B11" w14:textId="77777777" w:rsidR="00442A58" w:rsidRDefault="00000000">
      <w:r>
        <w:lastRenderedPageBreak/>
        <w:t>These convergences suggest that both IIT and Tiantai Buddhism may be tracking generic constraints on how integrated consciousness must be structured, whether described mathematically or soteriologically.</w:t>
      </w:r>
    </w:p>
    <w:p w14:paraId="669242B1" w14:textId="77777777" w:rsidR="00442A58" w:rsidRDefault="00000000">
      <w:r>
        <w:t>Both frameworks arrive at something like this: experience requires integration (irreducibility to parts), boundedness (a definite inside and outside), and specificity (differentiation from other possible experiences). The whole is always more than the sum of its parts. The Lotus Sutra was composed around 200 CE; IIT was formalized in 2004. They were developed in completely different contexts, for completely different purposes, using completely different methods.</w:t>
      </w:r>
    </w:p>
    <w:p w14:paraId="14156023" w14:textId="77777777" w:rsidR="00442A58" w:rsidRDefault="00000000">
      <w:r>
        <w:t>And yet the structural parallels persist. The Ten Suchnesses provide vocabulary for integration, dynamics, and ultimate unity that resonates with IIT's axioms. The Dragon Girl narrative offers a model of phase transition—sudden reorganization rather than gradual accumulation. The Wonderful Sound passages describe phenomenological states consistent with boundary dissolution, reconfiguration of the experienced limits of self.</w:t>
      </w:r>
    </w:p>
    <w:p w14:paraId="1315DE68" w14:textId="77777777" w:rsidR="00442A58" w:rsidRDefault="00000000">
      <w:r>
        <w:t>The value of this comparison—if any—lies in showing that the problem of consciousness may be constrained enough that radically different intellectual traditions converge on similar structural solutions. This does not prove either framework correct. It suggests that the intuitions underlying both may track something real about the structure of experience.</w:t>
      </w:r>
    </w:p>
    <w:p w14:paraId="4901FE64" w14:textId="77777777" w:rsidR="00442A58" w:rsidRDefault="00000000">
      <w:r>
        <w:t>Whether that "something" is a feature of mind, a feature of reality, or merely a feature of how minds conceptualize themselves remains an open question—one that neither Buddhist contemplatives nor computational neuroscientists have definitively answered. I hold the core thesis—that these convergences reflect genuine constraints rather than coincidence—with roughly 60% confidence. Readers with different priors about cross-cultural comparison should calibrate accordingly.</w:t>
      </w:r>
    </w:p>
    <w:p w14:paraId="6C892E86" w14:textId="77777777" w:rsidR="00442A58" w:rsidRDefault="00000000">
      <w:r>
        <w:rPr>
          <w:b/>
          <w:sz w:val="28"/>
        </w:rPr>
        <w:lastRenderedPageBreak/>
        <w:t>AI Policy Compliance Statement</w:t>
      </w:r>
    </w:p>
    <w:p w14:paraId="65CAAF9B" w14:textId="77777777" w:rsidR="00442A58" w:rsidRDefault="00000000">
      <w:r>
        <w:t>This manuscript was developed with the assistance of AI tools for drafting, revision, and reference formatting. All substantive intellectual content—including the central thesis, structural analysis, and interpretive arguments—represents the original scholarship of the author. AI-generated text has been reviewed, revised, and verified for accuracy. The author takes full responsibility for the content, claims, and any errors in this submission.</w:t>
      </w:r>
    </w:p>
    <w:p w14:paraId="2BBFC0ED" w14:textId="77777777" w:rsidR="00442A58" w:rsidRDefault="00000000">
      <w:r>
        <w:rPr>
          <w:b/>
          <w:sz w:val="28"/>
        </w:rPr>
        <w:t>References</w:t>
      </w:r>
    </w:p>
    <w:p w14:paraId="765901FC" w14:textId="77777777" w:rsidR="00442A58" w:rsidRDefault="00000000">
      <w:r>
        <w:t xml:space="preserve">Aaronson, S., 2014. Why I am not an integrated information theorist (or, the unconscious expander). </w:t>
      </w:r>
      <w:r>
        <w:rPr>
          <w:i/>
        </w:rPr>
        <w:t>Shtetl-Optimized</w:t>
      </w:r>
      <w:r>
        <w:t xml:space="preserve"> [blog], 21 May. Available at: https://scottaaronson.blog/?p=1799 [Accessed 27 December 2024].</w:t>
      </w:r>
    </w:p>
    <w:p w14:paraId="4FAE2219" w14:textId="77777777" w:rsidR="00442A58" w:rsidRDefault="00000000">
      <w:r>
        <w:t xml:space="preserve">Albantakis, L., Barbosa, L., Findlay, G., Grasso, M., Haun, A.M., Marshall, W., Mayner, W.G.P., Zaeemzadeh, A., Boly, M., Juel, B.E., Sasai, S., Fujii, K., David, I., Hendren, J., Lang, J.P. and Tononi, G., 2023. Integrated information theory (IIT) 4.0: Formulating the properties of phenomenal existence in physical terms. </w:t>
      </w:r>
      <w:r>
        <w:rPr>
          <w:i/>
        </w:rPr>
        <w:t>PLOS Computational Biology</w:t>
      </w:r>
      <w:r>
        <w:t>, 19(10), e1011465. https://doi.org/10.1371/journal.pcbi.1011465</w:t>
      </w:r>
    </w:p>
    <w:p w14:paraId="665EF52B" w14:textId="77777777" w:rsidR="00442A58" w:rsidRDefault="00000000">
      <w:r>
        <w:t xml:space="preserve">Block, N., 2023. The border between seeing and thinking. </w:t>
      </w:r>
      <w:r>
        <w:rPr>
          <w:i/>
        </w:rPr>
        <w:t>The Journal of Philosophy</w:t>
      </w:r>
      <w:r>
        <w:t>, 120(7), pp. 353–396. https://doi.org/10.5840/jphil2023120727</w:t>
      </w:r>
    </w:p>
    <w:p w14:paraId="63F05586" w14:textId="77777777" w:rsidR="00442A58" w:rsidRDefault="00000000">
      <w:r>
        <w:t xml:space="preserve">Levering, M., 1982. The Dragon Girl and the Abbess of Mo-Shan: Gender and status in the Ch'an Buddhist tradition. </w:t>
      </w:r>
      <w:r>
        <w:rPr>
          <w:i/>
        </w:rPr>
        <w:t>Journal of the International Association of Buddhist Studies</w:t>
      </w:r>
      <w:r>
        <w:t>, 5(1), pp. 19–35.</w:t>
      </w:r>
    </w:p>
    <w:p w14:paraId="160DECE5" w14:textId="77777777" w:rsidR="00442A58" w:rsidRDefault="00000000">
      <w:r>
        <w:t xml:space="preserve">Swanson, P.L., 1989. </w:t>
      </w:r>
      <w:r>
        <w:rPr>
          <w:i/>
        </w:rPr>
        <w:t>Foundations of T'ien-T'ai philosophy: The flowering of the two truths theory in Chinese Buddhism</w:t>
      </w:r>
      <w:r>
        <w:t>. Berkeley: Asian Humanities Press.</w:t>
      </w:r>
    </w:p>
    <w:p w14:paraId="2F45C04B" w14:textId="77777777" w:rsidR="00442A58" w:rsidRDefault="00000000">
      <w:r>
        <w:lastRenderedPageBreak/>
        <w:t xml:space="preserve">Tononi, G., 2004. An information integration theory of consciousness. </w:t>
      </w:r>
      <w:r>
        <w:rPr>
          <w:i/>
        </w:rPr>
        <w:t>BMC Neuroscience</w:t>
      </w:r>
      <w:r>
        <w:t>, 5(42). https://doi.org/10.1186/1471-2202-5-42</w:t>
      </w:r>
    </w:p>
    <w:p w14:paraId="21EED271" w14:textId="77777777" w:rsidR="00442A58" w:rsidRDefault="00000000">
      <w:r>
        <w:t xml:space="preserve">Wheeler, J.A., 1990. Information, physics, quantum: The search for links. In: W.H. Zurek, ed. </w:t>
      </w:r>
      <w:r>
        <w:rPr>
          <w:i/>
        </w:rPr>
        <w:t>Complexity, entropy, and the physics of information</w:t>
      </w:r>
      <w:r>
        <w:t>. Redwood City: Addison-Wesley, pp. 3–28.</w:t>
      </w:r>
    </w:p>
    <w:p w14:paraId="620C00AE" w14:textId="77777777" w:rsidR="00442A58" w:rsidRDefault="00000000">
      <w:r>
        <w:t xml:space="preserve">Young, S., 2016. </w:t>
      </w:r>
      <w:r>
        <w:rPr>
          <w:i/>
        </w:rPr>
        <w:t>The science of enlightenment: How meditation works</w:t>
      </w:r>
      <w:r>
        <w:t>. Boulder: Sounds True.</w:t>
      </w:r>
    </w:p>
    <w:p w14:paraId="018305EE" w14:textId="77777777" w:rsidR="00442A58" w:rsidRDefault="00000000">
      <w:r>
        <w:t xml:space="preserve">Seth, A.K., 2021. </w:t>
      </w:r>
      <w:r>
        <w:rPr>
          <w:i/>
        </w:rPr>
        <w:t>Being You: A New Science of Consciousness</w:t>
      </w:r>
      <w:r>
        <w:t>. London: Faber &amp; Faber.</w:t>
      </w:r>
    </w:p>
    <w:p w14:paraId="1A873276" w14:textId="77777777" w:rsidR="00442A58" w:rsidRDefault="00000000">
      <w:r>
        <w:t xml:space="preserve">Tononi, G. and Koch, C., 2015. Consciousness: Here, there and everywhere? </w:t>
      </w:r>
      <w:r>
        <w:rPr>
          <w:i/>
        </w:rPr>
        <w:t>Philosophical Transactions of the Royal Society B</w:t>
      </w:r>
      <w:r>
        <w:t>, 370(1668), 20140167. https://doi.org/10.1098/rstb.2014.0167</w:t>
      </w:r>
    </w:p>
    <w:p w14:paraId="4FA798C8" w14:textId="77777777" w:rsidR="00442A58" w:rsidRDefault="00000000">
      <w:r>
        <w:rPr>
          <w:i/>
        </w:rPr>
        <w:t>Word Count: ~5,700</w:t>
      </w:r>
    </w:p>
    <w:sectPr w:rsidR="00442A5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F6C152F"/>
    <w:multiLevelType w:val="hybridMultilevel"/>
    <w:tmpl w:val="3DE269A2"/>
    <w:lvl w:ilvl="0" w:tplc="22AC810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8491299">
    <w:abstractNumId w:val="8"/>
  </w:num>
  <w:num w:numId="2" w16cid:durableId="1131903255">
    <w:abstractNumId w:val="6"/>
  </w:num>
  <w:num w:numId="3" w16cid:durableId="470631882">
    <w:abstractNumId w:val="5"/>
  </w:num>
  <w:num w:numId="4" w16cid:durableId="694229051">
    <w:abstractNumId w:val="4"/>
  </w:num>
  <w:num w:numId="5" w16cid:durableId="1896349925">
    <w:abstractNumId w:val="7"/>
  </w:num>
  <w:num w:numId="6" w16cid:durableId="978075144">
    <w:abstractNumId w:val="3"/>
  </w:num>
  <w:num w:numId="7" w16cid:durableId="553081622">
    <w:abstractNumId w:val="2"/>
  </w:num>
  <w:num w:numId="8" w16cid:durableId="982544610">
    <w:abstractNumId w:val="1"/>
  </w:num>
  <w:num w:numId="9" w16cid:durableId="908811637">
    <w:abstractNumId w:val="0"/>
  </w:num>
  <w:num w:numId="10" w16cid:durableId="110977085">
    <w:abstractNumId w:val="7"/>
    <w:lvlOverride w:ilvl="0">
      <w:startOverride w:val="1"/>
    </w:lvlOverride>
  </w:num>
  <w:num w:numId="11" w16cid:durableId="973363745">
    <w:abstractNumId w:val="7"/>
    <w:lvlOverride w:ilvl="0">
      <w:startOverride w:val="1"/>
    </w:lvlOverride>
  </w:num>
  <w:num w:numId="12" w16cid:durableId="1117598921">
    <w:abstractNumId w:val="7"/>
    <w:lvlOverride w:ilvl="0">
      <w:startOverride w:val="1"/>
    </w:lvlOverride>
  </w:num>
  <w:num w:numId="13" w16cid:durableId="7057170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BEB"/>
    <w:rsid w:val="0015074B"/>
    <w:rsid w:val="0029639D"/>
    <w:rsid w:val="00326F90"/>
    <w:rsid w:val="00442A58"/>
    <w:rsid w:val="00944D1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491DBC"/>
  <w14:defaultImageDpi w14:val="300"/>
  <w15:docId w15:val="{C574C7C3-9F6F-5344-8F4F-1C22606FF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24</Pages>
  <Words>5699</Words>
  <Characters>34879</Characters>
  <Application>Microsoft Office Word</Application>
  <DocSecurity>0</DocSecurity>
  <Lines>544</Lines>
  <Paragraphs>209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2</cp:revision>
  <dcterms:created xsi:type="dcterms:W3CDTF">2013-12-23T23:15:00Z</dcterms:created>
  <dcterms:modified xsi:type="dcterms:W3CDTF">2025-12-28T05:43:00Z</dcterms:modified>
  <cp:category/>
</cp:coreProperties>
</file>