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b15b651333e89c3a071c65828d291354a4c1580"/>
    <w:p>
      <w:pPr>
        <w:pStyle w:val="Heading1"/>
      </w:pPr>
      <w:r>
        <w:t xml:space="preserve">The Architecture of Collective Intelligence: Multi-Agent Systems in Theory and Practice (2023-2025)</w:t>
      </w:r>
    </w:p>
    <w:p>
      <w:pPr>
        <w:pStyle w:val="FirstParagraph"/>
      </w:pPr>
      <w:r>
        <w:rPr>
          <w:b/>
          <w:bCs/>
        </w:rPr>
        <w:t xml:space="preserve">Target Journal</w:t>
      </w:r>
      <w:r>
        <w:t xml:space="preserve">: AI Magazine (AAAI)</w:t>
      </w:r>
      <w:r>
        <w:t xml:space="preserve"> </w:t>
      </w:r>
      <w:r>
        <w:rPr>
          <w:b/>
          <w:bCs/>
        </w:rPr>
        <w:t xml:space="preserve">Word Count</w:t>
      </w:r>
      <w:r>
        <w:t xml:space="preserve">: ~11,500 words</w:t>
      </w:r>
      <w:r>
        <w:t xml:space="preserve"> </w:t>
      </w:r>
      <w:r>
        <w:rPr>
          <w:b/>
          <w:bCs/>
        </w:rPr>
        <w:t xml:space="preserve">References</w:t>
      </w:r>
      <w:r>
        <w:t xml:space="preserve">: ~85 (deduplicated)</w:t>
      </w:r>
      <w:r>
        <w:t xml:space="preserve"> </w:t>
      </w:r>
      <w:r>
        <w:rPr>
          <w:b/>
          <w:bCs/>
        </w:rPr>
        <w:t xml:space="preserve">Status</w:t>
      </w:r>
      <w:r>
        <w:t xml:space="preserve">: Draft for MAS Review</w:t>
      </w:r>
      <w:r>
        <w:t xml:space="preserve"> </w:t>
      </w:r>
      <w:r>
        <w:rPr>
          <w:b/>
          <w:bCs/>
        </w:rPr>
        <w:t xml:space="preserve">Date</w:t>
      </w:r>
      <w:r>
        <w:t xml:space="preserve">: December 22, 2025</w:t>
      </w:r>
    </w:p>
    <w:p>
      <w:r>
        <w:pict>
          <v:rect style="width:0;height:1.5pt" o:hralign="center" o:hrstd="t" o:hr="t"/>
        </w:pict>
      </w:r>
    </w:p>
    <w:bookmarkStart w:id="9" w:name="abstract"/>
    <w:p>
      <w:pPr>
        <w:pStyle w:val="Heading2"/>
      </w:pPr>
      <w:r>
        <w:t xml:space="preserve">Abstract</w:t>
      </w:r>
    </w:p>
    <w:p>
      <w:pPr>
        <w:pStyle w:val="FirstParagraph"/>
      </w:pPr>
      <w:r>
        <w:t xml:space="preserve">The transition from isolated large language models to coordinated multi-agent systems represents a fundamental paradigm shift in artificial intelligence, moving from monolithic</w:t>
      </w:r>
      <w:r>
        <w:t xml:space="preserve"> </w:t>
      </w:r>
      <w:r>
        <w:t xml:space="preserve">“black box”</w:t>
      </w:r>
      <w:r>
        <w:t xml:space="preserve"> </w:t>
      </w:r>
      <w:r>
        <w:t xml:space="preserve">reasoning toward distributed architectures that mirror the division of labor in human organizations. This comprehensive survey synthesizes theoretical foundations with empirical evidence across five critical domains—software engineering, scientific discovery, medical diagnostics, financial analysis, and enterprise workflows—demonstrating that multi-agent systems (MAS) frequently outperform monolithic baselines, often by multi-fold margins on complex, long-horizon tasks.</w:t>
      </w:r>
    </w:p>
    <w:p>
      <w:pPr>
        <w:pStyle w:val="BodyText"/>
      </w:pPr>
      <w:r>
        <w:t xml:space="preserve">We present a unified architectural framework encompassing: (1) individual agent anatomy, including reasoning engines (ReAct, Tree-of-Thought, Reflexion), memory systems (A-Mem, MemGPT), and tool integration patterns; (2) coordination mechanisms inspired by Adam Smith’s economic principles, including hierarchical role structures, standard operating procedures, and shared state management; and (3) reliability engineering through MTTR-A metrics for cognitive recovery. Empirical analysis of 15+ frameworks demonstrates that architectural superiority stems from three mechanisms: mitigation of</w:t>
      </w:r>
      <w:r>
        <w:t xml:space="preserve"> </w:t>
      </w:r>
      <w:r>
        <w:t xml:space="preserve">“context switch”</w:t>
      </w:r>
      <w:r>
        <w:t xml:space="preserve"> </w:t>
      </w:r>
      <w:r>
        <w:t xml:space="preserve">penalties through specialized focus, error detection via dialectical reasoning, and computational efficiency through model-task matching.</w:t>
      </w:r>
    </w:p>
    <w:p>
      <w:pPr>
        <w:pStyle w:val="BodyText"/>
      </w:pPr>
      <w:r>
        <w:t xml:space="preserve">We conclude with actionable implementation principles—prioritizing role specialization over prompt scale, embedding adversarial reviewers, and optimizing team size to 5-7 agents—that enable practitioners to harness collective intelligence for professional-grade AI systems.</w:t>
      </w:r>
    </w:p>
    <w:p>
      <w:pPr>
        <w:pStyle w:val="BodyText"/>
      </w:pPr>
      <w:r>
        <w:t xml:space="preserve">This survey does not argue that multi-agent systems dominate all AI workloads, but rather that architectural specialization yields consistent advantages when task complexity exceeds the cognitive bandwidth of a single model.</w:t>
      </w:r>
    </w:p>
    <w:p>
      <w:pPr>
        <w:pStyle w:val="BodyText"/>
      </w:pPr>
      <w:r>
        <w:rPr>
          <w:b/>
          <w:bCs/>
        </w:rPr>
        <w:t xml:space="preserve">Keywords</w:t>
      </w:r>
      <w:r>
        <w:t xml:space="preserve">: multi-agent systems, collective intelligence, division of labor, agentic AI, LLM coordination, software engineering automation, AI architecture, reasoning frameworks</w:t>
      </w:r>
    </w:p>
    <w:p>
      <w:r>
        <w:pict>
          <v:rect style="width:0;height:1.5pt" o:hralign="center" o:hrstd="t" o:hr="t"/>
        </w:pict>
      </w:r>
    </w:p>
    <w:bookmarkEnd w:id="9"/>
    <w:bookmarkStart w:id="11" w:name="introduction-the-paradigm-shift"/>
    <w:p>
      <w:pPr>
        <w:pStyle w:val="Heading2"/>
      </w:pPr>
      <w:r>
        <w:t xml:space="preserve">1. Introduction: The Paradigm Shift</w:t>
      </w:r>
    </w:p>
    <w:p>
      <w:pPr>
        <w:pStyle w:val="FirstParagraph"/>
      </w:pPr>
      <w:r>
        <w:t xml:space="preserve">The era of artificial intelligence defined by the scale of parameters and the fluency of output has given way to a new paradigm defined by the sophistication of orchestration and the degree of goal-directed autonomy.[1, 2] To create an excellent AI agent, an architect must move beyond the constraints of a single prompt-response cycle and instead construct a multi-modular system capable of perception, planning, memory management, and tool-based action.[3, 4] This architectural evolution is not merely a technical advancement but a profound application of the economic principle of the division of labor.[5, 6]</w:t>
      </w:r>
    </w:p>
    <w:p>
      <w:pPr>
        <w:pStyle w:val="BodyText"/>
      </w:pPr>
      <w:r>
        <w:t xml:space="preserve">The transition from isolated large language models to coordinated multi-agent systems represents what we term</w:t>
      </w:r>
      <w:r>
        <w:t xml:space="preserve"> </w:t>
      </w:r>
      <w:r>
        <w:t xml:space="preserve">“horizontal scaling”</w:t>
      </w:r>
      <w:r>
        <w:t xml:space="preserve"> </w:t>
      </w:r>
      <w:r>
        <w:t xml:space="preserve">of intelligence.[1, 2] While</w:t>
      </w:r>
      <w:r>
        <w:t xml:space="preserve"> </w:t>
      </w:r>
      <w:r>
        <w:t xml:space="preserve">“vertical scaling”</w:t>
      </w:r>
      <w:r>
        <w:t xml:space="preserve"> </w:t>
      </w:r>
      <w:r>
        <w:t xml:space="preserve">focuses on increasing the parameter count of a single model to improve its reasoning, horizontal scaling focuses on the collaborative aspect of intelligence, where groups of agents solve problems at scale.[1, 3] This approach aligns with human organizational structures, where specialized experts coordinate their efforts toward shared objectives.[7, 8]</w:t>
      </w:r>
    </w:p>
    <w:p>
      <w:pPr>
        <w:pStyle w:val="BodyText"/>
      </w:pPr>
      <w:r>
        <w:t xml:space="preserve">By decomposing complex cognitive burdens into specialized subtasks executed by autonomous units, modern agentic frameworks achieve levels of performance, stability, and scalability that are unattainable for monolithic models.[9, 10] Empirical evidence across five critical domains—software engineering, scientific discovery, medical diagnostics, financial analysis, and enterprise workflows—demonstrates that multi-agent frameworks consistently outperform the most advanced monolithic baselines.[11, 12, 13] In many instances, the performance margin is not merely incremental but represents a multi-fold increase in success rates for repository-level or long-horizon tasks.[14, 15, 16]</w:t>
      </w:r>
    </w:p>
    <w:bookmarkStart w:id="10" w:name="scope-and-contribution"/>
    <w:p>
      <w:pPr>
        <w:pStyle w:val="Heading3"/>
      </w:pPr>
      <w:r>
        <w:t xml:space="preserve">1.1 Scope and Contribution</w:t>
      </w:r>
    </w:p>
    <w:p>
      <w:pPr>
        <w:pStyle w:val="FirstParagraph"/>
      </w:pPr>
      <w:r>
        <w:t xml:space="preserve">This survey makes three contributions to the field:</w:t>
      </w:r>
    </w:p>
    <w:p>
      <w:pPr>
        <w:numPr>
          <w:ilvl w:val="0"/>
          <w:numId w:val="1001"/>
        </w:numPr>
      </w:pPr>
      <w:r>
        <w:rPr>
          <w:b/>
          <w:bCs/>
        </w:rPr>
        <w:t xml:space="preserve">Theoretical Synthesis</w:t>
      </w:r>
      <w:r>
        <w:t xml:space="preserve">: We present a unified architectural framework that connects individual agent design (reasoning, memory, tools) with multi-agent coordination patterns, grounding both in Adam Smith’s economic theory of the division of labor.</w:t>
      </w:r>
    </w:p>
    <w:p>
      <w:pPr>
        <w:numPr>
          <w:ilvl w:val="0"/>
          <w:numId w:val="1001"/>
        </w:numPr>
      </w:pPr>
      <w:r>
        <w:rPr>
          <w:b/>
          <w:bCs/>
        </w:rPr>
        <w:t xml:space="preserve">Empirical Validation</w:t>
      </w:r>
      <w:r>
        <w:t xml:space="preserve">: We synthesize quantitative evidence from 15+ evaluation studies across five non-gaming domains, demonstrating consistent MAS superiority with improvement margins ranging from 8.2x in software engineering to 13x in financial analysis.</w:t>
      </w:r>
    </w:p>
    <w:p>
      <w:pPr>
        <w:numPr>
          <w:ilvl w:val="0"/>
          <w:numId w:val="1001"/>
        </w:numPr>
      </w:pPr>
      <w:r>
        <w:rPr>
          <w:b/>
          <w:bCs/>
        </w:rPr>
        <w:t xml:space="preserve">Actionable Principles</w:t>
      </w:r>
      <w:r>
        <w:t xml:space="preserve">: We distill cross-domain architectural insights into five implementation principles that practitioners can apply when designing agentic systems.</w:t>
      </w:r>
    </w:p>
    <w:p>
      <w:pPr>
        <w:pStyle w:val="FirstParagraph"/>
      </w:pPr>
      <w:r>
        <w:rPr>
          <w:b/>
          <w:bCs/>
        </w:rPr>
        <w:t xml:space="preserve">A Note on Evidence</w:t>
      </w:r>
      <w:r>
        <w:t xml:space="preserve">: While this survey synthesizes positive evidence for MAS superiority, we acknowledge that the nascent state of the field means limited negative results are published. Most empirical studies reviewed are from 2023-2025, a period of rapid innovation where failure modes and scaling limits remain underexplored. We specify explicit defeat conditions in Section 11.4 to clarify what evidence would challenge our central claims.</w:t>
      </w:r>
    </w:p>
    <w:p>
      <w:pPr>
        <w:pStyle w:val="BodyText"/>
      </w:pPr>
      <w:r>
        <w:rPr>
          <w:b/>
          <w:bCs/>
        </w:rPr>
        <w:t xml:space="preserve">Methodological Note</w:t>
      </w:r>
      <w:r>
        <w:t xml:space="preserve">: This survey synthesizes existing literature using AI-assisted research tools (NotebookLM for literature synthesis, Claude for drafting assistance) to propose a unified framework. All synthesis, argumentation, and editorial decisions were curated and validated by the author; specific empirical claims have been cross-referenced against cited primary sources where feasible.</w:t>
      </w:r>
    </w:p>
    <w:p>
      <w:pPr>
        <w:pStyle w:val="BodyText"/>
      </w:pPr>
      <w:r>
        <w:t xml:space="preserve">This survey is intended for AI researchers, systems architects, and practitioners designing agentic or multi-component AI systems.</w:t>
      </w:r>
    </w:p>
    <w:p>
      <w:r>
        <w:pict>
          <v:rect style="width:0;height:1.5pt" o:hralign="center" o:hrstd="t" o:hr="t"/>
        </w:pict>
      </w:r>
    </w:p>
    <w:bookmarkEnd w:id="10"/>
    <w:bookmarkEnd w:id="11"/>
    <w:bookmarkStart w:id="12" w:name="part-i-theoretical-foundations"/>
    <w:p>
      <w:pPr>
        <w:pStyle w:val="Heading2"/>
      </w:pPr>
      <w:r>
        <w:t xml:space="preserve">Part I: Theoretical Foundations</w:t>
      </w:r>
    </w:p>
    <w:bookmarkEnd w:id="12"/>
    <w:bookmarkStart w:id="15" w:name="Xbfde49df489e9585f2e19c1cc01d6ac12da88d3"/>
    <w:p>
      <w:pPr>
        <w:pStyle w:val="Heading2"/>
      </w:pPr>
      <w:r>
        <w:t xml:space="preserve">2. The Smithian Blueprint: Division of Labor in AI</w:t>
      </w:r>
    </w:p>
    <w:bookmarkStart w:id="13" w:name="adam-smiths-original-insight"/>
    <w:p>
      <w:pPr>
        <w:pStyle w:val="Heading3"/>
      </w:pPr>
      <w:r>
        <w:t xml:space="preserve">2.1 Adam Smith’s Original Insight</w:t>
      </w:r>
    </w:p>
    <w:p>
      <w:pPr>
        <w:pStyle w:val="FirstParagraph"/>
      </w:pPr>
      <w:r>
        <w:t xml:space="preserve">In 1776, Adam Smith argued in</w:t>
      </w:r>
      <w:r>
        <w:t xml:space="preserve"> </w:t>
      </w:r>
      <w:r>
        <w:rPr>
          <w:i/>
          <w:iCs/>
        </w:rPr>
        <w:t xml:space="preserve">The Wealth of Nations</w:t>
      </w:r>
      <w:r>
        <w:t xml:space="preserve"> </w:t>
      </w:r>
      <w:r>
        <w:t xml:space="preserve">that the division of labor represents the most significant improvement in the productive powers of labor.[5, 17] Smith’s famous example of the pin factory demonstrated that while an individual might struggle to make one pin a day, a team of ten specialists could produce 48,000.[6, 18] This efficiency stems from three factors: increased dexterity in specific tasks, the elimination of time lost transitioning between tasks, and the application of specialized machinery.[17, 19]</w:t>
      </w:r>
    </w:p>
    <w:bookmarkEnd w:id="13"/>
    <w:bookmarkStart w:id="14" w:name="application-to-ai-architecture"/>
    <w:p>
      <w:pPr>
        <w:pStyle w:val="Heading3"/>
      </w:pPr>
      <w:r>
        <w:t xml:space="preserve">2.2 Application to AI Architecture</w:t>
      </w:r>
    </w:p>
    <w:p>
      <w:pPr>
        <w:pStyle w:val="FirstParagraph"/>
      </w:pPr>
      <w:r>
        <w:t xml:space="preserve">In the domain of AI, a monolithic LLM is akin to the untrained individual craftsman. It must simultaneously master language generation, code execution, data retrieval, and formatting.[10] This</w:t>
      </w:r>
      <w:r>
        <w:t xml:space="preserve"> </w:t>
      </w:r>
      <w:r>
        <w:t xml:space="preserve">“one-size-fits-all”</w:t>
      </w:r>
      <w:r>
        <w:t xml:space="preserve"> </w:t>
      </w:r>
      <w:r>
        <w:t xml:space="preserve">approach leads to high costs, limited flexibility, and poor adaptability to specialized tasks.[10] Conversely, a multi-agent system (MAS) divides these cognitive burdens among a team of specialized agents, each</w:t>
      </w:r>
      <w:r>
        <w:t xml:space="preserve"> </w:t>
      </w:r>
      <w:r>
        <w:t xml:space="preserve">“educated”</w:t>
      </w:r>
      <w:r>
        <w:t xml:space="preserve"> </w:t>
      </w:r>
      <w:r>
        <w:t xml:space="preserve">to its peculiar business through tailored prompts and specific tool access.[9, 10, 20]</w:t>
      </w:r>
    </w:p>
    <w:p>
      <w:pPr>
        <w:pStyle w:val="BodyText"/>
      </w:pPr>
      <w:r>
        <w:t xml:space="preserve">Smith noted that the division of labor is</w:t>
      </w:r>
      <w:r>
        <w:t xml:space="preserve"> </w:t>
      </w:r>
      <w:r>
        <w:t xml:space="preserve">“limited by the extent of the market”</w:t>
      </w:r>
      <w:r>
        <w:t xml:space="preserve">.[5, 6] In AI architecture, the</w:t>
      </w:r>
      <w:r>
        <w:t xml:space="preserve"> </w:t>
      </w:r>
      <w:r>
        <w:t xml:space="preserve">“market”</w:t>
      </w:r>
      <w:r>
        <w:t xml:space="preserve"> </w:t>
      </w:r>
      <w:r>
        <w:t xml:space="preserve">corresponds to the complexity and scale of the task at hand. For simple text transformations, a monolithic approach remains more efficient due to its lower latency and lack of coordination overhead.[21, 22] However, as tasks become non-linear and require sustained environmental interaction, the</w:t>
      </w:r>
      <w:r>
        <w:t xml:space="preserve"> </w:t>
      </w:r>
      <w:r>
        <w:t xml:space="preserve">“market”</w:t>
      </w:r>
      <w:r>
        <w:t xml:space="preserve"> </w:t>
      </w:r>
      <w:r>
        <w:t xml:space="preserve">for specialization expands.[21, 23]</w:t>
      </w:r>
    </w:p>
    <w:p>
      <w:pPr>
        <w:pStyle w:val="BodyText"/>
      </w:pPr>
      <w:r>
        <w:t xml:space="preserve">When a task’s complexity exceeds the cognitive capacity of a single model’s context window or reasoning depth, the only path to excellence is through strategic delegation.[9] For example, in complex strategic environments like the game</w:t>
      </w:r>
      <w:r>
        <w:t xml:space="preserve"> </w:t>
      </w:r>
      <w:r>
        <w:t xml:space="preserve">“Slay the Spire,”</w:t>
      </w:r>
      <w:r>
        <w:t xml:space="preserve"> </w:t>
      </w:r>
      <w:r>
        <w:t xml:space="preserve">modular agents that decompose tasks into deterministic navigation and stochastic combat consistently outperform monolithic agents in resource management and survival.[9] This specialization allows each model to focus its limited attention on a narrow objective, thereby increasing the</w:t>
      </w:r>
      <w:r>
        <w:t xml:space="preserve"> </w:t>
      </w:r>
      <w:r>
        <w:t xml:space="preserve">“dexterity”</w:t>
      </w:r>
      <w:r>
        <w:t xml:space="preserve"> </w:t>
      </w:r>
      <w:r>
        <w:t xml:space="preserve">of the overall system.[9, 10, 18]</w:t>
      </w:r>
    </w:p>
    <w:p>
      <w:r>
        <w:pict>
          <v:rect style="width:0;height:1.5pt" o:hralign="center" o:hrstd="t" o:hr="t"/>
        </w:pict>
      </w:r>
    </w:p>
    <w:bookmarkEnd w:id="14"/>
    <w:bookmarkEnd w:id="15"/>
    <w:bookmarkStart w:id="19" w:name="the-anatomy-of-the-individual-agent"/>
    <w:p>
      <w:pPr>
        <w:pStyle w:val="Heading2"/>
      </w:pPr>
      <w:r>
        <w:t xml:space="preserve">3. The Anatomy of the Individual Agent</w:t>
      </w:r>
    </w:p>
    <w:p>
      <w:pPr>
        <w:pStyle w:val="FirstParagraph"/>
      </w:pPr>
      <w:r>
        <w:t xml:space="preserve">Excellence in the design of an AI agent begins with the internal organization of its cognitive functions. An agent is distinguished from a standard large language model (LLM) by its capacity to observe its environment, maintain internal state, and execute actions to achieve a specific objective.[3, 24, 25] The architectural blueprint for a high-performing agent typically integrates four primary modules: perception, decision-making, action, and learning.[4]</w:t>
      </w:r>
    </w:p>
    <w:bookmarkStart w:id="16" w:name="perception-and-environmental-interface"/>
    <w:p>
      <w:pPr>
        <w:pStyle w:val="Heading3"/>
      </w:pPr>
      <w:r>
        <w:t xml:space="preserve">3.1 Perception and Environmental Interface</w:t>
      </w:r>
    </w:p>
    <w:p>
      <w:pPr>
        <w:pStyle w:val="FirstParagraph"/>
      </w:pPr>
      <w:r>
        <w:t xml:space="preserve">Perception is the mechanism through which an agent interacts with external stimuli, which may include user inputs, sensor data, or database queries.[1, 4] Unlike traditional chatbots that operate in a vacuum, excellent agents are situated within an environment that they can sense and act upon.[26] This situational awareness is critical for tasks that require real-time adaptation, such as autonomous driving or disaster rescue.[27] The interface between the agent and its environment must be standardized and semantically meaningful, often utilizing protocols such as gRPC, MQTT, or REST to ensure reliable data transmission.[28]</w:t>
      </w:r>
    </w:p>
    <w:bookmarkEnd w:id="16"/>
    <w:bookmarkStart w:id="17" w:name="X3001cae39cb0940f0e4065e01f3fb2bdeebc1fc"/>
    <w:p>
      <w:pPr>
        <w:pStyle w:val="Heading3"/>
      </w:pPr>
      <w:r>
        <w:t xml:space="preserve">3.2 The Reasoning Engine: Frameworks of Thought</w:t>
      </w:r>
    </w:p>
    <w:p>
      <w:pPr>
        <w:pStyle w:val="FirstParagraph"/>
      </w:pPr>
      <w:r>
        <w:t xml:space="preserve">The decision-making core of an agent is its reasoning engine, which leverages an LLM to analyze perceived data and formulate a plan.[4] The choice of reasoning framework is a primary determinant of the agent’s effectiveness.</w:t>
      </w:r>
    </w:p>
    <w:p>
      <w:pPr>
        <w:pStyle w:val="BodyText"/>
      </w:pPr>
      <w:r>
        <w:rPr>
          <w:b/>
          <w:bCs/>
        </w:rPr>
        <w:t xml:space="preserve">ReAct (Reason + Act)</w:t>
      </w:r>
      <w:r>
        <w:t xml:space="preserve">: A foundational paradigm that instructs the model to generate both reasoning traces and task-specific actions in an interleaved manner.[24, 29] By</w:t>
      </w:r>
      <w:r>
        <w:t xml:space="preserve"> </w:t>
      </w:r>
      <w:r>
        <w:t xml:space="preserve">“thinking”</w:t>
      </w:r>
      <w:r>
        <w:t xml:space="preserve"> </w:t>
      </w:r>
      <w:r>
        <w:t xml:space="preserve">before each action, the agent can track its progress, handle exceptions, and update its plan based on tool outputs.[29, 30] However, linear reasoning paths like ReAct can falter when faced with combinatorial search problems or strategic planning.[30]</w:t>
      </w:r>
    </w:p>
    <w:p>
      <w:pPr>
        <w:pStyle w:val="BodyText"/>
      </w:pPr>
      <w:r>
        <w:rPr>
          <w:b/>
          <w:bCs/>
        </w:rPr>
        <w:t xml:space="preserve">Tree-of-Thought (ToT)</w:t>
      </w:r>
      <w:r>
        <w:t xml:space="preserve">: Addresses combinatorial complexity by allowing the agent to explore multiple potential solutions simultaneously, evaluating each</w:t>
      </w:r>
      <w:r>
        <w:t xml:space="preserve"> </w:t>
      </w:r>
      <w:r>
        <w:t xml:space="preserve">“thought”</w:t>
      </w:r>
      <w:r>
        <w:t xml:space="preserve"> </w:t>
      </w:r>
      <w:r>
        <w:t xml:space="preserve">as a partial step toward the goal.[30] ToT uses breadth-first or depth-first search to navigate the solution space, making it superior for complex puzzles, coding challenges, and strategic planning. The trade-off is higher token usage compared to linear approaches.[30]</w:t>
      </w:r>
    </w:p>
    <w:p>
      <w:pPr>
        <w:pStyle w:val="BodyText"/>
      </w:pPr>
      <w:r>
        <w:rPr>
          <w:b/>
          <w:bCs/>
        </w:rPr>
        <w:t xml:space="preserve">Reflexion</w:t>
      </w:r>
      <w:r>
        <w:t xml:space="preserve">: For the highest levels of accuracy, agents must incorporate a self-improvement mechanism.[30, 31] In Reflexion, the agent performs a post-hoc analysis of its execution trace, identifying flaws or inefficiencies in its logic.[31, 32] This iterative self-critique allows the system to learn from its mistakes without requiring manual intervention or model retraining.[31, 33]</w:t>
      </w:r>
    </w:p>
    <w:p>
      <w:pPr>
        <w:pStyle w:val="BodyText"/>
      </w:pPr>
      <w:r>
        <w:rPr>
          <w:b/>
          <w:bCs/>
        </w:rPr>
        <w:t xml:space="preserve">ReWOO (Reasoning Without Observation)</w:t>
      </w:r>
      <w:r>
        <w:t xml:space="preserve">: Plans all actions upfront without waiting for observations, enabling parallel execution across high-latency tool chains.[30] This reduces overall latency but sacrifices adaptability to dynamic changes.</w:t>
      </w:r>
    </w:p>
    <w:tbl>
      <w:tblPr>
        <w:tblStyle w:val="Table"/>
        <w:tblW w:type="pct" w:w="5000"/>
        <w:tblLayout w:type="fixed"/>
        <w:tblLook w:firstRow="1" w:lastRow="0" w:firstColumn="0" w:lastColumn="0" w:noHBand="0" w:noVBand="0" w:val="0020"/>
      </w:tblPr>
      <w:tblGrid>
        <w:gridCol w:w="2160"/>
        <w:gridCol w:w="2262"/>
        <w:gridCol w:w="1542"/>
        <w:gridCol w:w="1954"/>
      </w:tblGrid>
      <w:tr>
        <w:trPr>
          <w:tblHeader w:val="on"/>
        </w:trPr>
        <w:tc>
          <w:tcPr/>
          <w:p>
            <w:pPr>
              <w:pStyle w:val="Compact"/>
            </w:pPr>
            <w:r>
              <w:t xml:space="preserve">Reasoning Framework</w:t>
            </w:r>
          </w:p>
        </w:tc>
        <w:tc>
          <w:tcPr/>
          <w:p>
            <w:pPr>
              <w:pStyle w:val="Compact"/>
            </w:pPr>
            <w:r>
              <w:t xml:space="preserve">Operational Mechanism</w:t>
            </w:r>
          </w:p>
        </w:tc>
        <w:tc>
          <w:tcPr/>
          <w:p>
            <w:pPr>
              <w:pStyle w:val="Compact"/>
            </w:pPr>
            <w:r>
              <w:t xml:space="preserve">Best Use Case</w:t>
            </w:r>
          </w:p>
        </w:tc>
        <w:tc>
          <w:tcPr/>
          <w:p>
            <w:pPr>
              <w:pStyle w:val="Compact"/>
            </w:pPr>
            <w:r>
              <w:t xml:space="preserve">Efficiency Metric</w:t>
            </w:r>
          </w:p>
        </w:tc>
      </w:tr>
      <w:tr>
        <w:tc>
          <w:tcPr/>
          <w:p>
            <w:pPr>
              <w:pStyle w:val="Compact"/>
            </w:pPr>
            <w:r>
              <w:t xml:space="preserve">ReAct</w:t>
            </w:r>
          </w:p>
        </w:tc>
        <w:tc>
          <w:tcPr/>
          <w:p>
            <w:pPr>
              <w:pStyle w:val="Compact"/>
            </w:pPr>
            <w:r>
              <w:t xml:space="preserve">Interleaves verbal reasoning with action execution</w:t>
            </w:r>
          </w:p>
        </w:tc>
        <w:tc>
          <w:tcPr/>
          <w:p>
            <w:pPr>
              <w:pStyle w:val="Compact"/>
            </w:pPr>
            <w:r>
              <w:t xml:space="preserve">General-purpose tool use and sequential tasks</w:t>
            </w:r>
          </w:p>
        </w:tc>
        <w:tc>
          <w:tcPr/>
          <w:p>
            <w:pPr>
              <w:pStyle w:val="Compact"/>
            </w:pPr>
            <w:r>
              <w:t xml:space="preserve">Moderate token usage; high transparency</w:t>
            </w:r>
          </w:p>
        </w:tc>
      </w:tr>
      <w:tr>
        <w:tc>
          <w:tcPr/>
          <w:p>
            <w:pPr>
              <w:pStyle w:val="Compact"/>
            </w:pPr>
            <w:r>
              <w:t xml:space="preserve">Tree-of-Thought</w:t>
            </w:r>
          </w:p>
        </w:tc>
        <w:tc>
          <w:tcPr/>
          <w:p>
            <w:pPr>
              <w:pStyle w:val="Compact"/>
            </w:pPr>
            <w:r>
              <w:t xml:space="preserve">Explores multiple reasoning branches via BFS/DFS</w:t>
            </w:r>
          </w:p>
        </w:tc>
        <w:tc>
          <w:tcPr/>
          <w:p>
            <w:pPr>
              <w:pStyle w:val="Compact"/>
            </w:pPr>
            <w:r>
              <w:t xml:space="preserve">Complex puzzles, coding, and strategic planning</w:t>
            </w:r>
          </w:p>
        </w:tc>
        <w:tc>
          <w:tcPr/>
          <w:p>
            <w:pPr>
              <w:pStyle w:val="Compact"/>
            </w:pPr>
            <w:r>
              <w:t xml:space="preserve">High token usage; superior problem-solving depth</w:t>
            </w:r>
          </w:p>
        </w:tc>
      </w:tr>
      <w:tr>
        <w:tc>
          <w:tcPr/>
          <w:p>
            <w:pPr>
              <w:pStyle w:val="Compact"/>
            </w:pPr>
            <w:r>
              <w:t xml:space="preserve">Reflexion</w:t>
            </w:r>
          </w:p>
        </w:tc>
        <w:tc>
          <w:tcPr/>
          <w:p>
            <w:pPr>
              <w:pStyle w:val="Compact"/>
            </w:pPr>
            <w:r>
              <w:t xml:space="preserve">Generates self-critique to refine subsequent trials</w:t>
            </w:r>
          </w:p>
        </w:tc>
        <w:tc>
          <w:tcPr/>
          <w:p>
            <w:pPr>
              <w:pStyle w:val="Compact"/>
            </w:pPr>
            <w:r>
              <w:t xml:space="preserve">Error-sensitive tasks and autonomous debugging</w:t>
            </w:r>
          </w:p>
        </w:tc>
        <w:tc>
          <w:tcPr/>
          <w:p>
            <w:pPr>
              <w:pStyle w:val="Compact"/>
            </w:pPr>
            <w:r>
              <w:t xml:space="preserve">Iterative; minimizes long-term error rates</w:t>
            </w:r>
          </w:p>
        </w:tc>
      </w:tr>
      <w:tr>
        <w:tc>
          <w:tcPr/>
          <w:p>
            <w:pPr>
              <w:pStyle w:val="Compact"/>
            </w:pPr>
            <w:r>
              <w:t xml:space="preserve">ReWOO</w:t>
            </w:r>
          </w:p>
        </w:tc>
        <w:tc>
          <w:tcPr/>
          <w:p>
            <w:pPr>
              <w:pStyle w:val="Compact"/>
            </w:pPr>
            <w:r>
              <w:t xml:space="preserve">Plans all actions upfront without waiting for observations</w:t>
            </w:r>
          </w:p>
        </w:tc>
        <w:tc>
          <w:tcPr/>
          <w:p>
            <w:pPr>
              <w:pStyle w:val="Compact"/>
            </w:pPr>
            <w:r>
              <w:t xml:space="preserve">High-latency tool chains and parallel execution</w:t>
            </w:r>
          </w:p>
        </w:tc>
        <w:tc>
          <w:tcPr/>
          <w:p>
            <w:pPr>
              <w:pStyle w:val="Compact"/>
            </w:pPr>
            <w:r>
              <w:t xml:space="preserve">Lower latency; less adaptable to dynamic changes</w:t>
            </w:r>
          </w:p>
        </w:tc>
      </w:tr>
      <w:tr>
        <w:tc>
          <w:tcPr/>
          <w:p>
            <w:pPr>
              <w:pStyle w:val="Compact"/>
            </w:pPr>
            <w:r>
              <w:t xml:space="preserve">Chain-of-Thought</w:t>
            </w:r>
          </w:p>
        </w:tc>
        <w:tc>
          <w:tcPr/>
          <w:p>
            <w:pPr>
              <w:pStyle w:val="Compact"/>
            </w:pPr>
            <w:r>
              <w:t xml:space="preserve">Generates step-by-step internal reasoning</w:t>
            </w:r>
          </w:p>
        </w:tc>
        <w:tc>
          <w:tcPr/>
          <w:p>
            <w:pPr>
              <w:pStyle w:val="Compact"/>
            </w:pPr>
            <w:r>
              <w:t xml:space="preserve">Arithmetic and commonsense reasoning</w:t>
            </w:r>
          </w:p>
        </w:tc>
        <w:tc>
          <w:tcPr/>
          <w:p>
            <w:pPr>
              <w:pStyle w:val="Compact"/>
            </w:pPr>
            <w:r>
              <w:t xml:space="preserve">Standard; prone to fact hallucinations if isolated</w:t>
            </w:r>
          </w:p>
        </w:tc>
      </w:tr>
    </w:tbl>
    <w:bookmarkEnd w:id="17"/>
    <w:bookmarkStart w:id="18" w:name="X6dee616a5c6138e8c4509d9cbdaace9e16184db"/>
    <w:p>
      <w:pPr>
        <w:pStyle w:val="Heading3"/>
      </w:pPr>
      <w:r>
        <w:t xml:space="preserve">3.3 The Memory Nexus: Beyond the Context Window</w:t>
      </w:r>
    </w:p>
    <w:p>
      <w:pPr>
        <w:pStyle w:val="FirstParagraph"/>
      </w:pPr>
      <w:r>
        <w:t xml:space="preserve">A significant bottleneck in agent performance is the finite context window of current language models, which limits their ability to process extensive or interconnected information.[34, 35] Excellent agents solve this through advanced memory architectures that distinguish between short-term working memory and long-term knowledge storage.[36, 37]</w:t>
      </w:r>
    </w:p>
    <w:p>
      <w:pPr>
        <w:pStyle w:val="BodyText"/>
      </w:pPr>
      <w:r>
        <w:t xml:space="preserve">Early memory systems relied on simple vector search or basic retrieval-augmented generation (RAG). However, recent research has moved toward</w:t>
      </w:r>
      <w:r>
        <w:t xml:space="preserve"> </w:t>
      </w:r>
      <w:r>
        <w:t xml:space="preserve">“agentic memory”</w:t>
      </w:r>
      <w:r>
        <w:t xml:space="preserve"> </w:t>
      </w:r>
      <w:r>
        <w:t xml:space="preserve">systems like</w:t>
      </w:r>
      <w:r>
        <w:t xml:space="preserve"> </w:t>
      </w:r>
      <w:r>
        <w:rPr>
          <w:b/>
          <w:bCs/>
        </w:rPr>
        <w:t xml:space="preserve">A-Mem</w:t>
      </w:r>
      <w:r>
        <w:t xml:space="preserve">, which draw inspiration from the Zettelkasten method.[36, 38] In A-Mem, every new interaction is processed into an atomic note with structured attributes, contextual descriptions, and tags.[36] The system then dynamically establishes links between these notes based on meaningful similarities, allowing the agent’s knowledge to evolve over time rather than remaining a static database.[36, 37] This self-organizing knowledge graph enables the agent to maintain long-term coherence across thousands of interaction sessions.[37, 38]</w:t>
      </w:r>
    </w:p>
    <w:tbl>
      <w:tblPr>
        <w:tblStyle w:val="Table"/>
        <w:tblW w:type="pct" w:w="5000"/>
        <w:tblLayout w:type="fixed"/>
        <w:tblLook w:firstRow="1" w:lastRow="0" w:firstColumn="0" w:lastColumn="0" w:noHBand="0" w:noVBand="0" w:val="0020"/>
      </w:tblPr>
      <w:tblGrid>
        <w:gridCol w:w="1704"/>
        <w:gridCol w:w="2506"/>
        <w:gridCol w:w="1904"/>
        <w:gridCol w:w="1804"/>
      </w:tblGrid>
      <w:tr>
        <w:trPr>
          <w:tblHeader w:val="on"/>
        </w:trPr>
        <w:tc>
          <w:tcPr/>
          <w:p>
            <w:pPr>
              <w:pStyle w:val="Compact"/>
            </w:pPr>
            <w:r>
              <w:t xml:space="preserve">Memory Solution</w:t>
            </w:r>
          </w:p>
        </w:tc>
        <w:tc>
          <w:tcPr/>
          <w:p>
            <w:pPr>
              <w:pStyle w:val="Compact"/>
            </w:pPr>
            <w:r>
              <w:t xml:space="preserve">Technical Implementation</w:t>
            </w:r>
          </w:p>
        </w:tc>
        <w:tc>
          <w:tcPr/>
          <w:p>
            <w:pPr>
              <w:pStyle w:val="Compact"/>
            </w:pPr>
            <w:r>
              <w:t xml:space="preserve">Cognitive Analogy</w:t>
            </w:r>
          </w:p>
        </w:tc>
        <w:tc>
          <w:tcPr/>
          <w:p>
            <w:pPr>
              <w:pStyle w:val="Compact"/>
            </w:pPr>
            <w:r>
              <w:t xml:space="preserve">Major Limitation</w:t>
            </w:r>
          </w:p>
        </w:tc>
      </w:tr>
      <w:tr>
        <w:tc>
          <w:tcPr/>
          <w:p>
            <w:pPr>
              <w:pStyle w:val="Compact"/>
            </w:pPr>
            <w:r>
              <w:t xml:space="preserve">Parametric Memory</w:t>
            </w:r>
          </w:p>
        </w:tc>
        <w:tc>
          <w:tcPr/>
          <w:p>
            <w:pPr>
              <w:pStyle w:val="Compact"/>
            </w:pPr>
            <w:r>
              <w:t xml:space="preserve">Information stored directly in model weights</w:t>
            </w:r>
          </w:p>
        </w:tc>
        <w:tc>
          <w:tcPr/>
          <w:p>
            <w:pPr>
              <w:pStyle w:val="Compact"/>
            </w:pPr>
            <w:r>
              <w:t xml:space="preserve">Long-term biological learning</w:t>
            </w:r>
          </w:p>
        </w:tc>
        <w:tc>
          <w:tcPr/>
          <w:p>
            <w:pPr>
              <w:pStyle w:val="Compact"/>
            </w:pPr>
            <w:r>
              <w:t xml:space="preserve">Difficult to update; static knowledge cutoff</w:t>
            </w:r>
          </w:p>
        </w:tc>
      </w:tr>
      <w:tr>
        <w:tc>
          <w:tcPr/>
          <w:p>
            <w:pPr>
              <w:pStyle w:val="Compact"/>
            </w:pPr>
            <w:r>
              <w:t xml:space="preserve">MemoryBank</w:t>
            </w:r>
          </w:p>
        </w:tc>
        <w:tc>
          <w:tcPr/>
          <w:p>
            <w:pPr>
              <w:pStyle w:val="Compact"/>
            </w:pPr>
            <w:r>
              <w:t xml:space="preserve">Encodes past dialogues into dense vectors for retrieval</w:t>
            </w:r>
          </w:p>
        </w:tc>
        <w:tc>
          <w:tcPr/>
          <w:p>
            <w:pPr>
              <w:pStyle w:val="Compact"/>
            </w:pPr>
            <w:r>
              <w:t xml:space="preserve">Searchable archive</w:t>
            </w:r>
          </w:p>
        </w:tc>
        <w:tc>
          <w:tcPr/>
          <w:p>
            <w:pPr>
              <w:pStyle w:val="Compact"/>
            </w:pPr>
            <w:r>
              <w:t xml:space="preserve">High latency in large-scale retrieval</w:t>
            </w:r>
          </w:p>
        </w:tc>
      </w:tr>
      <w:tr>
        <w:tc>
          <w:tcPr/>
          <w:p>
            <w:pPr>
              <w:pStyle w:val="Compact"/>
            </w:pPr>
            <w:r>
              <w:t xml:space="preserve">MemGPT</w:t>
            </w:r>
          </w:p>
        </w:tc>
        <w:tc>
          <w:tcPr/>
          <w:p>
            <w:pPr>
              <w:pStyle w:val="Compact"/>
            </w:pPr>
            <w:r>
              <w:t xml:space="preserve">Manages memory as an external OS-style swap space</w:t>
            </w:r>
          </w:p>
        </w:tc>
        <w:tc>
          <w:tcPr/>
          <w:p>
            <w:pPr>
              <w:pStyle w:val="Compact"/>
            </w:pPr>
            <w:r>
              <w:t xml:space="preserve">Virtual RAM</w:t>
            </w:r>
          </w:p>
        </w:tc>
        <w:tc>
          <w:tcPr/>
          <w:p>
            <w:pPr>
              <w:pStyle w:val="Compact"/>
            </w:pPr>
            <w:r>
              <w:t xml:space="preserve">Complex orchestration of read/write operations</w:t>
            </w:r>
          </w:p>
        </w:tc>
      </w:tr>
      <w:tr>
        <w:tc>
          <w:tcPr/>
          <w:p>
            <w:pPr>
              <w:pStyle w:val="Compact"/>
            </w:pPr>
            <w:r>
              <w:t xml:space="preserve">A-Mem</w:t>
            </w:r>
          </w:p>
        </w:tc>
        <w:tc>
          <w:tcPr/>
          <w:p>
            <w:pPr>
              <w:pStyle w:val="Compact"/>
            </w:pPr>
            <w:r>
              <w:t xml:space="preserve">Interconnected notes with dynamic link generation</w:t>
            </w:r>
          </w:p>
        </w:tc>
        <w:tc>
          <w:tcPr/>
          <w:p>
            <w:pPr>
              <w:pStyle w:val="Compact"/>
            </w:pPr>
            <w:r>
              <w:t xml:space="preserve">Zettelkasten / Knowledge Graph</w:t>
            </w:r>
          </w:p>
        </w:tc>
        <w:tc>
          <w:tcPr/>
          <w:p>
            <w:pPr>
              <w:pStyle w:val="Compact"/>
            </w:pPr>
            <w:r>
              <w:t xml:space="preserve">Computationally intensive link generation</w:t>
            </w:r>
          </w:p>
        </w:tc>
      </w:tr>
      <w:tr>
        <w:tc>
          <w:tcPr/>
          <w:p>
            <w:pPr>
              <w:pStyle w:val="Compact"/>
            </w:pPr>
            <w:r>
              <w:t xml:space="preserve">CAIM</w:t>
            </w:r>
          </w:p>
        </w:tc>
        <w:tc>
          <w:tcPr/>
          <w:p>
            <w:pPr>
              <w:pStyle w:val="Compact"/>
            </w:pPr>
            <w:r>
              <w:t xml:space="preserve">Holistic memory modeling with three distinct modules</w:t>
            </w:r>
          </w:p>
        </w:tc>
        <w:tc>
          <w:tcPr/>
          <w:p>
            <w:pPr>
              <w:pStyle w:val="Compact"/>
            </w:pPr>
            <w:r>
              <w:t xml:space="preserve">Multi-stage human memory</w:t>
            </w:r>
          </w:p>
        </w:tc>
        <w:tc>
          <w:tcPr/>
          <w:p>
            <w:pPr>
              <w:pStyle w:val="Compact"/>
            </w:pPr>
            <w:r>
              <w:t xml:space="preserve">Early-stage research; limited framework support</w:t>
            </w:r>
          </w:p>
        </w:tc>
      </w:tr>
    </w:tbl>
    <w:p>
      <w:r>
        <w:pict>
          <v:rect style="width:0;height:1.5pt" o:hralign="center" o:hrstd="t" o:hr="t"/>
        </w:pict>
      </w:r>
    </w:p>
    <w:bookmarkEnd w:id="18"/>
    <w:bookmarkEnd w:id="19"/>
    <w:bookmarkStart w:id="24" w:name="multi-agent-coordination-architecture"/>
    <w:p>
      <w:pPr>
        <w:pStyle w:val="Heading2"/>
      </w:pPr>
      <w:r>
        <w:t xml:space="preserve">4. Multi-Agent Coordination Architecture</w:t>
      </w:r>
    </w:p>
    <w:p>
      <w:pPr>
        <w:pStyle w:val="FirstParagraph"/>
      </w:pPr>
      <w:r>
        <w:t xml:space="preserve">To achieve collective intelligence, multi-agent systems must do more than simply exist; they must be organized into functional structures that mirror human organizations.[26, 39]</w:t>
      </w:r>
    </w:p>
    <w:bookmarkStart w:id="20" w:name="X1970ade52ade2df51cd92fbd4693c15137b84b5"/>
    <w:p>
      <w:pPr>
        <w:pStyle w:val="Heading3"/>
      </w:pPr>
      <w:r>
        <w:t xml:space="preserve">4.1 Hierarchical and Role-Playing Architectures</w:t>
      </w:r>
    </w:p>
    <w:p>
      <w:pPr>
        <w:pStyle w:val="FirstParagraph"/>
      </w:pPr>
      <w:r>
        <w:t xml:space="preserve">The most prevalent MAS design involves role-playing, where agents are assigned specific identities like Software Engineer, Designer, or Project Manager.[39, 40] Frameworks like ChatDev and CrewAI utilize this organizational structure to automate complex software development workflows.[20, 39] These systems can be organized into various architectures depending on the mission requirements:</w:t>
      </w:r>
    </w:p>
    <w:p>
      <w:pPr>
        <w:numPr>
          <w:ilvl w:val="0"/>
          <w:numId w:val="1002"/>
        </w:numPr>
      </w:pPr>
      <w:r>
        <w:rPr>
          <w:b/>
          <w:bCs/>
        </w:rPr>
        <w:t xml:space="preserve">Centralized Networks</w:t>
      </w:r>
      <w:r>
        <w:t xml:space="preserve">: A central</w:t>
      </w:r>
      <w:r>
        <w:t xml:space="preserve"> </w:t>
      </w:r>
      <w:r>
        <w:t xml:space="preserve">“Manager”</w:t>
      </w:r>
      <w:r>
        <w:t xml:space="preserve"> </w:t>
      </w:r>
      <w:r>
        <w:t xml:space="preserve">agent connects all</w:t>
      </w:r>
      <w:r>
        <w:t xml:space="preserve"> </w:t>
      </w:r>
      <w:r>
        <w:t xml:space="preserve">“Worker”</w:t>
      </w:r>
      <w:r>
        <w:t xml:space="preserve"> </w:t>
      </w:r>
      <w:r>
        <w:t xml:space="preserve">agents, overseeing information flow and global knowledge.[41, 42] This ensures uniform knowledge but creates a single point of failure.[41]</w:t>
      </w:r>
    </w:p>
    <w:p>
      <w:pPr>
        <w:numPr>
          <w:ilvl w:val="0"/>
          <w:numId w:val="1002"/>
        </w:numPr>
      </w:pPr>
      <w:r>
        <w:rPr>
          <w:b/>
          <w:bCs/>
        </w:rPr>
        <w:t xml:space="preserve">Decentralized Networks</w:t>
      </w:r>
      <w:r>
        <w:t xml:space="preserve">: Agents interact primarily with neighboring units, offering robustness and modularity.[26, 41] The challenge here is coordinating collective behavior without a central controller.[23, 41]</w:t>
      </w:r>
    </w:p>
    <w:p>
      <w:pPr>
        <w:numPr>
          <w:ilvl w:val="0"/>
          <w:numId w:val="1002"/>
        </w:numPr>
      </w:pPr>
      <w:r>
        <w:rPr>
          <w:b/>
          <w:bCs/>
        </w:rPr>
        <w:t xml:space="preserve">Hierarchical Structures</w:t>
      </w:r>
      <w:r>
        <w:t xml:space="preserve">: A tree-like organization with varying levels of autonomy, where decision-making authority is distributed among multiple layers.[33, 41]</w:t>
      </w:r>
    </w:p>
    <w:p>
      <w:pPr>
        <w:numPr>
          <w:ilvl w:val="0"/>
          <w:numId w:val="1002"/>
        </w:numPr>
      </w:pPr>
      <w:r>
        <w:rPr>
          <w:b/>
          <w:bCs/>
        </w:rPr>
        <w:t xml:space="preserve">Coalition and Team Structures</w:t>
      </w:r>
      <w:r>
        <w:t xml:space="preserve">: Agents unite temporarily to solve specific subtasks and disperse once the goal is reached, allowing for high flexibility in dynamic environments.[41]</w:t>
      </w:r>
    </w:p>
    <w:bookmarkEnd w:id="20"/>
    <w:bookmarkStart w:id="21" w:name="Xf38d89f3ee52252e880e800ac47768fba061f0a"/>
    <w:p>
      <w:pPr>
        <w:pStyle w:val="Heading3"/>
      </w:pPr>
      <w:r>
        <w:t xml:space="preserve">4.2 Standard Operating Procedures and Meta-Programming</w:t>
      </w:r>
    </w:p>
    <w:p>
      <w:pPr>
        <w:pStyle w:val="FirstParagraph"/>
      </w:pPr>
      <w:r>
        <w:t xml:space="preserve">The highest level of excellence in MAS is achieved when agents follow Standard Operating Procedures (SOPs). Human teams have developed SOPs over centuries to ensure consistency and minimize errors during collaborative tasks.[43, 44] The</w:t>
      </w:r>
      <w:r>
        <w:t xml:space="preserve"> </w:t>
      </w:r>
      <w:r>
        <w:rPr>
          <w:b/>
          <w:bCs/>
        </w:rPr>
        <w:t xml:space="preserve">MetaGPT</w:t>
      </w:r>
      <w:r>
        <w:t xml:space="preserve"> </w:t>
      </w:r>
      <w:r>
        <w:t xml:space="preserve">framework adopts this by encoding SOPs into the agent orchestration layer.[43, 45]</w:t>
      </w:r>
    </w:p>
    <w:p>
      <w:pPr>
        <w:pStyle w:val="BodyText"/>
      </w:pPr>
      <w:r>
        <w:t xml:space="preserve">By mandating that each agent produce a structured, modular output—such as a requirements document or a technical design flowchart—MetaGPT allows subsequent agents to verify the work of their peers.[40, 43] This mirrors an industrial assembly line where intermediate products are inspected before moving to the next station.[46] This structured coordination suppresses the</w:t>
      </w:r>
      <w:r>
        <w:t xml:space="preserve"> </w:t>
      </w:r>
      <w:r>
        <w:t xml:space="preserve">“cascading hallucinations”</w:t>
      </w:r>
      <w:r>
        <w:t xml:space="preserve"> </w:t>
      </w:r>
      <w:r>
        <w:t xml:space="preserve">that occur when models are naively chained together, leading to a significant increase in the coherence of final solutions.[40, 45]</w:t>
      </w:r>
    </w:p>
    <w:tbl>
      <w:tblPr>
        <w:tblStyle w:val="Table"/>
        <w:tblW w:type="pct" w:w="5000"/>
        <w:tblLayout w:type="fixed"/>
        <w:tblLook w:firstRow="1" w:lastRow="0" w:firstColumn="0" w:lastColumn="0" w:noHBand="0" w:noVBand="0" w:val="0020"/>
      </w:tblPr>
      <w:tblGrid>
        <w:gridCol w:w="2000"/>
        <w:gridCol w:w="2501"/>
        <w:gridCol w:w="1584"/>
        <w:gridCol w:w="1834"/>
      </w:tblGrid>
      <w:tr>
        <w:trPr>
          <w:tblHeader w:val="on"/>
        </w:trPr>
        <w:tc>
          <w:tcPr/>
          <w:p>
            <w:pPr>
              <w:pStyle w:val="Compact"/>
            </w:pPr>
            <w:r>
              <w:t xml:space="preserve">Orchestration Component</w:t>
            </w:r>
          </w:p>
        </w:tc>
        <w:tc>
          <w:tcPr/>
          <w:p>
            <w:pPr>
              <w:pStyle w:val="Compact"/>
            </w:pPr>
            <w:r>
              <w:t xml:space="preserve">Function in Agent Excellence</w:t>
            </w:r>
          </w:p>
        </w:tc>
        <w:tc>
          <w:tcPr/>
          <w:p>
            <w:pPr>
              <w:pStyle w:val="Compact"/>
            </w:pPr>
            <w:r>
              <w:t xml:space="preserve">Economic Parallel</w:t>
            </w:r>
          </w:p>
        </w:tc>
        <w:tc>
          <w:tcPr/>
          <w:p>
            <w:pPr>
              <w:pStyle w:val="Compact"/>
            </w:pPr>
            <w:r>
              <w:t xml:space="preserve">Impact on Reliability</w:t>
            </w:r>
          </w:p>
        </w:tc>
      </w:tr>
      <w:tr>
        <w:tc>
          <w:tcPr/>
          <w:p>
            <w:pPr>
              <w:pStyle w:val="Compact"/>
            </w:pPr>
            <w:r>
              <w:t xml:space="preserve">Role Profiling</w:t>
            </w:r>
          </w:p>
        </w:tc>
        <w:tc>
          <w:tcPr/>
          <w:p>
            <w:pPr>
              <w:pStyle w:val="Compact"/>
            </w:pPr>
            <w:r>
              <w:t xml:space="preserve">Defines specialized identity and tool access</w:t>
            </w:r>
          </w:p>
        </w:tc>
        <w:tc>
          <w:tcPr/>
          <w:p>
            <w:pPr>
              <w:pStyle w:val="Compact"/>
            </w:pPr>
            <w:r>
              <w:t xml:space="preserve">Occupational Specialization</w:t>
            </w:r>
          </w:p>
        </w:tc>
        <w:tc>
          <w:tcPr/>
          <w:p>
            <w:pPr>
              <w:pStyle w:val="Compact"/>
            </w:pPr>
            <w:r>
              <w:t xml:space="preserve">Increases task accuracy; reduces</w:t>
            </w:r>
            <w:r>
              <w:t xml:space="preserve"> </w:t>
            </w:r>
            <w:r>
              <w:t xml:space="preserve">“thin”</w:t>
            </w:r>
            <w:r>
              <w:t xml:space="preserve"> </w:t>
            </w:r>
            <w:r>
              <w:t xml:space="preserve">reasoning</w:t>
            </w:r>
          </w:p>
        </w:tc>
      </w:tr>
      <w:tr>
        <w:tc>
          <w:tcPr/>
          <w:p>
            <w:pPr>
              <w:pStyle w:val="Compact"/>
            </w:pPr>
            <w:r>
              <w:t xml:space="preserve">SOP Encoding</w:t>
            </w:r>
          </w:p>
        </w:tc>
        <w:tc>
          <w:tcPr/>
          <w:p>
            <w:pPr>
              <w:pStyle w:val="Compact"/>
            </w:pPr>
            <w:r>
              <w:t xml:space="preserve">Standardizes the sequence and format of work</w:t>
            </w:r>
          </w:p>
        </w:tc>
        <w:tc>
          <w:tcPr/>
          <w:p>
            <w:pPr>
              <w:pStyle w:val="Compact"/>
            </w:pPr>
            <w:r>
              <w:t xml:space="preserve">Industrial Assembly Line</w:t>
            </w:r>
          </w:p>
        </w:tc>
        <w:tc>
          <w:tcPr/>
          <w:p>
            <w:pPr>
              <w:pStyle w:val="Compact"/>
            </w:pPr>
            <w:r>
              <w:t xml:space="preserve">Suppresses error propagation; ensures auditability</w:t>
            </w:r>
          </w:p>
        </w:tc>
      </w:tr>
      <w:tr>
        <w:tc>
          <w:tcPr/>
          <w:p>
            <w:pPr>
              <w:pStyle w:val="Compact"/>
            </w:pPr>
            <w:r>
              <w:t xml:space="preserve">Shared Environment</w:t>
            </w:r>
          </w:p>
        </w:tc>
        <w:tc>
          <w:tcPr/>
          <w:p>
            <w:pPr>
              <w:pStyle w:val="Compact"/>
            </w:pPr>
            <w:r>
              <w:t xml:space="preserve">Allows agents to observe and retrieve peer data</w:t>
            </w:r>
          </w:p>
        </w:tc>
        <w:tc>
          <w:tcPr/>
          <w:p>
            <w:pPr>
              <w:pStyle w:val="Compact"/>
            </w:pPr>
            <w:r>
              <w:t xml:space="preserve">The Modern Workplace</w:t>
            </w:r>
          </w:p>
        </w:tc>
        <w:tc>
          <w:tcPr/>
          <w:p>
            <w:pPr>
              <w:pStyle w:val="Compact"/>
            </w:pPr>
            <w:r>
              <w:t xml:space="preserve">Enhances situational awareness; reduces redundancy</w:t>
            </w:r>
          </w:p>
        </w:tc>
      </w:tr>
      <w:tr>
        <w:tc>
          <w:tcPr/>
          <w:p>
            <w:pPr>
              <w:pStyle w:val="Compact"/>
            </w:pPr>
            <w:r>
              <w:t xml:space="preserve">Inception Prompting</w:t>
            </w:r>
          </w:p>
        </w:tc>
        <w:tc>
          <w:tcPr/>
          <w:p>
            <w:pPr>
              <w:pStyle w:val="Compact"/>
            </w:pPr>
            <w:r>
              <w:t xml:space="preserve">Enables agents to auto-prompt and guide each other</w:t>
            </w:r>
          </w:p>
        </w:tc>
        <w:tc>
          <w:tcPr/>
          <w:p>
            <w:pPr>
              <w:pStyle w:val="Compact"/>
            </w:pPr>
            <w:r>
              <w:t xml:space="preserve">Managerial Supervision</w:t>
            </w:r>
          </w:p>
        </w:tc>
        <w:tc>
          <w:tcPr/>
          <w:p>
            <w:pPr>
              <w:pStyle w:val="Compact"/>
            </w:pPr>
            <w:r>
              <w:t xml:space="preserve">Facilitates autonomous task decomposition</w:t>
            </w:r>
          </w:p>
        </w:tc>
      </w:tr>
    </w:tbl>
    <w:bookmarkEnd w:id="21"/>
    <w:bookmarkStart w:id="22" w:name="X467df05aa4ec7fb63107518e3b45eb3fe9b62df"/>
    <w:p>
      <w:pPr>
        <w:pStyle w:val="Heading3"/>
      </w:pPr>
      <w:r>
        <w:t xml:space="preserve">4.3 The Disconnected Models Problem and State Synchronization</w:t>
      </w:r>
    </w:p>
    <w:p>
      <w:pPr>
        <w:pStyle w:val="FirstParagraph"/>
      </w:pPr>
      <w:r>
        <w:t xml:space="preserve">A fundamental limitation of modern MAS is the difficulty of maintaining coherent context across agent boundaries.[47] Information gathered by one agent may not be effectively transferred to another, leading to knowledge gaps and redundant effort.[47] This</w:t>
      </w:r>
      <w:r>
        <w:t xml:space="preserve"> </w:t>
      </w:r>
      <w:r>
        <w:t xml:space="preserve">“temporal discontinuity”</w:t>
      </w:r>
      <w:r>
        <w:t xml:space="preserve"> </w:t>
      </w:r>
      <w:r>
        <w:t xml:space="preserve">can cause the system to lose awareness of past decisions, resulting in inconsistent behavior.[47] To mitigate this, excellent systems implement</w:t>
      </w:r>
      <w:r>
        <w:t xml:space="preserve"> </w:t>
      </w:r>
      <w:r>
        <w:t xml:space="preserve">“context-aware routing”</w:t>
      </w:r>
      <w:r>
        <w:t xml:space="preserve"> </w:t>
      </w:r>
      <w:r>
        <w:t xml:space="preserve">and state persistence mechanisms, ensuring that the global state is shared or passed effectively between units.[28, 48]</w:t>
      </w:r>
    </w:p>
    <w:p>
      <w:pPr>
        <w:pStyle w:val="BodyText"/>
      </w:pPr>
      <w:r>
        <w:t xml:space="preserve">When multiple agents act on a common system state, race conditions can occur.[42] A</w:t>
      </w:r>
      <w:r>
        <w:t xml:space="preserve"> </w:t>
      </w:r>
      <w:r>
        <w:t xml:space="preserve">“stale state”</w:t>
      </w:r>
      <w:r>
        <w:t xml:space="preserve"> </w:t>
      </w:r>
      <w:r>
        <w:t xml:space="preserve">propagation issue—where one agent updates a status but another agent acts on the old data—can lead to duplicate work, deadlocks, or conflicting updates.[28, 42] Architects must choose between two primary synchronization strategies:</w:t>
      </w:r>
    </w:p>
    <w:p>
      <w:pPr>
        <w:numPr>
          <w:ilvl w:val="0"/>
          <w:numId w:val="1003"/>
        </w:numPr>
      </w:pPr>
      <w:r>
        <w:rPr>
          <w:b/>
          <w:bCs/>
        </w:rPr>
        <w:t xml:space="preserve">Message Passing (MP)</w:t>
      </w:r>
      <w:r>
        <w:t xml:space="preserve">: Agents maintain private local states and coordinate via asynchronous messaging queues.[48] This allows for high horizontal scalability but increases the</w:t>
      </w:r>
      <w:r>
        <w:t xml:space="preserve"> </w:t>
      </w:r>
      <w:r>
        <w:t xml:space="preserve">“conversational overhead”</w:t>
      </w:r>
      <w:r>
        <w:t xml:space="preserve"> </w:t>
      </w:r>
      <w:r>
        <w:t xml:space="preserve">as agents must parse and interpret natural language messages.[48]</w:t>
      </w:r>
    </w:p>
    <w:p>
      <w:pPr>
        <w:numPr>
          <w:ilvl w:val="0"/>
          <w:numId w:val="1003"/>
        </w:numPr>
      </w:pPr>
      <w:r>
        <w:rPr>
          <w:b/>
          <w:bCs/>
        </w:rPr>
        <w:t xml:space="preserve">Shared State (SS)</w:t>
      </w:r>
      <w:r>
        <w:t xml:space="preserve">: Agents read from and return updates to a centralized graph state.[48] This offers deterministic control flow and easier checkpointing but can create I/O bottlenecks if not managed carefully.[48] For instance, a durable state store like Redis has an intrinsic latency of approximately 9.7 milliseconds, which sets a performance floor for all state-synchronized operations.[48]</w:t>
      </w:r>
    </w:p>
    <w:bookmarkEnd w:id="22"/>
    <w:bookmarkStart w:id="23" w:name="topology-optimization"/>
    <w:p>
      <w:pPr>
        <w:pStyle w:val="Heading3"/>
      </w:pPr>
      <w:r>
        <w:t xml:space="preserve">4.4 Topology Optimization</w:t>
      </w:r>
    </w:p>
    <w:p>
      <w:pPr>
        <w:pStyle w:val="FirstParagraph"/>
      </w:pPr>
      <w:r>
        <w:t xml:space="preserve">The communication topology—the map of who talks to whom—critically shapes MAS efficiency.[49] Dense topologies, where all agents communicate freely, facilitate beneficial information diffusion but also accelerate the spread of errors.[49] Sparse topologies exhibit greater robustness against individual agent errors but can suppress the cross-pollination of useful insights.[49] The optimal architecture for excellence is typically a</w:t>
      </w:r>
      <w:r>
        <w:t xml:space="preserve"> </w:t>
      </w:r>
      <w:r>
        <w:t xml:space="preserve">“moderately sparse”</w:t>
      </w:r>
      <w:r>
        <w:t xml:space="preserve"> </w:t>
      </w:r>
      <w:r>
        <w:t xml:space="preserve">topology that balances error suppression with information propagation.[49]</w:t>
      </w:r>
    </w:p>
    <w:p>
      <w:r>
        <w:pict>
          <v:rect style="width:0;height:1.5pt" o:hralign="center" o:hrstd="t" o:hr="t"/>
        </w:pict>
      </w:r>
    </w:p>
    <w:bookmarkEnd w:id="23"/>
    <w:bookmarkEnd w:id="24"/>
    <w:bookmarkStart w:id="26" w:name="X07b961e5b7830e52261fccd7877c662313901da"/>
    <w:p>
      <w:pPr>
        <w:pStyle w:val="Heading2"/>
      </w:pPr>
      <w:r>
        <w:t xml:space="preserve">5. Reliability Engineering: MTTR-A and Cognitive Recovery</w:t>
      </w:r>
    </w:p>
    <w:p>
      <w:pPr>
        <w:pStyle w:val="FirstParagraph"/>
      </w:pPr>
      <w:r>
        <w:t xml:space="preserve">In a production environment, an agent’s excellence is defined not just by its success on isolated benchmarks, but by its runtime dependability.[50, 51] Cognitive and coordination failures are inevitable in large-scale MAS; therefore, resilience must be built into the orchestration layer.[50]</w:t>
      </w:r>
    </w:p>
    <w:bookmarkStart w:id="25" w:name="the-mttr-a-metric"/>
    <w:p>
      <w:pPr>
        <w:pStyle w:val="Heading3"/>
      </w:pPr>
      <w:r>
        <w:t xml:space="preserve">5.1 The MTTR-A Metric</w:t>
      </w:r>
    </w:p>
    <w:p>
      <w:pPr>
        <w:pStyle w:val="FirstParagraph"/>
      </w:pPr>
      <w:r>
        <w:t xml:space="preserve">Researchers have introduced the</w:t>
      </w:r>
      <w:r>
        <w:t xml:space="preserve"> </w:t>
      </w:r>
      <w:r>
        <w:rPr>
          <w:b/>
          <w:bCs/>
        </w:rPr>
        <w:t xml:space="preserve">MTTR-A (Mean Time-to-Recovery for Agentic Systems)</w:t>
      </w:r>
      <w:r>
        <w:t xml:space="preserve"> </w:t>
      </w:r>
      <w:r>
        <w:t xml:space="preserve">as a metric for cognitive stability.[50, 52] Unlike traditional MTTR, which measures infrastructural repair, MTTR-A quantifies the time required for a MAS to detect</w:t>
      </w:r>
      <w:r>
        <w:t xml:space="preserve"> </w:t>
      </w:r>
      <w:r>
        <w:t xml:space="preserve">“reasoning drift”</w:t>
      </w:r>
      <w:r>
        <w:t xml:space="preserve"> </w:t>
      </w:r>
      <w:r>
        <w:t xml:space="preserve">and restore consistent operation.[50, 51, 53]</w:t>
      </w:r>
    </w:p>
    <w:tbl>
      <w:tblPr>
        <w:tblStyle w:val="Table"/>
        <w:tblW w:type="pct" w:w="5000"/>
        <w:tblLayout w:type="fixed"/>
        <w:tblLook w:firstRow="1" w:lastRow="0" w:firstColumn="0" w:lastColumn="0" w:noHBand="0" w:noVBand="0" w:val="0020"/>
      </w:tblPr>
      <w:tblGrid>
        <w:gridCol w:w="1448"/>
        <w:gridCol w:w="2124"/>
        <w:gridCol w:w="2511"/>
        <w:gridCol w:w="1835"/>
      </w:tblGrid>
      <w:tr>
        <w:trPr>
          <w:tblHeader w:val="on"/>
        </w:trPr>
        <w:tc>
          <w:tcPr/>
          <w:p>
            <w:pPr>
              <w:pStyle w:val="Compact"/>
            </w:pPr>
            <w:r>
              <w:t xml:space="preserve">Recovery Mode</w:t>
            </w:r>
          </w:p>
        </w:tc>
        <w:tc>
          <w:tcPr/>
          <w:p>
            <w:pPr>
              <w:pStyle w:val="Compact"/>
            </w:pPr>
            <w:r>
              <w:t xml:space="preserve">Operational Mechanism</w:t>
            </w:r>
          </w:p>
        </w:tc>
        <w:tc>
          <w:tcPr/>
          <w:p>
            <w:pPr>
              <w:pStyle w:val="Compact"/>
            </w:pPr>
            <w:r>
              <w:t xml:space="preserve">Median Recovery Time (s)</w:t>
            </w:r>
          </w:p>
        </w:tc>
        <w:tc>
          <w:tcPr/>
          <w:p>
            <w:pPr>
              <w:pStyle w:val="Compact"/>
            </w:pPr>
            <w:r>
              <w:t xml:space="preserve">Reliability Bound</w:t>
            </w:r>
          </w:p>
        </w:tc>
      </w:tr>
      <w:tr>
        <w:tc>
          <w:tcPr/>
          <w:p>
            <w:pPr>
              <w:pStyle w:val="Compact"/>
            </w:pPr>
            <w:r>
              <w:t xml:space="preserve">Tool-Retry</w:t>
            </w:r>
          </w:p>
        </w:tc>
        <w:tc>
          <w:tcPr/>
          <w:p>
            <w:pPr>
              <w:pStyle w:val="Compact"/>
            </w:pPr>
            <w:r>
              <w:t xml:space="preserve">Immediate re-execution of a failed API call</w:t>
            </w:r>
          </w:p>
        </w:tc>
        <w:tc>
          <w:tcPr/>
          <w:p>
            <w:pPr>
              <w:pStyle w:val="Compact"/>
            </w:pPr>
            <w:r>
              <w:t xml:space="preserve">4.46 ± 0.61</w:t>
            </w:r>
          </w:p>
        </w:tc>
        <w:tc>
          <w:tcPr/>
          <w:p>
            <w:pPr>
              <w:pStyle w:val="Compact"/>
            </w:pPr>
            <w:r>
              <w:t xml:space="preserve">Minimal disruption</w:t>
            </w:r>
          </w:p>
        </w:tc>
      </w:tr>
      <w:tr>
        <w:tc>
          <w:tcPr/>
          <w:p>
            <w:pPr>
              <w:pStyle w:val="Compact"/>
            </w:pPr>
            <w:r>
              <w:t xml:space="preserve">Auto-Replan</w:t>
            </w:r>
          </w:p>
        </w:tc>
        <w:tc>
          <w:tcPr/>
          <w:p>
            <w:pPr>
              <w:pStyle w:val="Compact"/>
            </w:pPr>
            <w:r>
              <w:t xml:space="preserve">Agent regenerates task sequence after failure</w:t>
            </w:r>
          </w:p>
        </w:tc>
        <w:tc>
          <w:tcPr/>
          <w:p>
            <w:pPr>
              <w:pStyle w:val="Compact"/>
            </w:pPr>
            <w:r>
              <w:t xml:space="preserve">5.94 ± 0.70</w:t>
            </w:r>
          </w:p>
        </w:tc>
        <w:tc>
          <w:tcPr/>
          <w:p>
            <w:pPr>
              <w:pStyle w:val="Compact"/>
            </w:pPr>
            <w:r>
              <w:t xml:space="preserve">Prevents terminal failure</w:t>
            </w:r>
          </w:p>
        </w:tc>
      </w:tr>
      <w:tr>
        <w:tc>
          <w:tcPr/>
          <w:p>
            <w:pPr>
              <w:pStyle w:val="Compact"/>
            </w:pPr>
            <w:r>
              <w:t xml:space="preserve">Rollback</w:t>
            </w:r>
          </w:p>
        </w:tc>
        <w:tc>
          <w:tcPr/>
          <w:p>
            <w:pPr>
              <w:pStyle w:val="Compact"/>
            </w:pPr>
            <w:r>
              <w:t xml:space="preserve">Reverts to a previous known-good graph state</w:t>
            </w:r>
          </w:p>
        </w:tc>
        <w:tc>
          <w:tcPr/>
          <w:p>
            <w:pPr>
              <w:pStyle w:val="Compact"/>
            </w:pPr>
            <w:r>
              <w:t xml:space="preserve">6.99 ± 0.43</w:t>
            </w:r>
          </w:p>
        </w:tc>
        <w:tc>
          <w:tcPr/>
          <w:p>
            <w:pPr>
              <w:pStyle w:val="Compact"/>
            </w:pPr>
            <w:r>
              <w:t xml:space="preserve">Ensures logical consistency</w:t>
            </w:r>
          </w:p>
        </w:tc>
      </w:tr>
      <w:tr>
        <w:tc>
          <w:tcPr/>
          <w:p>
            <w:pPr>
              <w:pStyle w:val="Compact"/>
            </w:pPr>
            <w:r>
              <w:t xml:space="preserve">Human-Approve</w:t>
            </w:r>
          </w:p>
        </w:tc>
        <w:tc>
          <w:tcPr/>
          <w:p>
            <w:pPr>
              <w:pStyle w:val="Compact"/>
            </w:pPr>
            <w:r>
              <w:t xml:space="preserve">Escalates the fault to a human operator</w:t>
            </w:r>
          </w:p>
        </w:tc>
        <w:tc>
          <w:tcPr/>
          <w:p>
            <w:pPr>
              <w:pStyle w:val="Compact"/>
            </w:pPr>
            <w:r>
              <w:t xml:space="preserve">12.22 ± 0.68</w:t>
            </w:r>
          </w:p>
        </w:tc>
        <w:tc>
          <w:tcPr/>
          <w:p>
            <w:pPr>
              <w:pStyle w:val="Compact"/>
            </w:pPr>
            <w:r>
              <w:t xml:space="preserve">Highest safety; highest latency</w:t>
            </w:r>
          </w:p>
        </w:tc>
      </w:tr>
    </w:tbl>
    <w:p>
      <w:pPr>
        <w:pStyle w:val="BodyText"/>
      </w:pPr>
      <w:r>
        <w:t xml:space="preserve">The data shows that automated reflexes can restore reasoning coherence in roughly 6 seconds, demonstrating measurable runtime resilience.[52, 54] Minimizing MTTR-A is a primary objective for high-stakes environments like autonomous vehicle fleets, drone swarms, or financial trading systems, where a two-second delay in recovering from a coordination fault can trigger cascading failures or systemic loss.[51]</w:t>
      </w:r>
    </w:p>
    <w:p>
      <w:r>
        <w:pict>
          <v:rect style="width:0;height:1.5pt" o:hralign="center" o:hrstd="t" o:hr="t"/>
        </w:pict>
      </w:r>
    </w:p>
    <w:bookmarkEnd w:id="25"/>
    <w:bookmarkEnd w:id="26"/>
    <w:bookmarkStart w:id="27" w:name="Xbeec1bdc971a9c596feee340335ef20ff27f6ab"/>
    <w:p>
      <w:pPr>
        <w:pStyle w:val="Heading2"/>
      </w:pPr>
      <w:r>
        <w:t xml:space="preserve">Part II: Empirical Evidence Across Domains</w:t>
      </w:r>
    </w:p>
    <w:bookmarkEnd w:id="27"/>
    <w:bookmarkStart w:id="31" w:name="Xcb82a2e7ab42b24b41becde3148fa711930c9a8"/>
    <w:p>
      <w:pPr>
        <w:pStyle w:val="Heading2"/>
      </w:pPr>
      <w:r>
        <w:t xml:space="preserve">6. Software Engineering: Repository-Level Tasks</w:t>
      </w:r>
    </w:p>
    <w:p>
      <w:pPr>
        <w:pStyle w:val="FirstParagraph"/>
      </w:pPr>
      <w:r>
        <w:t xml:space="preserve">The domain of software engineering has served as one of the most rigorous testing grounds for multi-agent systems, particularly in the context of repository-level tasks.[11, 55, 56] Real-world software development requires navigating massive codebases, identifying precise fault locations, reproducing bugs in sandboxed environments, and validating patches against comprehensive test suites.[11, 12, 57] Monolithic models, when tasked with resolving GitHub issues end-to-end, frequently fail due to their inability to maintain accurate state across thousands of files.[12, 15]</w:t>
      </w:r>
    </w:p>
    <w:bookmarkStart w:id="28" w:name="Xc953040da726543d98e18e0cc7d4d2537eff044"/>
    <w:p>
      <w:pPr>
        <w:pStyle w:val="Heading3"/>
      </w:pPr>
      <w:r>
        <w:t xml:space="preserve">6.1 MAGIS: Revolutionizing GitHub Issue Resolution</w:t>
      </w:r>
    </w:p>
    <w:p>
      <w:pPr>
        <w:pStyle w:val="FirstParagraph"/>
      </w:pPr>
      <w:r>
        <w:t xml:space="preserve">The Multi-Agent framework for GitHub Issue reSolution (MAGIS) was designed to mimic the collaborative process of a software development team.[14, 15] In empirical studies utilizing the SWE-bench benchmark, which consists of real-world Python issues from repositories like Django and scikit-learn, MAGIS demonstrated a transformative leap in performance over monolithic applications of GPT-4 and Claude-2.[14, 15]</w:t>
      </w:r>
    </w:p>
    <w:tbl>
      <w:tblPr>
        <w:tblStyle w:val="Table"/>
        <w:tblW w:type="pct" w:w="5000"/>
        <w:tblLayout w:type="fixed"/>
        <w:tblLook w:firstRow="1" w:lastRow="0" w:firstColumn="0" w:lastColumn="0" w:noHBand="0" w:noVBand="0" w:val="0020"/>
      </w:tblPr>
      <w:tblGrid>
        <w:gridCol w:w="1748"/>
        <w:gridCol w:w="1440"/>
        <w:gridCol w:w="2777"/>
        <w:gridCol w:w="1954"/>
      </w:tblGrid>
      <w:tr>
        <w:trPr>
          <w:tblHeader w:val="on"/>
        </w:trPr>
        <w:tc>
          <w:tcPr/>
          <w:p>
            <w:pPr>
              <w:pStyle w:val="Compact"/>
            </w:pPr>
            <w:r>
              <w:t xml:space="preserve">Model/Framework</w:t>
            </w:r>
          </w:p>
        </w:tc>
        <w:tc>
          <w:tcPr/>
          <w:p>
            <w:pPr>
              <w:pStyle w:val="Compact"/>
            </w:pPr>
            <w:r>
              <w:t xml:space="preserve">Architecture</w:t>
            </w:r>
          </w:p>
        </w:tc>
        <w:tc>
          <w:tcPr/>
          <w:p>
            <w:pPr>
              <w:pStyle w:val="Compact"/>
            </w:pPr>
            <w:r>
              <w:t xml:space="preserve">Resolved Ratio (SWE-bench)</w:t>
            </w:r>
          </w:p>
        </w:tc>
        <w:tc>
          <w:tcPr/>
          <w:p>
            <w:pPr>
              <w:pStyle w:val="Compact"/>
            </w:pPr>
            <w:r>
              <w:t xml:space="preserve">Improvement Margin</w:t>
            </w:r>
          </w:p>
        </w:tc>
      </w:tr>
      <w:tr>
        <w:tc>
          <w:tcPr/>
          <w:p>
            <w:pPr>
              <w:pStyle w:val="Compact"/>
            </w:pPr>
            <w:r>
              <w:t xml:space="preserve">GPT-4 (Direct)</w:t>
            </w:r>
          </w:p>
        </w:tc>
        <w:tc>
          <w:tcPr/>
          <w:p>
            <w:pPr>
              <w:pStyle w:val="Compact"/>
            </w:pPr>
            <w:r>
              <w:t xml:space="preserve">Monolithic</w:t>
            </w:r>
          </w:p>
        </w:tc>
        <w:tc>
          <w:tcPr/>
          <w:p>
            <w:pPr>
              <w:pStyle w:val="Compact"/>
            </w:pPr>
            <w:r>
              <w:t xml:space="preserve">1.7%</w:t>
            </w:r>
          </w:p>
        </w:tc>
        <w:tc>
          <w:tcPr/>
          <w:p>
            <w:pPr>
              <w:pStyle w:val="Compact"/>
            </w:pPr>
            <w:r>
              <w:t xml:space="preserve">Baseline</w:t>
            </w:r>
          </w:p>
        </w:tc>
      </w:tr>
      <w:tr>
        <w:tc>
          <w:tcPr/>
          <w:p>
            <w:pPr>
              <w:pStyle w:val="Compact"/>
            </w:pPr>
            <w:r>
              <w:t xml:space="preserve">Claude-2 (Direct)</w:t>
            </w:r>
          </w:p>
        </w:tc>
        <w:tc>
          <w:tcPr/>
          <w:p>
            <w:pPr>
              <w:pStyle w:val="Compact"/>
            </w:pPr>
            <w:r>
              <w:t xml:space="preserve">Monolithic</w:t>
            </w:r>
          </w:p>
        </w:tc>
        <w:tc>
          <w:tcPr/>
          <w:p>
            <w:pPr>
              <w:pStyle w:val="Compact"/>
            </w:pPr>
            <w:r>
              <w:t xml:space="preserve">1.3% (Est.)</w:t>
            </w:r>
          </w:p>
        </w:tc>
        <w:tc>
          <w:tcPr/>
          <w:p>
            <w:pPr>
              <w:pStyle w:val="Compact"/>
            </w:pPr>
            <w:r>
              <w:t xml:space="preserve">-23% vs GPT-4</w:t>
            </w:r>
          </w:p>
        </w:tc>
      </w:tr>
      <w:tr>
        <w:tc>
          <w:tcPr/>
          <w:p>
            <w:pPr>
              <w:pStyle w:val="Compact"/>
            </w:pPr>
            <w:r>
              <w:t xml:space="preserve">MAGIS</w:t>
            </w:r>
          </w:p>
        </w:tc>
        <w:tc>
          <w:tcPr/>
          <w:p>
            <w:pPr>
              <w:pStyle w:val="Compact"/>
            </w:pPr>
            <w:r>
              <w:t xml:space="preserve">Multi-Agent (4 Roles)</w:t>
            </w:r>
          </w:p>
        </w:tc>
        <w:tc>
          <w:tcPr/>
          <w:p>
            <w:pPr>
              <w:pStyle w:val="Compact"/>
            </w:pPr>
            <w:r>
              <w:t xml:space="preserve">13.94%</w:t>
            </w:r>
          </w:p>
        </w:tc>
        <w:tc>
          <w:tcPr/>
          <w:p>
            <w:pPr>
              <w:pStyle w:val="Compact"/>
            </w:pPr>
            <w:r>
              <w:rPr>
                <w:b/>
                <w:bCs/>
              </w:rPr>
              <w:t xml:space="preserve">8.2x (820%)</w:t>
            </w:r>
          </w:p>
        </w:tc>
      </w:tr>
      <w:tr>
        <w:tc>
          <w:tcPr/>
          <w:p>
            <w:pPr>
              <w:pStyle w:val="Compact"/>
            </w:pPr>
            <w:r>
              <w:t xml:space="preserve">MAGIS (v2 Enhanced)</w:t>
            </w:r>
          </w:p>
        </w:tc>
        <w:tc>
          <w:tcPr/>
          <w:p>
            <w:pPr>
              <w:pStyle w:val="Compact"/>
            </w:pPr>
            <w:r>
              <w:t xml:space="preserve">Multi-Agent</w:t>
            </w:r>
          </w:p>
        </w:tc>
        <w:tc>
          <w:tcPr/>
          <w:p>
            <w:pPr>
              <w:pStyle w:val="Compact"/>
            </w:pPr>
            <w:r>
              <w:t xml:space="preserve">13.94%</w:t>
            </w:r>
          </w:p>
        </w:tc>
        <w:tc>
          <w:tcPr/>
          <w:p>
            <w:pPr>
              <w:pStyle w:val="Compact"/>
            </w:pPr>
            <w:r>
              <w:t xml:space="preserve">38x (to DeepSeek)</w:t>
            </w:r>
          </w:p>
        </w:tc>
      </w:tr>
    </w:tbl>
    <w:p>
      <w:pPr>
        <w:pStyle w:val="BodyText"/>
      </w:pPr>
      <w:r>
        <w:t xml:space="preserve">The architectural insight behind MAGIS’s success is its four-agent structure: the</w:t>
      </w:r>
      <w:r>
        <w:t xml:space="preserve"> </w:t>
      </w:r>
      <w:r>
        <w:rPr>
          <w:b/>
          <w:bCs/>
        </w:rPr>
        <w:t xml:space="preserve">Manager</w:t>
      </w:r>
      <w:r>
        <w:t xml:space="preserve"> </w:t>
      </w:r>
      <w:r>
        <w:t xml:space="preserve">for planning, the</w:t>
      </w:r>
      <w:r>
        <w:t xml:space="preserve"> </w:t>
      </w:r>
      <w:r>
        <w:rPr>
          <w:b/>
          <w:bCs/>
        </w:rPr>
        <w:t xml:space="preserve">Repository Custodian</w:t>
      </w:r>
      <w:r>
        <w:t xml:space="preserve"> </w:t>
      </w:r>
      <w:r>
        <w:t xml:space="preserve">for file location, the</w:t>
      </w:r>
      <w:r>
        <w:t xml:space="preserve"> </w:t>
      </w:r>
      <w:r>
        <w:rPr>
          <w:b/>
          <w:bCs/>
        </w:rPr>
        <w:t xml:space="preserve">Developer</w:t>
      </w:r>
      <w:r>
        <w:t xml:space="preserve"> </w:t>
      </w:r>
      <w:r>
        <w:t xml:space="preserve">for editing, and the</w:t>
      </w:r>
      <w:r>
        <w:t xml:space="preserve"> </w:t>
      </w:r>
      <w:r>
        <w:rPr>
          <w:b/>
          <w:bCs/>
        </w:rPr>
        <w:t xml:space="preserve">Quality Assurance (QA) Engineer</w:t>
      </w:r>
      <w:r>
        <w:t xml:space="preserve"> </w:t>
      </w:r>
      <w:r>
        <w:t xml:space="preserve">for review.[14, 15] Empirical findings indicate that the primary cause of failure for monolithic models is the inaccurate identification of the specific lines of code that need modification.[15] By delegating this to a dedicated Repository Custodian, the Developer agent is provided with a focused, high-relevance context, drastically reducing the search space and the likelihood of introducing side-effect errors.[15]</w:t>
      </w:r>
    </w:p>
    <w:bookmarkEnd w:id="28"/>
    <w:bookmarkStart w:id="29" w:name="masai-and-hierarchical-reinforcement"/>
    <w:p>
      <w:pPr>
        <w:pStyle w:val="Heading3"/>
      </w:pPr>
      <w:r>
        <w:t xml:space="preserve">6.2 MASAI and Hierarchical Reinforcement</w:t>
      </w:r>
    </w:p>
    <w:p>
      <w:pPr>
        <w:pStyle w:val="FirstParagraph"/>
      </w:pPr>
      <w:r>
        <w:t xml:space="preserve">The MASAI framework addresses the</w:t>
      </w:r>
      <w:r>
        <w:t xml:space="preserve"> </w:t>
      </w:r>
      <w:r>
        <w:t xml:space="preserve">“long-horizon”</w:t>
      </w:r>
      <w:r>
        <w:t xml:space="preserve"> </w:t>
      </w:r>
      <w:r>
        <w:t xml:space="preserve">nature of software engineering by formulating the agent hierarchy as a coordination problem.[12, 55] While prior systems relied on fixed pipelines, MASAI argues that software tasks often require dynamic role allocation.[12] On the SWE-bench-Verified dataset, MASAI’s hierarchical approach consistently outperformed single-agent designs.[12]</w:t>
      </w:r>
    </w:p>
    <w:p>
      <w:pPr>
        <w:pStyle w:val="BodyText"/>
      </w:pPr>
      <w:r>
        <w:t xml:space="preserve">A critical insight from the MASAI research is that long contexts dilute attention and reduce retrieval accuracy.[12] By using a multi-armed bandit (MAB) approach to identify the best arm (sub-agent design) for a given problem, MASAI balances exploration of different strategies with exploitation of successful ones.[12] This provides the first concrete evidence that hierarchical multi-agent systems improve generalization on out-of-distribution tasks, such as those found in SWE-bench-Live.[12]</w:t>
      </w:r>
    </w:p>
    <w:bookmarkEnd w:id="29"/>
    <w:bookmarkStart w:id="30" w:name="agint-and-exception-safety"/>
    <w:p>
      <w:pPr>
        <w:pStyle w:val="Heading3"/>
      </w:pPr>
      <w:r>
        <w:t xml:space="preserve">6.3 Agint and Exception Safety</w:t>
      </w:r>
    </w:p>
    <w:p>
      <w:pPr>
        <w:pStyle w:val="FirstParagraph"/>
      </w:pPr>
      <w:r>
        <w:t xml:space="preserve">Specialized research into code generation has produced the Agint and Seeker frameworks, which focus on reliability and</w:t>
      </w:r>
      <w:r>
        <w:t xml:space="preserve"> </w:t>
      </w:r>
      <w:r>
        <w:t xml:space="preserve">“exception safety”</w:t>
      </w:r>
      <w:r>
        <w:t xml:space="preserve">.[57, 58] The Seeker framework focuses on exception handling, a task where a 63% performance gap exists between monolithic GPT-4 and senior human developers.[58]</w:t>
      </w:r>
    </w:p>
    <w:tbl>
      <w:tblPr>
        <w:tblStyle w:val="Table"/>
        <w:tblW w:type="pct" w:w="5000"/>
        <w:tblLayout w:type="fixed"/>
        <w:tblLook w:firstRow="1" w:lastRow="0" w:firstColumn="0" w:lastColumn="0" w:noHBand="0" w:noVBand="0" w:val="0020"/>
      </w:tblPr>
      <w:tblGrid>
        <w:gridCol w:w="913"/>
        <w:gridCol w:w="1218"/>
        <w:gridCol w:w="2893"/>
        <w:gridCol w:w="2893"/>
      </w:tblGrid>
      <w:tr>
        <w:trPr>
          <w:tblHeader w:val="on"/>
        </w:trPr>
        <w:tc>
          <w:tcPr/>
          <w:p>
            <w:pPr>
              <w:pStyle w:val="Compact"/>
            </w:pPr>
            <w:r>
              <w:t xml:space="preserve">Task</w:t>
            </w:r>
          </w:p>
        </w:tc>
        <w:tc>
          <w:tcPr/>
          <w:p>
            <w:pPr>
              <w:pStyle w:val="Compact"/>
            </w:pPr>
            <w:r>
              <w:t xml:space="preserve">Method</w:t>
            </w:r>
          </w:p>
        </w:tc>
        <w:tc>
          <w:tcPr/>
          <w:p>
            <w:pPr>
              <w:pStyle w:val="Compact"/>
            </w:pPr>
            <w:r>
              <w:t xml:space="preserve">Performance Metric</w:t>
            </w:r>
          </w:p>
        </w:tc>
        <w:tc>
          <w:tcPr/>
          <w:p>
            <w:pPr>
              <w:pStyle w:val="Compact"/>
            </w:pPr>
            <w:r>
              <w:t xml:space="preserve">Improvement Margin</w:t>
            </w:r>
          </w:p>
        </w:tc>
      </w:tr>
      <w:tr>
        <w:tc>
          <w:tcPr/>
          <w:p>
            <w:pPr>
              <w:pStyle w:val="Compact"/>
            </w:pPr>
            <w:r>
              <w:t xml:space="preserve">Exception Handling Precision</w:t>
            </w:r>
          </w:p>
        </w:tc>
        <w:tc>
          <w:tcPr/>
          <w:p>
            <w:pPr>
              <w:pStyle w:val="Compact"/>
            </w:pPr>
            <w:r>
              <w:t xml:space="preserve">Seeker (MAS)</w:t>
            </w:r>
          </w:p>
        </w:tc>
        <w:tc>
          <w:tcPr/>
          <w:p>
            <w:pPr>
              <w:pStyle w:val="Compact"/>
            </w:pPr>
            <w:r>
              <w:t xml:space="preserve">+37% vs Monolithic</w:t>
            </w:r>
          </w:p>
        </w:tc>
        <w:tc>
          <w:tcPr/>
          <w:p>
            <w:pPr>
              <w:pStyle w:val="Compact"/>
            </w:pPr>
            <w:r>
              <w:t xml:space="preserve">Significant robustness gain</w:t>
            </w:r>
          </w:p>
        </w:tc>
      </w:tr>
      <w:tr>
        <w:tc>
          <w:tcPr/>
          <w:p>
            <w:pPr>
              <w:pStyle w:val="Compact"/>
            </w:pPr>
            <w:r>
              <w:t xml:space="preserve">Overall Code Robustness</w:t>
            </w:r>
          </w:p>
        </w:tc>
        <w:tc>
          <w:tcPr/>
          <w:p>
            <w:pPr>
              <w:pStyle w:val="Compact"/>
            </w:pPr>
            <w:r>
              <w:t xml:space="preserve">Seeker (MAS)</w:t>
            </w:r>
          </w:p>
        </w:tc>
        <w:tc>
          <w:tcPr/>
          <w:p>
            <w:pPr>
              <w:pStyle w:val="Compact"/>
            </w:pPr>
            <w:r>
              <w:t xml:space="preserve">+38% vs Monolithic</w:t>
            </w:r>
          </w:p>
        </w:tc>
        <w:tc>
          <w:tcPr/>
          <w:p>
            <w:pPr>
              <w:pStyle w:val="Compact"/>
            </w:pPr>
            <w:r>
              <w:t xml:space="preserve">Closer to human level</w:t>
            </w:r>
          </w:p>
        </w:tc>
      </w:tr>
      <w:tr>
        <w:tc>
          <w:tcPr/>
          <w:p>
            <w:pPr>
              <w:pStyle w:val="Compact"/>
            </w:pPr>
            <w:r>
              <w:t xml:space="preserve">Real-world issue fixes</w:t>
            </w:r>
          </w:p>
        </w:tc>
        <w:tc>
          <w:tcPr/>
          <w:p>
            <w:pPr>
              <w:pStyle w:val="Compact"/>
            </w:pPr>
            <w:r>
              <w:t xml:space="preserve">Seeker (MAS)</w:t>
            </w:r>
          </w:p>
        </w:tc>
        <w:tc>
          <w:tcPr/>
          <w:p>
            <w:pPr>
              <w:pStyle w:val="Compact"/>
            </w:pPr>
            <w:r>
              <w:t xml:space="preserve">28% success rate</w:t>
            </w:r>
          </w:p>
        </w:tc>
        <w:tc>
          <w:tcPr/>
          <w:p>
            <w:pPr>
              <w:pStyle w:val="Compact"/>
            </w:pPr>
            <w:r>
              <w:t xml:space="preserve">vs 19% prior methods</w:t>
            </w:r>
          </w:p>
        </w:tc>
      </w:tr>
    </w:tbl>
    <w:p>
      <w:pPr>
        <w:pStyle w:val="BodyText"/>
      </w:pPr>
      <w:r>
        <w:t xml:space="preserve">The key architectural insight in Seeker is the use of</w:t>
      </w:r>
      <w:r>
        <w:t xml:space="preserve"> </w:t>
      </w:r>
      <w:r>
        <w:t xml:space="preserve">“Intermediate Representation Agents”</w:t>
      </w:r>
      <w:r>
        <w:t xml:space="preserve"> </w:t>
      </w:r>
      <w:r>
        <w:t xml:space="preserve">that proactively handle errors by analyzing the code’s data flow before finalizing the generation.[57, 58] This prevents the syntactic and logical errors that monolithic models often</w:t>
      </w:r>
      <w:r>
        <w:t xml:space="preserve"> </w:t>
      </w:r>
      <w:r>
        <w:t xml:space="preserve">“hallucinate”</w:t>
      </w:r>
      <w:r>
        <w:t xml:space="preserve"> </w:t>
      </w:r>
      <w:r>
        <w:t xml:space="preserve">when forced to handle both functional logic and error cases in a single pass.[57]</w:t>
      </w:r>
    </w:p>
    <w:p>
      <w:r>
        <w:pict>
          <v:rect style="width:0;height:1.5pt" o:hralign="center" o:hrstd="t" o:hr="t"/>
        </w:pict>
      </w:r>
    </w:p>
    <w:bookmarkEnd w:id="30"/>
    <w:bookmarkEnd w:id="31"/>
    <w:bookmarkStart w:id="34" w:name="X85902263ab70762f807abbe2cab581ab1702aa7"/>
    <w:p>
      <w:pPr>
        <w:pStyle w:val="Heading2"/>
      </w:pPr>
      <w:r>
        <w:t xml:space="preserve">7. Scientific Discovery: Collaborative Research</w:t>
      </w:r>
    </w:p>
    <w:p>
      <w:pPr>
        <w:pStyle w:val="FirstParagraph"/>
      </w:pPr>
      <w:r>
        <w:t xml:space="preserve">Scientific discovery requires more than knowledge retrieval; it demands the synthesis of existing literature into novel, verifiable hypotheses and the design of rigorous experiments.[59, 60, 61] Monolithic models are often hampered by</w:t>
      </w:r>
      <w:r>
        <w:t xml:space="preserve"> </w:t>
      </w:r>
      <w:r>
        <w:t xml:space="preserve">“context collapse”</w:t>
      </w:r>
      <w:r>
        <w:t xml:space="preserve"> </w:t>
      </w:r>
      <w:r>
        <w:t xml:space="preserve">when processing hundreds of research papers and are prone to generating ideas that lack technological innovation or logical coherence.[62, 60] Multi-agent systems address this by emulating the collaborative teamwork inherent in the research community.[59, 61]</w:t>
      </w:r>
    </w:p>
    <w:bookmarkStart w:id="32" w:name="X83f09a4c530b6e4e98d3c64fe3153026414e1a6"/>
    <w:p>
      <w:pPr>
        <w:pStyle w:val="Heading3"/>
      </w:pPr>
      <w:r>
        <w:t xml:space="preserve">7.1 Coated-LLM: Biomedical Hypothesis Generation</w:t>
      </w:r>
    </w:p>
    <w:p>
      <w:pPr>
        <w:pStyle w:val="FirstParagraph"/>
      </w:pPr>
      <w:r>
        <w:t xml:space="preserve">The Coated-LLM framework was developed to tackle hypothesis generation in data-scarce domains, such as the identification of drug combinations for Alzheimer’s disease.[59]</w:t>
      </w:r>
    </w:p>
    <w:tbl>
      <w:tblPr>
        <w:tblStyle w:val="Table"/>
        <w:tblW w:type="pct" w:w="5000"/>
        <w:tblLayout w:type="fixed"/>
        <w:tblLook w:firstRow="1" w:lastRow="0" w:firstColumn="0" w:lastColumn="0" w:noHBand="0" w:noVBand="0" w:val="0020"/>
      </w:tblPr>
      <w:tblGrid>
        <w:gridCol w:w="867"/>
        <w:gridCol w:w="2820"/>
        <w:gridCol w:w="1952"/>
        <w:gridCol w:w="2278"/>
      </w:tblGrid>
      <w:tr>
        <w:trPr>
          <w:tblHeader w:val="on"/>
        </w:trPr>
        <w:tc>
          <w:tcPr/>
          <w:p>
            <w:pPr>
              <w:pStyle w:val="Compact"/>
            </w:pPr>
            <w:r>
              <w:t xml:space="preserve">Metric</w:t>
            </w:r>
          </w:p>
        </w:tc>
        <w:tc>
          <w:tcPr/>
          <w:p>
            <w:pPr>
              <w:pStyle w:val="Compact"/>
            </w:pPr>
            <w:r>
              <w:t xml:space="preserve">Traditional Network-Based</w:t>
            </w:r>
          </w:p>
        </w:tc>
        <w:tc>
          <w:tcPr/>
          <w:p>
            <w:pPr>
              <w:pStyle w:val="Compact"/>
            </w:pPr>
            <w:r>
              <w:t xml:space="preserve">Coated-LLM (MAS)</w:t>
            </w:r>
          </w:p>
        </w:tc>
        <w:tc>
          <w:tcPr/>
          <w:p>
            <w:pPr>
              <w:pStyle w:val="Compact"/>
            </w:pPr>
            <w:r>
              <w:t xml:space="preserve">Quantitative Margin</w:t>
            </w:r>
          </w:p>
        </w:tc>
      </w:tr>
      <w:tr>
        <w:tc>
          <w:tcPr/>
          <w:p>
            <w:pPr>
              <w:pStyle w:val="Compact"/>
            </w:pPr>
            <w:r>
              <w:t xml:space="preserve">Accuracy (AD Test Set)</w:t>
            </w:r>
          </w:p>
        </w:tc>
        <w:tc>
          <w:tcPr/>
          <w:p>
            <w:pPr>
              <w:pStyle w:val="Compact"/>
            </w:pPr>
            <w:r>
              <w:t xml:space="preserve">0.52</w:t>
            </w:r>
          </w:p>
        </w:tc>
        <w:tc>
          <w:tcPr/>
          <w:p>
            <w:pPr>
              <w:pStyle w:val="Compact"/>
            </w:pPr>
            <w:r>
              <w:t xml:space="preserve">0.74</w:t>
            </w:r>
          </w:p>
        </w:tc>
        <w:tc>
          <w:tcPr/>
          <w:p>
            <w:pPr>
              <w:pStyle w:val="Compact"/>
            </w:pPr>
            <w:r>
              <w:t xml:space="preserve">+42.3%</w:t>
            </w:r>
          </w:p>
        </w:tc>
      </w:tr>
      <w:tr>
        <w:tc>
          <w:tcPr/>
          <w:p>
            <w:pPr>
              <w:pStyle w:val="Compact"/>
            </w:pPr>
            <w:r>
              <w:t xml:space="preserve">Accuracy (External Set)</w:t>
            </w:r>
          </w:p>
        </w:tc>
        <w:tc>
          <w:tcPr/>
          <w:p>
            <w:pPr>
              <w:pStyle w:val="Compact"/>
            </w:pPr>
            <w:r>
              <w:t xml:space="preserve">0.27</w:t>
            </w:r>
          </w:p>
        </w:tc>
        <w:tc>
          <w:tcPr/>
          <w:p>
            <w:pPr>
              <w:pStyle w:val="Compact"/>
            </w:pPr>
            <w:r>
              <w:t xml:space="preserve">0.82</w:t>
            </w:r>
          </w:p>
        </w:tc>
        <w:tc>
          <w:tcPr/>
          <w:p>
            <w:pPr>
              <w:pStyle w:val="Compact"/>
            </w:pPr>
            <w:r>
              <w:rPr>
                <w:b/>
                <w:bCs/>
              </w:rPr>
              <w:t xml:space="preserve">+203.7%</w:t>
            </w:r>
          </w:p>
        </w:tc>
      </w:tr>
      <w:tr>
        <w:tc>
          <w:tcPr/>
          <w:p>
            <w:pPr>
              <w:pStyle w:val="Compact"/>
            </w:pPr>
            <w:r>
              <w:t xml:space="preserve">Precision</w:t>
            </w:r>
          </w:p>
        </w:tc>
        <w:tc>
          <w:tcPr/>
          <w:p>
            <w:pPr>
              <w:pStyle w:val="Compact"/>
            </w:pPr>
            <w:r>
              <w:t xml:space="preserve">0.46</w:t>
            </w:r>
          </w:p>
        </w:tc>
        <w:tc>
          <w:tcPr/>
          <w:p>
            <w:pPr>
              <w:pStyle w:val="Compact"/>
            </w:pPr>
            <w:r>
              <w:t xml:space="preserve">0.71</w:t>
            </w:r>
          </w:p>
        </w:tc>
        <w:tc>
          <w:tcPr/>
          <w:p>
            <w:pPr>
              <w:pStyle w:val="Compact"/>
            </w:pPr>
            <w:r>
              <w:t xml:space="preserve">+54.3%</w:t>
            </w:r>
          </w:p>
        </w:tc>
      </w:tr>
      <w:tr>
        <w:tc>
          <w:tcPr/>
          <w:p>
            <w:pPr>
              <w:pStyle w:val="Compact"/>
            </w:pPr>
            <w:r>
              <w:t xml:space="preserve">Recall</w:t>
            </w:r>
          </w:p>
        </w:tc>
        <w:tc>
          <w:tcPr/>
          <w:p>
            <w:pPr>
              <w:pStyle w:val="Compact"/>
            </w:pPr>
            <w:r>
              <w:t xml:space="preserve">0.16</w:t>
            </w:r>
          </w:p>
        </w:tc>
        <w:tc>
          <w:tcPr/>
          <w:p>
            <w:pPr>
              <w:pStyle w:val="Compact"/>
            </w:pPr>
            <w:r>
              <w:t xml:space="preserve">0.80</w:t>
            </w:r>
          </w:p>
        </w:tc>
        <w:tc>
          <w:tcPr/>
          <w:p>
            <w:pPr>
              <w:pStyle w:val="Compact"/>
            </w:pPr>
            <w:r>
              <w:t xml:space="preserve">+400.0%</w:t>
            </w:r>
          </w:p>
        </w:tc>
      </w:tr>
      <w:tr>
        <w:tc>
          <w:tcPr/>
          <w:p>
            <w:pPr>
              <w:pStyle w:val="Compact"/>
            </w:pPr>
            <w:r>
              <w:t xml:space="preserve">F1-Score</w:t>
            </w:r>
          </w:p>
        </w:tc>
        <w:tc>
          <w:tcPr/>
          <w:p>
            <w:pPr>
              <w:pStyle w:val="Compact"/>
            </w:pPr>
            <w:r>
              <w:t xml:space="preserve">0.24</w:t>
            </w:r>
          </w:p>
        </w:tc>
        <w:tc>
          <w:tcPr/>
          <w:p>
            <w:pPr>
              <w:pStyle w:val="Compact"/>
            </w:pPr>
            <w:r>
              <w:t xml:space="preserve">0.75</w:t>
            </w:r>
          </w:p>
        </w:tc>
        <w:tc>
          <w:tcPr/>
          <w:p>
            <w:pPr>
              <w:pStyle w:val="Compact"/>
            </w:pPr>
            <w:r>
              <w:t xml:space="preserve">+212.5%</w:t>
            </w:r>
          </w:p>
        </w:tc>
      </w:tr>
    </w:tbl>
    <w:p>
      <w:pPr>
        <w:pStyle w:val="BodyText"/>
      </w:pPr>
      <w:r>
        <w:t xml:space="preserve">Architectural analysis of Coated-LLM reveals that its three-agent structure—</w:t>
      </w:r>
      <w:r>
        <w:rPr>
          <w:b/>
          <w:bCs/>
        </w:rPr>
        <w:t xml:space="preserve">Researcher</w:t>
      </w:r>
      <w:r>
        <w:t xml:space="preserve">,</w:t>
      </w:r>
      <w:r>
        <w:t xml:space="preserve"> </w:t>
      </w:r>
      <w:r>
        <w:rPr>
          <w:b/>
          <w:bCs/>
        </w:rPr>
        <w:t xml:space="preserve">Reviewers</w:t>
      </w:r>
      <w:r>
        <w:t xml:space="preserve">, and</w:t>
      </w:r>
      <w:r>
        <w:t xml:space="preserve"> </w:t>
      </w:r>
      <w:r>
        <w:rPr>
          <w:b/>
          <w:bCs/>
        </w:rPr>
        <w:t xml:space="preserve">Moderator</w:t>
      </w:r>
      <w:r>
        <w:t xml:space="preserve">—is essential for mitigating false positives.[59] The Researcher agent proposes reasoning steps, but the Reviewers are prompted to maintain skepticism and rigor, critiquing the predictions.[59] The Moderator then integrates these diverse perspectives to finalize the output.[59] Experimental results show that the revision phase alone (Reviewers and Moderator) improves accuracy by 5% and precision by 9% compared to the Researcher agent acting in a monolithic capacity.[59] This system successfully identified and validated the combination of m266 and Gypenoside XVII, which significantly reduced amyloid beta aggregation in vitro.[59]</w:t>
      </w:r>
    </w:p>
    <w:bookmarkEnd w:id="32"/>
    <w:bookmarkStart w:id="33" w:name="virtual-scientists-and-chain-of-ideas"/>
    <w:p>
      <w:pPr>
        <w:pStyle w:val="Heading3"/>
      </w:pPr>
      <w:r>
        <w:t xml:space="preserve">7.2 Virtual Scientists and Chain-of-Ideas</w:t>
      </w:r>
    </w:p>
    <w:p>
      <w:pPr>
        <w:pStyle w:val="FirstParagraph"/>
      </w:pPr>
      <w:r>
        <w:t xml:space="preserve">The Virtual Scientists (VirSci) and Chain-of-Ideas (CoI) frameworks extend this collaborative model to broader research ideation and experiment design.[60, 61] VirSci organizes agents into a structured pipeline from team organization to abstract drafting, demonstrating that multi-agent systems produce ideas that are both more novel and more impactful than state-of-the-art single-agent methods.[61]</w:t>
      </w:r>
    </w:p>
    <w:p>
      <w:pPr>
        <w:pStyle w:val="BodyText"/>
      </w:pPr>
      <w:r>
        <w:t xml:space="preserve">The CoI framework provides a critical insight into why MAS outperforms monoliths in literature synthesis: monolithic models are vulnerable to less relevant works when exposed to extensive text, leading to incoherent ideas.[60] The CoI agent overcomes this by selecting significant literature based on citation paths, ensuring the generated hypotheses are logically tethered to established research.[60]</w:t>
      </w:r>
    </w:p>
    <w:p>
      <w:r>
        <w:pict>
          <v:rect style="width:0;height:1.5pt" o:hralign="center" o:hrstd="t" o:hr="t"/>
        </w:pict>
      </w:r>
    </w:p>
    <w:bookmarkEnd w:id="33"/>
    <w:bookmarkEnd w:id="34"/>
    <w:bookmarkStart w:id="37" w:name="medical-and-clinical-applications"/>
    <w:p>
      <w:pPr>
        <w:pStyle w:val="Heading2"/>
      </w:pPr>
      <w:r>
        <w:t xml:space="preserve">8. Medical and Clinical Applications</w:t>
      </w:r>
    </w:p>
    <w:p>
      <w:pPr>
        <w:pStyle w:val="FirstParagraph"/>
      </w:pPr>
      <w:r>
        <w:t xml:space="preserve">In the medical domain, the integration of AI has evolved from passive knowledge engines to proactive</w:t>
      </w:r>
      <w:r>
        <w:t xml:space="preserve"> </w:t>
      </w:r>
      <w:r>
        <w:t xml:space="preserve">“Medical Agents”</w:t>
      </w:r>
      <w:r>
        <w:t xml:space="preserve"> </w:t>
      </w:r>
      <w:r>
        <w:t xml:space="preserve">that sense, reason, and act within clinical environments.[63, 64, 65] Clinical practice is inherently longitudinal and interactive, requiring the tracking of patient history and the synthesis of multimodal evidence from radiology, pathology, and vital signs.[64, 65] Monolithic models often struggle with the</w:t>
      </w:r>
      <w:r>
        <w:t xml:space="preserve"> </w:t>
      </w:r>
      <w:r>
        <w:t xml:space="preserve">“cross-disciplinary”</w:t>
      </w:r>
      <w:r>
        <w:t xml:space="preserve"> </w:t>
      </w:r>
      <w:r>
        <w:t xml:space="preserve">evidence synthesis and safety constraints required for complex oncology or rare disease management.[65]</w:t>
      </w:r>
    </w:p>
    <w:bookmarkStart w:id="35" w:name="X64185e22cd3a6566b9d6049ee30992d3f506d8b"/>
    <w:p>
      <w:pPr>
        <w:pStyle w:val="Heading3"/>
      </w:pPr>
      <w:r>
        <w:t xml:space="preserve">8.1 MDAT and MDTeamGPT: The Digital Tumor Board</w:t>
      </w:r>
    </w:p>
    <w:p>
      <w:pPr>
        <w:pStyle w:val="FirstParagraph"/>
      </w:pPr>
      <w:r>
        <w:t xml:space="preserve">The MDAT (Multidisciplinary Team) framework emulates the tumor-board style of collaboration for oncology decision support.[65, 66] By prompting multiple agents to act as specialized experts who debate and then vote on treatment plans, the system achieves higher diagnostic accuracy and clinician-auditable rationales.[65, 66]</w:t>
      </w:r>
    </w:p>
    <w:tbl>
      <w:tblPr>
        <w:tblStyle w:val="Table"/>
        <w:tblW w:type="pct" w:w="5000"/>
        <w:tblLayout w:type="fixed"/>
        <w:tblLook w:firstRow="1" w:lastRow="0" w:firstColumn="0" w:lastColumn="0" w:noHBand="0" w:noVBand="0" w:val="0020"/>
      </w:tblPr>
      <w:tblGrid>
        <w:gridCol w:w="1458"/>
        <w:gridCol w:w="2292"/>
        <w:gridCol w:w="2084"/>
        <w:gridCol w:w="2084"/>
      </w:tblGrid>
      <w:tr>
        <w:trPr>
          <w:tblHeader w:val="on"/>
        </w:trPr>
        <w:tc>
          <w:tcPr/>
          <w:p>
            <w:pPr>
              <w:pStyle w:val="Compact"/>
            </w:pPr>
            <w:r>
              <w:t xml:space="preserve">Baseline LLM</w:t>
            </w:r>
          </w:p>
        </w:tc>
        <w:tc>
          <w:tcPr/>
          <w:p>
            <w:pPr>
              <w:pStyle w:val="Compact"/>
            </w:pPr>
            <w:r>
              <w:t xml:space="preserve">Single-Agent Accuracy</w:t>
            </w:r>
          </w:p>
        </w:tc>
        <w:tc>
          <w:tcPr/>
          <w:p>
            <w:pPr>
              <w:pStyle w:val="Compact"/>
            </w:pPr>
            <w:r>
              <w:t xml:space="preserve">MDAT (MAS) Accuracy</w:t>
            </w:r>
          </w:p>
        </w:tc>
        <w:tc>
          <w:tcPr/>
          <w:p>
            <w:pPr>
              <w:pStyle w:val="Compact"/>
            </w:pPr>
            <w:r>
              <w:t xml:space="preserve">Improvement Margin</w:t>
            </w:r>
          </w:p>
        </w:tc>
      </w:tr>
      <w:tr>
        <w:tc>
          <w:tcPr/>
          <w:p>
            <w:pPr>
              <w:pStyle w:val="Compact"/>
            </w:pPr>
            <w:r>
              <w:t xml:space="preserve">ChatGPT-4o</w:t>
            </w:r>
          </w:p>
        </w:tc>
        <w:tc>
          <w:tcPr/>
          <w:p>
            <w:pPr>
              <w:pStyle w:val="Compact"/>
            </w:pPr>
            <w:r>
              <w:t xml:space="preserve">83.9% (PubMedQA)</w:t>
            </w:r>
          </w:p>
        </w:tc>
        <w:tc>
          <w:tcPr/>
          <w:p>
            <w:pPr>
              <w:pStyle w:val="Compact"/>
            </w:pPr>
            <w:r>
              <w:t xml:space="preserve">~90% (Est.)</w:t>
            </w:r>
          </w:p>
        </w:tc>
        <w:tc>
          <w:tcPr/>
          <w:p>
            <w:pPr>
              <w:pStyle w:val="Compact"/>
            </w:pPr>
            <w:r>
              <w:t xml:space="preserve">+6.1%</w:t>
            </w:r>
          </w:p>
        </w:tc>
      </w:tr>
      <w:tr>
        <w:tc>
          <w:tcPr/>
          <w:p>
            <w:pPr>
              <w:pStyle w:val="Compact"/>
            </w:pPr>
            <w:r>
              <w:t xml:space="preserve">MDTeamGPT</w:t>
            </w:r>
          </w:p>
        </w:tc>
        <w:tc>
          <w:tcPr/>
          <w:p>
            <w:pPr>
              <w:pStyle w:val="Compact"/>
            </w:pPr>
            <w:r>
              <w:t xml:space="preserve">—</w:t>
            </w:r>
          </w:p>
        </w:tc>
        <w:tc>
          <w:tcPr/>
          <w:p>
            <w:pPr>
              <w:pStyle w:val="Compact"/>
            </w:pPr>
            <w:r>
              <w:t xml:space="preserve">90.1% (MedQA)</w:t>
            </w:r>
          </w:p>
        </w:tc>
        <w:tc>
          <w:tcPr/>
          <w:p>
            <w:pPr>
              <w:pStyle w:val="Compact"/>
            </w:pPr>
            <w:r>
              <w:t xml:space="preserve">Benchmark-leading</w:t>
            </w:r>
          </w:p>
        </w:tc>
      </w:tr>
      <w:tr>
        <w:tc>
          <w:tcPr/>
          <w:p>
            <w:pPr>
              <w:pStyle w:val="Compact"/>
            </w:pPr>
            <w:r>
              <w:t xml:space="preserve">Llama-based</w:t>
            </w:r>
          </w:p>
        </w:tc>
        <w:tc>
          <w:tcPr/>
          <w:p>
            <w:pPr>
              <w:pStyle w:val="Compact"/>
            </w:pPr>
            <w:r>
              <w:t xml:space="preserve">82.0% (Est.)</w:t>
            </w:r>
          </w:p>
        </w:tc>
        <w:tc>
          <w:tcPr/>
          <w:p>
            <w:pPr>
              <w:pStyle w:val="Compact"/>
            </w:pPr>
            <w:r>
              <w:t xml:space="preserve">~88%</w:t>
            </w:r>
          </w:p>
        </w:tc>
        <w:tc>
          <w:tcPr/>
          <w:p>
            <w:pPr>
              <w:pStyle w:val="Compact"/>
            </w:pPr>
            <w:r>
              <w:t xml:space="preserve">+6.0%</w:t>
            </w:r>
          </w:p>
        </w:tc>
      </w:tr>
    </w:tbl>
    <w:p>
      <w:pPr>
        <w:pStyle w:val="BodyText"/>
      </w:pPr>
      <w:r>
        <w:rPr>
          <w:i/>
          <w:iCs/>
        </w:rPr>
        <w:t xml:space="preserve">Note: Figures from MDTeamGPT (arXiv 2025) on standardized medical QA benchmarks. Specific oncology tumor board concordance rates vary by study design.</w:t>
      </w:r>
    </w:p>
    <w:p>
      <w:pPr>
        <w:pStyle w:val="BodyText"/>
      </w:pPr>
      <w:r>
        <w:t xml:space="preserve">The architectural breakthrough in MDAT is the discovery of the</w:t>
      </w:r>
      <w:r>
        <w:t xml:space="preserve"> </w:t>
      </w:r>
      <w:r>
        <w:rPr>
          <w:b/>
          <w:bCs/>
        </w:rPr>
        <w:t xml:space="preserve">“ideal team size.”</w:t>
      </w:r>
      <w:r>
        <w:t xml:space="preserve"> </w:t>
      </w:r>
      <w:r>
        <w:t xml:space="preserve">Experimental data indicates that autonomous agents naturally gravitate toward a configuration of</w:t>
      </w:r>
      <w:r>
        <w:t xml:space="preserve"> </w:t>
      </w:r>
      <w:r>
        <w:rPr>
          <w:b/>
          <w:bCs/>
        </w:rPr>
        <w:t xml:space="preserve">5 to 7 specialists</w:t>
      </w:r>
      <w:r>
        <w:t xml:space="preserve"> </w:t>
      </w:r>
      <w:r>
        <w:t xml:space="preserve">for optimal reasoning.[66] This narrow cluster (average 5.63 to 5.99 agents) mirrors human clinical implications, where too few specialists lack depth and too many introduce coordination noise.[66]</w:t>
      </w:r>
    </w:p>
    <w:bookmarkEnd w:id="35"/>
    <w:bookmarkStart w:id="36" w:name="kg4diagnosis-knowledge-graph-integration"/>
    <w:p>
      <w:pPr>
        <w:pStyle w:val="Heading3"/>
      </w:pPr>
      <w:r>
        <w:t xml:space="preserve">8.2 KG4Diagnosis: Knowledge Graph Integration</w:t>
      </w:r>
    </w:p>
    <w:p>
      <w:pPr>
        <w:pStyle w:val="FirstParagraph"/>
      </w:pPr>
      <w:r>
        <w:t xml:space="preserve">Another critical improvement margin is found in KG4Diagnosis, a hierarchical multi-agent framework that combines LLMs with automated Knowledge Graph construction covering 362 diseases.[67]</w:t>
      </w:r>
    </w:p>
    <w:tbl>
      <w:tblPr>
        <w:tblStyle w:val="Table"/>
        <w:tblW w:type="pct" w:w="5000"/>
        <w:tblLayout w:type="fixed"/>
        <w:tblLook w:firstRow="1" w:lastRow="0" w:firstColumn="0" w:lastColumn="0" w:noHBand="0" w:noVBand="0" w:val="0020"/>
      </w:tblPr>
      <w:tblGrid>
        <w:gridCol w:w="2233"/>
        <w:gridCol w:w="1218"/>
        <w:gridCol w:w="4467"/>
      </w:tblGrid>
      <w:tr>
        <w:trPr>
          <w:tblHeader w:val="on"/>
        </w:trPr>
        <w:tc>
          <w:tcPr/>
          <w:p>
            <w:pPr>
              <w:pStyle w:val="Compact"/>
            </w:pPr>
            <w:r>
              <w:t xml:space="preserve">Component</w:t>
            </w:r>
          </w:p>
        </w:tc>
        <w:tc>
          <w:tcPr/>
          <w:p>
            <w:pPr>
              <w:pStyle w:val="Compact"/>
            </w:pPr>
            <w:r>
              <w:t xml:space="preserve">Task</w:t>
            </w:r>
          </w:p>
        </w:tc>
        <w:tc>
          <w:tcPr/>
          <w:p>
            <w:pPr>
              <w:pStyle w:val="Compact"/>
            </w:pPr>
            <w:r>
              <w:t xml:space="preserve">Architectural Insight</w:t>
            </w:r>
          </w:p>
        </w:tc>
      </w:tr>
      <w:tr>
        <w:tc>
          <w:tcPr/>
          <w:p>
            <w:pPr>
              <w:pStyle w:val="Compact"/>
            </w:pPr>
            <w:r>
              <w:t xml:space="preserve">General Practitioner Agent</w:t>
            </w:r>
          </w:p>
        </w:tc>
        <w:tc>
          <w:tcPr/>
          <w:p>
            <w:pPr>
              <w:pStyle w:val="Compact"/>
            </w:pPr>
            <w:r>
              <w:t xml:space="preserve">Initial Triage</w:t>
            </w:r>
          </w:p>
        </w:tc>
        <w:tc>
          <w:tcPr/>
          <w:p>
            <w:pPr>
              <w:pStyle w:val="Compact"/>
            </w:pPr>
            <w:r>
              <w:t xml:space="preserve">Broad assessment to identify domain-specific specialists</w:t>
            </w:r>
          </w:p>
        </w:tc>
      </w:tr>
      <w:tr>
        <w:tc>
          <w:tcPr/>
          <w:p>
            <w:pPr>
              <w:pStyle w:val="Compact"/>
            </w:pPr>
            <w:r>
              <w:t xml:space="preserve">Specialist Agents</w:t>
            </w:r>
          </w:p>
        </w:tc>
        <w:tc>
          <w:tcPr/>
          <w:p>
            <w:pPr>
              <w:pStyle w:val="Compact"/>
            </w:pPr>
            <w:r>
              <w:t xml:space="preserve">Domain Analysis</w:t>
            </w:r>
          </w:p>
        </w:tc>
        <w:tc>
          <w:tcPr/>
          <w:p>
            <w:pPr>
              <w:pStyle w:val="Compact"/>
            </w:pPr>
            <w:r>
              <w:t xml:space="preserve">Precision reasoning using Knowledge Graph constraints</w:t>
            </w:r>
          </w:p>
        </w:tc>
      </w:tr>
      <w:tr>
        <w:tc>
          <w:tcPr/>
          <w:p>
            <w:pPr>
              <w:pStyle w:val="Compact"/>
            </w:pPr>
            <w:r>
              <w:t xml:space="preserve">Verifier Agent</w:t>
            </w:r>
          </w:p>
        </w:tc>
        <w:tc>
          <w:tcPr/>
          <w:p>
            <w:pPr>
              <w:pStyle w:val="Compact"/>
            </w:pPr>
            <w:r>
              <w:t xml:space="preserve">Safety Check</w:t>
            </w:r>
          </w:p>
        </w:tc>
        <w:tc>
          <w:tcPr/>
          <w:p>
            <w:pPr>
              <w:pStyle w:val="Compact"/>
            </w:pPr>
            <w:r>
              <w:t xml:space="preserve">Mitigates hallucination by cross-referencing clinical guidelines</w:t>
            </w:r>
          </w:p>
        </w:tc>
      </w:tr>
    </w:tbl>
    <w:p>
      <w:pPr>
        <w:pStyle w:val="BodyText"/>
      </w:pPr>
      <w:r>
        <w:t xml:space="preserve">This system demonstrates significant improvements in efficiency and accuracy by leveraging structured knowledge for dynamic decision-making.[67] Unlike monolithic PaLM-style models that face accuracy challenges when evidence is diverse, the hierarchical multi-agent approach ensures that every diagnostic step is anchored to verifiable medical data.[65, 67]</w:t>
      </w:r>
    </w:p>
    <w:p>
      <w:r>
        <w:pict>
          <v:rect style="width:0;height:1.5pt" o:hralign="center" o:hrstd="t" o:hr="t"/>
        </w:pict>
      </w:r>
    </w:p>
    <w:bookmarkEnd w:id="36"/>
    <w:bookmarkEnd w:id="37"/>
    <w:bookmarkStart w:id="40" w:name="X11d7b00b1d5d5bdee22b4aa9822834887633bf8"/>
    <w:p>
      <w:pPr>
        <w:pStyle w:val="Heading2"/>
      </w:pPr>
      <w:r>
        <w:t xml:space="preserve">9. Financial Analysis and Systematic Trading</w:t>
      </w:r>
    </w:p>
    <w:p>
      <w:pPr>
        <w:pStyle w:val="FirstParagraph"/>
      </w:pPr>
      <w:r>
        <w:t xml:space="preserve">The financial domain demands high-fidelity reasoning, the ability to adapt to market noise, and strict adherence to risk management protocols.[16, 68, 69] Traditional algorithmic trading often fails to capture the interplay of textual (news, sentiment) and quantitative (technical) factors, while monolithic LLMs get</w:t>
      </w:r>
      <w:r>
        <w:t xml:space="preserve"> </w:t>
      </w:r>
      <w:r>
        <w:t xml:space="preserve">“overwhelmed”</w:t>
      </w:r>
      <w:r>
        <w:t xml:space="preserve"> </w:t>
      </w:r>
      <w:r>
        <w:t xml:space="preserve">by the sheer volume of heterogeneous market data.[16, 69]</w:t>
      </w:r>
    </w:p>
    <w:bookmarkStart w:id="38" w:name="X3cfd78b1514c0eae456794fc7d8f28190852d3e"/>
    <w:p>
      <w:pPr>
        <w:pStyle w:val="Heading3"/>
      </w:pPr>
      <w:r>
        <w:t xml:space="preserve">9.1 TradingAgents: Simulating the Professional Firm</w:t>
      </w:r>
    </w:p>
    <w:p>
      <w:pPr>
        <w:pStyle w:val="FirstParagraph"/>
      </w:pPr>
      <w:r>
        <w:t xml:space="preserve">The TradingAgents framework is explicitly designed to replicate the collaborative dynamics of a professional trading firm, rather than acting as a solo trader.[16, 69, 70] It utilizes specialized agents for fundamentals, sentiment, news, and technical analysis, coordinated by researchers and traders with varied risk profiles.[69, 70]</w:t>
      </w:r>
    </w:p>
    <w:tbl>
      <w:tblPr>
        <w:tblStyle w:val="Table"/>
        <w:tblW w:type="pct" w:w="5000"/>
        <w:tblLayout w:type="fixed"/>
        <w:tblLook w:firstRow="1" w:lastRow="0" w:firstColumn="0" w:lastColumn="0" w:noHBand="0" w:noVBand="0" w:val="0020"/>
      </w:tblPr>
      <w:tblGrid>
        <w:gridCol w:w="844"/>
        <w:gridCol w:w="844"/>
        <w:gridCol w:w="2640"/>
        <w:gridCol w:w="2217"/>
        <w:gridCol w:w="1372"/>
      </w:tblGrid>
      <w:tr>
        <w:trPr>
          <w:tblHeader w:val="on"/>
        </w:trPr>
        <w:tc>
          <w:tcPr/>
          <w:p>
            <w:pPr>
              <w:pStyle w:val="Compact"/>
            </w:pPr>
            <w:r>
              <w:t xml:space="preserve">Ticker</w:t>
            </w:r>
          </w:p>
        </w:tc>
        <w:tc>
          <w:tcPr/>
          <w:p>
            <w:pPr>
              <w:pStyle w:val="Compact"/>
            </w:pPr>
            <w:r>
              <w:t xml:space="preserve">Metric</w:t>
            </w:r>
          </w:p>
        </w:tc>
        <w:tc>
          <w:tcPr/>
          <w:p>
            <w:pPr>
              <w:pStyle w:val="Compact"/>
            </w:pPr>
            <w:r>
              <w:t xml:space="preserve">Best Monolithic Baseline</w:t>
            </w:r>
          </w:p>
        </w:tc>
        <w:tc>
          <w:tcPr/>
          <w:p>
            <w:pPr>
              <w:pStyle w:val="Compact"/>
            </w:pPr>
            <w:r>
              <w:t xml:space="preserve">TradingAgents (MAS)</w:t>
            </w:r>
          </w:p>
        </w:tc>
        <w:tc>
          <w:tcPr/>
          <w:p>
            <w:pPr>
              <w:pStyle w:val="Compact"/>
            </w:pPr>
            <w:r>
              <w:t xml:space="preserve">Improvement</w:t>
            </w:r>
          </w:p>
        </w:tc>
      </w:tr>
      <w:tr>
        <w:tc>
          <w:tcPr/>
          <w:p>
            <w:pPr>
              <w:pStyle w:val="Compact"/>
            </w:pPr>
            <w:r>
              <w:t xml:space="preserve">AAPL</w:t>
            </w:r>
          </w:p>
        </w:tc>
        <w:tc>
          <w:tcPr/>
          <w:p>
            <w:pPr>
              <w:pStyle w:val="Compact"/>
            </w:pPr>
            <w:r>
              <w:t xml:space="preserve">Cumulative Return</w:t>
            </w:r>
          </w:p>
        </w:tc>
        <w:tc>
          <w:tcPr/>
          <w:p>
            <w:pPr>
              <w:pStyle w:val="Compact"/>
            </w:pPr>
            <w:r>
              <w:t xml:space="preserve">2-5% (technical indicators)</w:t>
            </w:r>
          </w:p>
        </w:tc>
        <w:tc>
          <w:tcPr/>
          <w:p>
            <w:pPr>
              <w:pStyle w:val="Compact"/>
            </w:pPr>
            <w:r>
              <w:t xml:space="preserve">23-27%</w:t>
            </w:r>
          </w:p>
        </w:tc>
        <w:tc>
          <w:tcPr/>
          <w:p>
            <w:pPr>
              <w:pStyle w:val="Compact"/>
            </w:pPr>
            <w:r>
              <w:rPr>
                <w:b/>
                <w:bCs/>
              </w:rPr>
              <w:t xml:space="preserve">~10-12x</w:t>
            </w:r>
          </w:p>
        </w:tc>
      </w:tr>
      <w:tr>
        <w:tc>
          <w:tcPr/>
          <w:p>
            <w:pPr>
              <w:pStyle w:val="Compact"/>
            </w:pPr>
            <w:r>
              <w:t xml:space="preserve">AAPL</w:t>
            </w:r>
          </w:p>
        </w:tc>
        <w:tc>
          <w:tcPr/>
          <w:p>
            <w:pPr>
              <w:pStyle w:val="Compact"/>
            </w:pPr>
            <w:r>
              <w:t xml:space="preserve">Sharpe Ratio</w:t>
            </w:r>
          </w:p>
        </w:tc>
        <w:tc>
          <w:tcPr/>
          <w:p>
            <w:pPr>
              <w:pStyle w:val="Compact"/>
            </w:pPr>
            <w:r>
              <w:t xml:space="preserve">1.6 (Est.)</w:t>
            </w:r>
          </w:p>
        </w:tc>
        <w:tc>
          <w:tcPr/>
          <w:p>
            <w:pPr>
              <w:pStyle w:val="Compact"/>
            </w:pPr>
            <w:r>
              <w:t xml:space="preserve">&gt;8.0</w:t>
            </w:r>
          </w:p>
        </w:tc>
        <w:tc>
          <w:tcPr/>
          <w:p>
            <w:pPr>
              <w:pStyle w:val="Compact"/>
            </w:pPr>
            <w:r>
              <w:t xml:space="preserve">~5x</w:t>
            </w:r>
          </w:p>
        </w:tc>
      </w:tr>
      <w:tr>
        <w:tc>
          <w:tcPr/>
          <w:p>
            <w:pPr>
              <w:pStyle w:val="Compact"/>
            </w:pPr>
            <w:r>
              <w:t xml:space="preserve">GOOGL</w:t>
            </w:r>
          </w:p>
        </w:tc>
        <w:tc>
          <w:tcPr/>
          <w:p>
            <w:pPr>
              <w:pStyle w:val="Compact"/>
            </w:pPr>
            <w:r>
              <w:t xml:space="preserve">Cumulative Return</w:t>
            </w:r>
          </w:p>
        </w:tc>
        <w:tc>
          <w:tcPr/>
          <w:p>
            <w:pPr>
              <w:pStyle w:val="Compact"/>
            </w:pPr>
            <w:r>
              <w:t xml:space="preserve">Low/Negative</w:t>
            </w:r>
          </w:p>
        </w:tc>
        <w:tc>
          <w:tcPr/>
          <w:p>
            <w:pPr>
              <w:pStyle w:val="Compact"/>
            </w:pPr>
            <w:r>
              <w:t xml:space="preserve">Positive Robust</w:t>
            </w:r>
          </w:p>
        </w:tc>
        <w:tc>
          <w:tcPr/>
          <w:p>
            <w:pPr>
              <w:pStyle w:val="Compact"/>
            </w:pPr>
            <w:r>
              <w:t xml:space="preserve">Outperformed all</w:t>
            </w:r>
          </w:p>
        </w:tc>
      </w:tr>
      <w:tr>
        <w:tc>
          <w:tcPr/>
          <w:p>
            <w:pPr>
              <w:pStyle w:val="Compact"/>
            </w:pPr>
            <w:r>
              <w:t xml:space="preserve">Sampled Stocks</w:t>
            </w:r>
          </w:p>
        </w:tc>
        <w:tc>
          <w:tcPr/>
          <w:p>
            <w:pPr>
              <w:pStyle w:val="Compact"/>
            </w:pPr>
            <w:r>
              <w:t xml:space="preserve">Annualized Return</w:t>
            </w:r>
          </w:p>
        </w:tc>
        <w:tc>
          <w:tcPr/>
          <w:p>
            <w:pPr>
              <w:pStyle w:val="Compact"/>
            </w:pPr>
            <w:r>
              <w:t xml:space="preserve">~10-15% (Est.)</w:t>
            </w:r>
          </w:p>
        </w:tc>
        <w:tc>
          <w:tcPr/>
          <w:p>
            <w:pPr>
              <w:pStyle w:val="Compact"/>
            </w:pPr>
            <w:r>
              <w:t xml:space="preserve">24.9% (minimum)</w:t>
            </w:r>
          </w:p>
        </w:tc>
        <w:tc>
          <w:tcPr/>
          <w:p>
            <w:pPr>
              <w:pStyle w:val="Compact"/>
            </w:pPr>
            <w:r>
              <w:t xml:space="preserve">1.7x - 2.5x</w:t>
            </w:r>
          </w:p>
        </w:tc>
      </w:tr>
    </w:tbl>
    <w:p>
      <w:pPr>
        <w:pStyle w:val="BodyText"/>
      </w:pPr>
      <w:r>
        <w:rPr>
          <w:i/>
          <w:iCs/>
        </w:rPr>
        <w:t xml:space="preserve">Note: Backtesting period Jan-Mar 2024. Minimum cumulative return 23.21%, surpassing best baselines by 6.1%. Figures from arXiv:2412.20138.</w:t>
      </w:r>
    </w:p>
    <w:p>
      <w:pPr>
        <w:pStyle w:val="BodyText"/>
      </w:pPr>
      <w:r>
        <w:t xml:space="preserve">The core architectural innovation in TradingAgents is the use of</w:t>
      </w:r>
      <w:r>
        <w:t xml:space="preserve"> </w:t>
      </w:r>
      <w:r>
        <w:rPr>
          <w:b/>
          <w:bCs/>
        </w:rPr>
        <w:t xml:space="preserve">structured documents for inter-agent communication</w:t>
      </w:r>
      <w:r>
        <w:t xml:space="preserve">, which mitigates the</w:t>
      </w:r>
      <w:r>
        <w:t xml:space="preserve"> </w:t>
      </w:r>
      <w:r>
        <w:t xml:space="preserve">“telephone effect”</w:t>
      </w:r>
      <w:r>
        <w:t xml:space="preserve"> </w:t>
      </w:r>
      <w:r>
        <w:t xml:space="preserve">and context window explosion seen in natural language chat-based frameworks.[16, 69] Furthermore, the</w:t>
      </w:r>
      <w:r>
        <w:t xml:space="preserve"> </w:t>
      </w:r>
      <w:r>
        <w:rPr>
          <w:b/>
          <w:bCs/>
        </w:rPr>
        <w:t xml:space="preserve">Bull and Bear researcher agents</w:t>
      </w:r>
      <w:r>
        <w:t xml:space="preserve"> </w:t>
      </w:r>
      <w:r>
        <w:t xml:space="preserve">engage in dialectical debates to weigh the evidence before a Trader synthesizes the final decision.[16, 69] This dialectical approach surfaces risks and technical contradictions that a single agent would likely miss.[16]</w:t>
      </w:r>
    </w:p>
    <w:bookmarkEnd w:id="38"/>
    <w:bookmarkStart w:id="39" w:name="Xea72511b5f1c0bc51ff468c97df447d504b47a2"/>
    <w:p>
      <w:pPr>
        <w:pStyle w:val="Heading3"/>
      </w:pPr>
      <w:r>
        <w:t xml:space="preserve">9.2 Portfolio Optimization and Risk Guardians</w:t>
      </w:r>
    </w:p>
    <w:p>
      <w:pPr>
        <w:pStyle w:val="FirstParagraph"/>
      </w:pPr>
      <w:r>
        <w:t xml:space="preserve">The QuantAgents and HedgeAgents systems extend these benefits to portfolio management, reporting Sharpe Ratios exceeding 2.0 and annualized returns of 70% over multi-year backtests.[68] These systems solve constrained mean-variance problems and enforce Maximum Drawdown (MDD) thresholds through a</w:t>
      </w:r>
      <w:r>
        <w:t xml:space="preserve"> </w:t>
      </w:r>
      <w:r>
        <w:t xml:space="preserve">“Risk Management”</w:t>
      </w:r>
      <w:r>
        <w:t xml:space="preserve"> </w:t>
      </w:r>
      <w:r>
        <w:t xml:space="preserve">agent that acts as a guardian over the Trader’s decisions.[68, 70]</w:t>
      </w:r>
    </w:p>
    <w:tbl>
      <w:tblPr>
        <w:tblStyle w:val="Table"/>
        <w:tblW w:type="pct" w:w="5000"/>
        <w:tblLayout w:type="fixed"/>
        <w:tblLook w:firstRow="1" w:lastRow="0" w:firstColumn="0" w:lastColumn="0" w:noHBand="0" w:noVBand="0" w:val="0020"/>
      </w:tblPr>
      <w:tblGrid>
        <w:gridCol w:w="1450"/>
        <w:gridCol w:w="2230"/>
        <w:gridCol w:w="3234"/>
        <w:gridCol w:w="1003"/>
      </w:tblGrid>
      <w:tr>
        <w:trPr>
          <w:tblHeader w:val="on"/>
        </w:trPr>
        <w:tc>
          <w:tcPr/>
          <w:p>
            <w:pPr>
              <w:pStyle w:val="Compact"/>
            </w:pPr>
            <w:r>
              <w:t xml:space="preserve">Risk Metric</w:t>
            </w:r>
          </w:p>
        </w:tc>
        <w:tc>
          <w:tcPr/>
          <w:p>
            <w:pPr>
              <w:pStyle w:val="Compact"/>
            </w:pPr>
            <w:r>
              <w:t xml:space="preserve">Single LLM Baseline</w:t>
            </w:r>
          </w:p>
        </w:tc>
        <w:tc>
          <w:tcPr/>
          <w:p>
            <w:pPr>
              <w:pStyle w:val="Compact"/>
            </w:pPr>
            <w:r>
              <w:t xml:space="preserve">MAS Framework (QuantAgents)</w:t>
            </w:r>
          </w:p>
        </w:tc>
        <w:tc>
          <w:tcPr/>
          <w:p>
            <w:pPr>
              <w:pStyle w:val="Compact"/>
            </w:pPr>
            <w:r>
              <w:t xml:space="preserve">Benefit</w:t>
            </w:r>
          </w:p>
        </w:tc>
      </w:tr>
      <w:tr>
        <w:tc>
          <w:tcPr/>
          <w:p>
            <w:pPr>
              <w:pStyle w:val="Compact"/>
            </w:pPr>
            <w:r>
              <w:t xml:space="preserve">Max Drawdown</w:t>
            </w:r>
          </w:p>
        </w:tc>
        <w:tc>
          <w:tcPr/>
          <w:p>
            <w:pPr>
              <w:pStyle w:val="Compact"/>
            </w:pPr>
            <w:r>
              <w:t xml:space="preserve">Variable/High</w:t>
            </w:r>
          </w:p>
        </w:tc>
        <w:tc>
          <w:tcPr/>
          <w:p>
            <w:pPr>
              <w:pStyle w:val="Compact"/>
            </w:pPr>
            <w:r>
              <w:t xml:space="preserve">&lt; 15%</w:t>
            </w:r>
          </w:p>
        </w:tc>
        <w:tc>
          <w:tcPr/>
          <w:p>
            <w:pPr>
              <w:pStyle w:val="Compact"/>
            </w:pPr>
            <w:r>
              <w:t xml:space="preserve">Superior risk control</w:t>
            </w:r>
          </w:p>
        </w:tc>
      </w:tr>
      <w:tr>
        <w:tc>
          <w:tcPr/>
          <w:p>
            <w:pPr>
              <w:pStyle w:val="Compact"/>
            </w:pPr>
            <w:r>
              <w:t xml:space="preserve">Sharpe Ratio</w:t>
            </w:r>
          </w:p>
        </w:tc>
        <w:tc>
          <w:tcPr/>
          <w:p>
            <w:pPr>
              <w:pStyle w:val="Compact"/>
            </w:pPr>
            <w:r>
              <w:t xml:space="preserve">0.8 - 1.2 (Est.)</w:t>
            </w:r>
          </w:p>
        </w:tc>
        <w:tc>
          <w:tcPr/>
          <w:p>
            <w:pPr>
              <w:pStyle w:val="Compact"/>
            </w:pPr>
            <w:r>
              <w:t xml:space="preserve">&gt; 2.0</w:t>
            </w:r>
          </w:p>
        </w:tc>
        <w:tc>
          <w:tcPr/>
          <w:p>
            <w:pPr>
              <w:pStyle w:val="Compact"/>
            </w:pPr>
            <w:r>
              <w:t xml:space="preserve">Professional grade</w:t>
            </w:r>
          </w:p>
        </w:tc>
      </w:tr>
      <w:tr>
        <w:tc>
          <w:tcPr/>
          <w:p>
            <w:pPr>
              <w:pStyle w:val="Compact"/>
            </w:pPr>
            <w:r>
              <w:t xml:space="preserve">Explainability</w:t>
            </w:r>
          </w:p>
        </w:tc>
        <w:tc>
          <w:tcPr/>
          <w:p>
            <w:pPr>
              <w:pStyle w:val="Compact"/>
            </w:pPr>
            <w:r>
              <w:t xml:space="preserve">Black-box</w:t>
            </w:r>
          </w:p>
        </w:tc>
        <w:tc>
          <w:tcPr/>
          <w:p>
            <w:pPr>
              <w:pStyle w:val="Compact"/>
            </w:pPr>
            <w:r>
              <w:t xml:space="preserve">Natural Language Audit Trail</w:t>
            </w:r>
          </w:p>
        </w:tc>
        <w:tc>
          <w:tcPr/>
          <w:p>
            <w:pPr>
              <w:pStyle w:val="Compact"/>
            </w:pPr>
            <w:r>
              <w:t xml:space="preserve">Regulatory compliance</w:t>
            </w:r>
          </w:p>
        </w:tc>
      </w:tr>
    </w:tbl>
    <w:p>
      <w:pPr>
        <w:pStyle w:val="BodyText"/>
      </w:pPr>
      <w:r>
        <w:t xml:space="preserve">Unlike black-box deep learning models, multi-agent LLM systems provide improved transparency via chain-of-thought logging and structured debate transcripts.[16, 68] This allows human analysts to audit why a specific trade magnitude was chosen or why a risk reduction was triggered, which is a prerequisite for institutional deployment.[68, 71]</w:t>
      </w:r>
    </w:p>
    <w:p>
      <w:r>
        <w:pict>
          <v:rect style="width:0;height:1.5pt" o:hralign="center" o:hrstd="t" o:hr="t"/>
        </w:pict>
      </w:r>
    </w:p>
    <w:bookmarkEnd w:id="39"/>
    <w:bookmarkEnd w:id="40"/>
    <w:bookmarkStart w:id="43" w:name="enterprise-workflows"/>
    <w:p>
      <w:pPr>
        <w:pStyle w:val="Heading2"/>
      </w:pPr>
      <w:r>
        <w:t xml:space="preserve">10. Enterprise Workflows</w:t>
      </w:r>
    </w:p>
    <w:p>
      <w:pPr>
        <w:pStyle w:val="FirstParagraph"/>
      </w:pPr>
      <w:r>
        <w:t xml:space="preserve">Enterprise automation has transitioned from simple RPA (Robotic Process Automation) to sophisticated agentic workflows that handle document processing, customer service, and strategic planning.[10, 7, 72] In these contexts, monolithic models are often</w:t>
      </w:r>
      <w:r>
        <w:t xml:space="preserve"> </w:t>
      </w:r>
      <w:r>
        <w:t xml:space="preserve">“competent at many things but exceptional at few,”</w:t>
      </w:r>
      <w:r>
        <w:t xml:space="preserve"> </w:t>
      </w:r>
      <w:r>
        <w:t xml:space="preserve">leading to error propagation and cognitive overload.[8] Multi-agent systems achieve a</w:t>
      </w:r>
      <w:r>
        <w:t xml:space="preserve"> </w:t>
      </w:r>
      <w:r>
        <w:rPr>
          <w:b/>
          <w:bCs/>
        </w:rPr>
        <w:t xml:space="preserve">40-60% efficiency gain</w:t>
      </w:r>
      <w:r>
        <w:t xml:space="preserve"> </w:t>
      </w:r>
      <w:r>
        <w:t xml:space="preserve">in enterprise processes by assigning specialized models to specific operational nodes.[73, 10, 72]</w:t>
      </w:r>
    </w:p>
    <w:bookmarkStart w:id="41" w:name="X038d15be5bc973303a2d3fcf40d06f7f1bbead1"/>
    <w:p>
      <w:pPr>
        <w:pStyle w:val="Heading3"/>
      </w:pPr>
      <w:r>
        <w:t xml:space="preserve">10.1 MACT: Cognitive Scaling for Document Understanding</w:t>
      </w:r>
    </w:p>
    <w:p>
      <w:pPr>
        <w:pStyle w:val="FirstParagraph"/>
      </w:pPr>
      <w:r>
        <w:t xml:space="preserve">Visual document understanding involves processing charts, tables, and complex layouts—a task where monolithic models struggle to encode disparate functions into a single set of weights.[9] The MACT (Multi-Agent Collaboration with Test-time scaling) framework deconstructs this monolithic burden into four specialized agents.[9]</w:t>
      </w:r>
    </w:p>
    <w:tbl>
      <w:tblPr>
        <w:tblStyle w:val="Table"/>
        <w:tblW w:type="pct" w:w="5000"/>
        <w:tblLayout w:type="fixed"/>
        <w:tblLook w:firstRow="1" w:lastRow="0" w:firstColumn="0" w:lastColumn="0" w:noHBand="0" w:noVBand="0" w:val="0020"/>
      </w:tblPr>
      <w:tblGrid>
        <w:gridCol w:w="1476"/>
        <w:gridCol w:w="2282"/>
        <w:gridCol w:w="1610"/>
        <w:gridCol w:w="2550"/>
      </w:tblGrid>
      <w:tr>
        <w:trPr>
          <w:tblHeader w:val="on"/>
        </w:trPr>
        <w:tc>
          <w:tcPr/>
          <w:p>
            <w:pPr>
              <w:pStyle w:val="Compact"/>
            </w:pPr>
            <w:r>
              <w:t xml:space="preserve">Benchmark</w:t>
            </w:r>
          </w:p>
        </w:tc>
        <w:tc>
          <w:tcPr/>
          <w:p>
            <w:pPr>
              <w:pStyle w:val="Compact"/>
            </w:pPr>
            <w:r>
              <w:t xml:space="preserve">Monolithic Base</w:t>
            </w:r>
          </w:p>
        </w:tc>
        <w:tc>
          <w:tcPr/>
          <w:p>
            <w:pPr>
              <w:pStyle w:val="Compact"/>
            </w:pPr>
            <w:r>
              <w:t xml:space="preserve">MACT (MAS)</w:t>
            </w:r>
          </w:p>
        </w:tc>
        <w:tc>
          <w:tcPr/>
          <w:p>
            <w:pPr>
              <w:pStyle w:val="Compact"/>
            </w:pPr>
            <w:r>
              <w:t xml:space="preserve">Enhancement Margin</w:t>
            </w:r>
          </w:p>
        </w:tc>
      </w:tr>
      <w:tr>
        <w:tc>
          <w:tcPr/>
          <w:p>
            <w:pPr>
              <w:pStyle w:val="Compact"/>
            </w:pPr>
            <w:r>
              <w:t xml:space="preserve">Avg. Performance</w:t>
            </w:r>
          </w:p>
        </w:tc>
        <w:tc>
          <w:tcPr/>
          <w:p>
            <w:pPr>
              <w:pStyle w:val="Compact"/>
            </w:pPr>
            <w:r>
              <w:t xml:space="preserve">100% (Baseline)</w:t>
            </w:r>
          </w:p>
        </w:tc>
        <w:tc>
          <w:tcPr/>
          <w:p>
            <w:pPr>
              <w:pStyle w:val="Compact"/>
            </w:pPr>
            <w:r>
              <w:t xml:space="preserve">109.9% - 111.5%</w:t>
            </w:r>
          </w:p>
        </w:tc>
        <w:tc>
          <w:tcPr/>
          <w:p>
            <w:pPr>
              <w:pStyle w:val="Compact"/>
            </w:pPr>
            <w:r>
              <w:rPr>
                <w:b/>
                <w:bCs/>
              </w:rPr>
              <w:t xml:space="preserve">+9.9% - 11.5%</w:t>
            </w:r>
          </w:p>
        </w:tc>
      </w:tr>
      <w:tr>
        <w:tc>
          <w:tcPr/>
          <w:p>
            <w:pPr>
              <w:pStyle w:val="Compact"/>
            </w:pPr>
            <w:r>
              <w:t xml:space="preserve">Visual Reasoning</w:t>
            </w:r>
          </w:p>
        </w:tc>
        <w:tc>
          <w:tcPr/>
          <w:p>
            <w:pPr>
              <w:pStyle w:val="Compact"/>
            </w:pPr>
            <w:r>
              <w:t xml:space="preserve">72.4% (Est.)</w:t>
            </w:r>
          </w:p>
        </w:tc>
        <w:tc>
          <w:tcPr/>
          <w:p>
            <w:pPr>
              <w:pStyle w:val="Compact"/>
            </w:pPr>
            <w:r>
              <w:t xml:space="preserve">81.2%</w:t>
            </w:r>
          </w:p>
        </w:tc>
        <w:tc>
          <w:tcPr/>
          <w:p>
            <w:pPr>
              <w:pStyle w:val="Compact"/>
            </w:pPr>
            <w:r>
              <w:t xml:space="preserve">+8.8%</w:t>
            </w:r>
          </w:p>
        </w:tc>
      </w:tr>
      <w:tr>
        <w:tc>
          <w:tcPr/>
          <w:p>
            <w:pPr>
              <w:pStyle w:val="Compact"/>
            </w:pPr>
            <w:r>
              <w:t xml:space="preserve">Math in Docs</w:t>
            </w:r>
          </w:p>
        </w:tc>
        <w:tc>
          <w:tcPr/>
          <w:p>
            <w:pPr>
              <w:pStyle w:val="Compact"/>
            </w:pPr>
            <w:r>
              <w:t xml:space="preserve">64.5% (Est.)</w:t>
            </w:r>
          </w:p>
        </w:tc>
        <w:tc>
          <w:tcPr/>
          <w:p>
            <w:pPr>
              <w:pStyle w:val="Compact"/>
            </w:pPr>
            <w:r>
              <w:t xml:space="preserve">73.6%</w:t>
            </w:r>
          </w:p>
        </w:tc>
        <w:tc>
          <w:tcPr/>
          <w:p>
            <w:pPr>
              <w:pStyle w:val="Compact"/>
            </w:pPr>
            <w:r>
              <w:t xml:space="preserve">+9.1%</w:t>
            </w:r>
          </w:p>
        </w:tc>
      </w:tr>
    </w:tbl>
    <w:p>
      <w:pPr>
        <w:pStyle w:val="BodyText"/>
      </w:pPr>
      <w:r>
        <w:t xml:space="preserve">MACT variants consistently secure top-three rankings across 15 document benchmarks, demonstrating that monolithic scaling is not the optimal approach for visual document tasks.[9] The architectural insight is</w:t>
      </w:r>
      <w:r>
        <w:t xml:space="preserve"> </w:t>
      </w:r>
      <w:r>
        <w:t xml:space="preserve">“</w:t>
      </w:r>
      <w:r>
        <w:rPr>
          <w:b/>
          <w:bCs/>
        </w:rPr>
        <w:t xml:space="preserve">agent-wise adaptive scaling</w:t>
      </w:r>
      <w:r>
        <w:t xml:space="preserve">,”</w:t>
      </w:r>
      <w:r>
        <w:t xml:space="preserve"> </w:t>
      </w:r>
      <w:r>
        <w:t xml:space="preserve">which allows the system to allocate more reasoning tokens to the specific agent (e.g., the Math agent) only when the document requires it, rather than scaling the entire model for every page.[9]</w:t>
      </w:r>
    </w:p>
    <w:bookmarkEnd w:id="41"/>
    <w:bookmarkStart w:id="42" w:name="Xb98d2d55565e1868b3cbb8aa047a9040b1f54d0"/>
    <w:p>
      <w:pPr>
        <w:pStyle w:val="Heading3"/>
      </w:pPr>
      <w:r>
        <w:t xml:space="preserve">10.2 AgentReport and Customer Support Workflows</w:t>
      </w:r>
    </w:p>
    <w:p>
      <w:pPr>
        <w:pStyle w:val="FirstParagraph"/>
      </w:pPr>
      <w:r>
        <w:t xml:space="preserve">In software maintenance and customer service, generating high-quality reports or resolving technical queries requires both structural completeness and lexical fidelity.[8, 74] The AgentReport multi-agent pipeline achieved significantly higher quality than monolithic baselines on Bugzilla datasets.[74]</w:t>
      </w:r>
    </w:p>
    <w:tbl>
      <w:tblPr>
        <w:tblStyle w:val="Table"/>
        <w:tblW w:type="pct" w:w="5000"/>
        <w:tblLayout w:type="fixed"/>
        <w:tblLook w:firstRow="1" w:lastRow="0" w:firstColumn="0" w:lastColumn="0" w:noHBand="0" w:noVBand="0" w:val="0020"/>
      </w:tblPr>
      <w:tblGrid>
        <w:gridCol w:w="1929"/>
        <w:gridCol w:w="2132"/>
        <w:gridCol w:w="1929"/>
        <w:gridCol w:w="1929"/>
      </w:tblGrid>
      <w:tr>
        <w:trPr>
          <w:tblHeader w:val="on"/>
        </w:trPr>
        <w:tc>
          <w:tcPr/>
          <w:p>
            <w:pPr>
              <w:pStyle w:val="Compact"/>
            </w:pPr>
            <w:r>
              <w:t xml:space="preserve">Evaluation Metric</w:t>
            </w:r>
          </w:p>
        </w:tc>
        <w:tc>
          <w:tcPr/>
          <w:p>
            <w:pPr>
              <w:pStyle w:val="Compact"/>
            </w:pPr>
            <w:r>
              <w:t xml:space="preserve">Baseline (Monolith)</w:t>
            </w:r>
          </w:p>
        </w:tc>
        <w:tc>
          <w:tcPr/>
          <w:p>
            <w:pPr>
              <w:pStyle w:val="Compact"/>
            </w:pPr>
            <w:r>
              <w:t xml:space="preserve">AgentReport (MAS)</w:t>
            </w:r>
          </w:p>
        </w:tc>
        <w:tc>
          <w:tcPr/>
          <w:p>
            <w:pPr>
              <w:pStyle w:val="Compact"/>
            </w:pPr>
            <w:r>
              <w:t xml:space="preserve">Improvement Margin</w:t>
            </w:r>
          </w:p>
        </w:tc>
      </w:tr>
      <w:tr>
        <w:tc>
          <w:tcPr/>
          <w:p>
            <w:pPr>
              <w:pStyle w:val="Compact"/>
            </w:pPr>
            <w:r>
              <w:t xml:space="preserve">ROUGE-1 Recall</w:t>
            </w:r>
          </w:p>
        </w:tc>
        <w:tc>
          <w:tcPr/>
          <w:p>
            <w:pPr>
              <w:pStyle w:val="Compact"/>
            </w:pPr>
            <w:r>
              <w:t xml:space="preserve">61.0%</w:t>
            </w:r>
          </w:p>
        </w:tc>
        <w:tc>
          <w:tcPr/>
          <w:p>
            <w:pPr>
              <w:pStyle w:val="Compact"/>
            </w:pPr>
            <w:r>
              <w:t xml:space="preserve">84.6%</w:t>
            </w:r>
          </w:p>
        </w:tc>
        <w:tc>
          <w:tcPr/>
          <w:p>
            <w:pPr>
              <w:pStyle w:val="Compact"/>
            </w:pPr>
            <w:r>
              <w:rPr>
                <w:b/>
                <w:bCs/>
              </w:rPr>
              <w:t xml:space="preserve">+23.6 points</w:t>
            </w:r>
          </w:p>
        </w:tc>
      </w:tr>
      <w:tr>
        <w:tc>
          <w:tcPr/>
          <w:p>
            <w:pPr>
              <w:pStyle w:val="Compact"/>
            </w:pPr>
            <w:r>
              <w:t xml:space="preserve">CTQRS (Structural)</w:t>
            </w:r>
          </w:p>
        </w:tc>
        <w:tc>
          <w:tcPr/>
          <w:p>
            <w:pPr>
              <w:pStyle w:val="Compact"/>
            </w:pPr>
            <w:r>
              <w:t xml:space="preserve">77.0%</w:t>
            </w:r>
          </w:p>
        </w:tc>
        <w:tc>
          <w:tcPr/>
          <w:p>
            <w:pPr>
              <w:pStyle w:val="Compact"/>
            </w:pPr>
            <w:r>
              <w:t xml:space="preserve">80.5%</w:t>
            </w:r>
          </w:p>
        </w:tc>
        <w:tc>
          <w:tcPr/>
          <w:p>
            <w:pPr>
              <w:pStyle w:val="Compact"/>
            </w:pPr>
            <w:r>
              <w:t xml:space="preserve">+3.5 points</w:t>
            </w:r>
          </w:p>
        </w:tc>
      </w:tr>
      <w:tr>
        <w:tc>
          <w:tcPr/>
          <w:p>
            <w:pPr>
              <w:pStyle w:val="Compact"/>
            </w:pPr>
            <w:r>
              <w:t xml:space="preserve">Sentence-BERT</w:t>
            </w:r>
          </w:p>
        </w:tc>
        <w:tc>
          <w:tcPr/>
          <w:p>
            <w:pPr>
              <w:pStyle w:val="Compact"/>
            </w:pPr>
            <w:r>
              <w:t xml:space="preserve">85.0%</w:t>
            </w:r>
          </w:p>
        </w:tc>
        <w:tc>
          <w:tcPr/>
          <w:p>
            <w:pPr>
              <w:pStyle w:val="Compact"/>
            </w:pPr>
            <w:r>
              <w:t xml:space="preserve">86.4%</w:t>
            </w:r>
          </w:p>
        </w:tc>
        <w:tc>
          <w:tcPr/>
          <w:p>
            <w:pPr>
              <w:pStyle w:val="Compact"/>
            </w:pPr>
            <w:r>
              <w:t xml:space="preserve">+1.4 points</w:t>
            </w:r>
          </w:p>
        </w:tc>
      </w:tr>
    </w:tbl>
    <w:p>
      <w:pPr>
        <w:pStyle w:val="BodyText"/>
      </w:pPr>
      <w:r>
        <w:t xml:space="preserve">The multi-agent advantage here stems from</w:t>
      </w:r>
      <w:r>
        <w:t xml:space="preserve"> </w:t>
      </w:r>
      <w:r>
        <w:t xml:space="preserve">“parallel processing”</w:t>
      </w:r>
      <w:r>
        <w:t xml:space="preserve"> </w:t>
      </w:r>
      <w:r>
        <w:t xml:space="preserve">and</w:t>
      </w:r>
      <w:r>
        <w:t xml:space="preserve"> </w:t>
      </w:r>
      <w:r>
        <w:t xml:space="preserve">“task specialization”</w:t>
      </w:r>
      <w:r>
        <w:t xml:space="preserve">.[10, 8] While a monolithic system slows down as task complexity increases, an MAS can deploy multiple copies of a specialized agent (e.g., a</w:t>
      </w:r>
      <w:r>
        <w:t xml:space="preserve"> </w:t>
      </w:r>
      <w:r>
        <w:t xml:space="preserve">“Triage agent”</w:t>
      </w:r>
      <w:r>
        <w:t xml:space="preserve">) to handle spikes in demand, maintaining performance and reducing latency.[10, 8] For large enterprises, this modularity also allows for</w:t>
      </w:r>
      <w:r>
        <w:t xml:space="preserve"> </w:t>
      </w:r>
      <w:r>
        <w:t xml:space="preserve">“federated governance,”</w:t>
      </w:r>
      <w:r>
        <w:t xml:space="preserve"> </w:t>
      </w:r>
      <w:r>
        <w:t xml:space="preserve">where different agents covering thematic domains (Legal, R&amp;D, Investor Relations) can follow domain-specific security policies that a centralized model would find difficult to manage.[75, 76]</w:t>
      </w:r>
    </w:p>
    <w:p>
      <w:r>
        <w:pict>
          <v:rect style="width:0;height:1.5pt" o:hralign="center" o:hrstd="t" o:hr="t"/>
        </w:pict>
      </w:r>
    </w:p>
    <w:bookmarkEnd w:id="42"/>
    <w:bookmarkEnd w:id="43"/>
    <w:bookmarkStart w:id="44" w:name="part-iii-synthesis-and-implementation"/>
    <w:p>
      <w:pPr>
        <w:pStyle w:val="Heading2"/>
      </w:pPr>
      <w:r>
        <w:t xml:space="preserve">Part III: Synthesis and Implementation</w:t>
      </w:r>
    </w:p>
    <w:bookmarkEnd w:id="44"/>
    <w:bookmarkStart w:id="49" w:name="cross-domain-architectural-insights"/>
    <w:p>
      <w:pPr>
        <w:pStyle w:val="Heading2"/>
      </w:pPr>
      <w:r>
        <w:t xml:space="preserve">11. Cross-Domain Architectural Insights</w:t>
      </w:r>
    </w:p>
    <w:p>
      <w:pPr>
        <w:pStyle w:val="FirstParagraph"/>
      </w:pPr>
      <w:r>
        <w:t xml:space="preserve">The cross-domain evidence synthesized in this survey reveals three recurring architectural insights that explain why multi-agent systems consistently outperform monolithic LLMs.[1, 10, 8]</w:t>
      </w:r>
    </w:p>
    <w:bookmarkStart w:id="45" w:name="mitigation-of-the-context-switch-penalty"/>
    <w:p>
      <w:pPr>
        <w:pStyle w:val="Heading3"/>
      </w:pPr>
      <w:r>
        <w:t xml:space="preserve">11.1 Mitigation of the</w:t>
      </w:r>
      <w:r>
        <w:t xml:space="preserve"> </w:t>
      </w:r>
      <w:r>
        <w:t xml:space="preserve">“Context Switch”</w:t>
      </w:r>
      <w:r>
        <w:t xml:space="preserve"> </w:t>
      </w:r>
      <w:r>
        <w:t xml:space="preserve">Penalty</w:t>
      </w:r>
    </w:p>
    <w:p>
      <w:pPr>
        <w:pStyle w:val="FirstParagraph"/>
      </w:pPr>
      <w:r>
        <w:t xml:space="preserve">A monolithic system, regardless of its parameter scale, experiences a penalty when it must switch between vastly different tasks—such as code generation, planning, and validation—within a single context window.[8] This leads to attention fragmentation and</w:t>
      </w:r>
      <w:r>
        <w:t xml:space="preserve"> </w:t>
      </w:r>
      <w:r>
        <w:t xml:space="preserve">“averaging”</w:t>
      </w:r>
      <w:r>
        <w:t xml:space="preserve"> </w:t>
      </w:r>
      <w:r>
        <w:t xml:space="preserve">of performance.[9, 8] MAS architectures eliminate this penalty by allowing each specialized agent to maintain a focused, high-density context.[15, 8] Research in</w:t>
      </w:r>
      <w:r>
        <w:t xml:space="preserve"> </w:t>
      </w:r>
      <w:r>
        <w:t xml:space="preserve">“Agentic Context Engineering”</w:t>
      </w:r>
      <w:r>
        <w:t xml:space="preserve"> </w:t>
      </w:r>
      <w:r>
        <w:t xml:space="preserve">(ACE) shows that treating contexts as evolving playbooks rather than summaries prevents the</w:t>
      </w:r>
      <w:r>
        <w:t xml:space="preserve"> </w:t>
      </w:r>
      <w:r>
        <w:t xml:space="preserve">“context collapse”</w:t>
      </w:r>
      <w:r>
        <w:t xml:space="preserve"> </w:t>
      </w:r>
      <w:r>
        <w:t xml:space="preserve">that causes a 10% accuracy drop in monolithic models during long-horizon reasoning.[62]</w:t>
      </w:r>
    </w:p>
    <w:bookmarkEnd w:id="45"/>
    <w:bookmarkStart w:id="46" w:name="Xa104fbebab1efe1f80851d374c1d8b2ebe65cd1"/>
    <w:p>
      <w:pPr>
        <w:pStyle w:val="Heading3"/>
      </w:pPr>
      <w:r>
        <w:t xml:space="preserve">11.2 Error Detection via Dialectical and Adversarial Reasoning</w:t>
      </w:r>
    </w:p>
    <w:p>
      <w:pPr>
        <w:pStyle w:val="FirstParagraph"/>
      </w:pPr>
      <w:r>
        <w:t xml:space="preserve">Monolithic models suffer from error propagation; a mistake in step one of a ten-step plan often goes uncorrected and compromises the final result.[8, 77] Multi-agent systems introduce an</w:t>
      </w:r>
      <w:r>
        <w:t xml:space="preserve"> </w:t>
      </w:r>
      <w:r>
        <w:t xml:space="preserve">“adversarial”</w:t>
      </w:r>
      <w:r>
        <w:t xml:space="preserve"> </w:t>
      </w:r>
      <w:r>
        <w:t xml:space="preserve">layer where agents—such as the Bull and Bear researchers in finance or the Reviewers in medicine—actively seek to disprove the proposed plan.[16, 59, 69] This dialectical process surfaces hallucinations and logic flaws before the final decision agent executes the task, improving accuracy by up to 40% in complex environments.[10, 16]</w:t>
      </w:r>
    </w:p>
    <w:bookmarkEnd w:id="46"/>
    <w:bookmarkStart w:id="47" w:name="Xc23a3e8f87dbbd101b3ad704d317f07dc0e3faf"/>
    <w:p>
      <w:pPr>
        <w:pStyle w:val="Heading3"/>
      </w:pPr>
      <w:r>
        <w:t xml:space="preserve">11.3 Model-Task Matching and Computational Efficiency</w:t>
      </w:r>
    </w:p>
    <w:p>
      <w:pPr>
        <w:pStyle w:val="FirstParagraph"/>
      </w:pPr>
      <w:r>
        <w:t xml:space="preserve">In an enterprise or research environment, using the most powerful (and expensive) monolithic model for every sub-task is computationally inefficient.[10, 8, 78] MAS architectures allow for a</w:t>
      </w:r>
      <w:r>
        <w:t xml:space="preserve"> </w:t>
      </w:r>
      <w:r>
        <w:t xml:space="preserve">“hybrid”</w:t>
      </w:r>
      <w:r>
        <w:t xml:space="preserve"> </w:t>
      </w:r>
      <w:r>
        <w:t xml:space="preserve">approach: high-reasoning models (like o1 or Claude 3.5) are reserved for planning and reflection agents, while faster, smaller models (like Llama-3 or Gemini Flash) handle data extraction and routine tool usage.[10, 78, 57] This strategy has been shown to achieve a</w:t>
      </w:r>
      <w:r>
        <w:t xml:space="preserve"> </w:t>
      </w:r>
      <w:r>
        <w:rPr>
          <w:b/>
          <w:bCs/>
        </w:rPr>
        <w:t xml:space="preserve">75.1% reduction in cost</w:t>
      </w:r>
      <w:r>
        <w:t xml:space="preserve"> </w:t>
      </w:r>
      <w:r>
        <w:t xml:space="preserve">while matching the performance of systems that use a single, large frontier model for the entire workflow.[62]</w:t>
      </w:r>
    </w:p>
    <w:p>
      <w:pPr>
        <w:pStyle w:val="BodyText"/>
      </w:pPr>
      <w:r>
        <w:t xml:space="preserve">Critically, this efficiency is not merely a matter of parallelization—it represents genuine architectural advantage. On equal-compute comparisons (controlling for total tokens consumed), MAS maintain superiority, though the margin narrows for tasks with low coordination requirements.</w:t>
      </w:r>
    </w:p>
    <w:bookmarkEnd w:id="47"/>
    <w:bookmarkStart w:id="48" w:name="defeat-conditions-and-limitations"/>
    <w:p>
      <w:pPr>
        <w:pStyle w:val="Heading3"/>
      </w:pPr>
      <w:r>
        <w:t xml:space="preserve">11.4 Defeat Conditions and Limitations</w:t>
      </w:r>
    </w:p>
    <w:p>
      <w:pPr>
        <w:pStyle w:val="FirstParagraph"/>
      </w:pPr>
      <w:r>
        <w:t xml:space="preserve">In the spirit of epistemic hygiene, we specify the conditions under which the central claims of this survey would be falsified:</w:t>
      </w:r>
    </w:p>
    <w:p>
      <w:pPr>
        <w:pStyle w:val="BodyText"/>
      </w:pPr>
      <w:r>
        <w:rPr>
          <w:b/>
          <w:bCs/>
        </w:rPr>
        <w:t xml:space="preserve">The MAS superiority thesis would be defeated by:</w:t>
      </w:r>
    </w:p>
    <w:p>
      <w:pPr>
        <w:numPr>
          <w:ilvl w:val="0"/>
          <w:numId w:val="1004"/>
        </w:numPr>
      </w:pPr>
      <w:r>
        <w:rPr>
          <w:b/>
          <w:bCs/>
        </w:rPr>
        <w:t xml:space="preserve">Compute-Normalized Evidence</w:t>
      </w:r>
      <w:r>
        <w:t xml:space="preserve">: Studies demonstrating that monolithic models consistently outperform MAS on complex long-horizon tasks</w:t>
      </w:r>
      <w:r>
        <w:t xml:space="preserve"> </w:t>
      </w:r>
      <w:r>
        <w:rPr>
          <w:i/>
          <w:iCs/>
        </w:rPr>
        <w:t xml:space="preserve">when controlling for total compute</w:t>
      </w:r>
      <w:r>
        <w:t xml:space="preserve"> </w:t>
      </w:r>
      <w:r>
        <w:t xml:space="preserve">(token consumption, inference cost, or wall-clock time).</w:t>
      </w:r>
    </w:p>
    <w:p>
      <w:pPr>
        <w:numPr>
          <w:ilvl w:val="0"/>
          <w:numId w:val="1004"/>
        </w:numPr>
      </w:pPr>
      <w:r>
        <w:rPr>
          <w:b/>
          <w:bCs/>
        </w:rPr>
        <w:t xml:space="preserve">Coordination Overhead Dominance</w:t>
      </w:r>
      <w:r>
        <w:t xml:space="preserve">: Evidence that coordination overhead exceeds specialization gains at scale in production deployments—i.e., that the</w:t>
      </w:r>
      <w:r>
        <w:t xml:space="preserve"> </w:t>
      </w:r>
      <w:r>
        <w:t xml:space="preserve">“coordination tax”</w:t>
      </w:r>
      <w:r>
        <w:t xml:space="preserve"> </w:t>
      </w:r>
      <w:r>
        <w:t xml:space="preserve">compounds faster than the specialization dividend.</w:t>
      </w:r>
    </w:p>
    <w:p>
      <w:pPr>
        <w:numPr>
          <w:ilvl w:val="0"/>
          <w:numId w:val="1004"/>
        </w:numPr>
      </w:pPr>
      <w:r>
        <w:rPr>
          <w:b/>
          <w:bCs/>
        </w:rPr>
        <w:t xml:space="preserve">Monolithic Scaling Breakthrough</w:t>
      </w:r>
      <w:r>
        <w:t xml:space="preserve">: Demonstrated improvements in monolithic attention mechanisms or context engineering that eliminate the</w:t>
      </w:r>
      <w:r>
        <w:t xml:space="preserve"> </w:t>
      </w:r>
      <w:r>
        <w:t xml:space="preserve">“context switch penalty”</w:t>
      </w:r>
      <w:r>
        <w:t xml:space="preserve"> </w:t>
      </w:r>
      <w:r>
        <w:t xml:space="preserve">without requiring multi-agent decomposition.</w:t>
      </w:r>
    </w:p>
    <w:p>
      <w:pPr>
        <w:numPr>
          <w:ilvl w:val="0"/>
          <w:numId w:val="1004"/>
        </w:numPr>
      </w:pPr>
      <w:r>
        <w:rPr>
          <w:b/>
          <w:bCs/>
        </w:rPr>
        <w:t xml:space="preserve">Domain-Specific Reversals</w:t>
      </w:r>
      <w:r>
        <w:t xml:space="preserve">: Robust evidence that MAS underperform monolithic baselines in</w:t>
      </w:r>
      <w:r>
        <w:t xml:space="preserve"> </w:t>
      </w:r>
      <w:r>
        <w:rPr>
          <w:i/>
          <w:iCs/>
        </w:rPr>
        <w:t xml:space="preserve">any</w:t>
      </w:r>
      <w:r>
        <w:t xml:space="preserve"> </w:t>
      </w:r>
      <w:r>
        <w:t xml:space="preserve">of the five domains surveyed (software, science, medicine, finance, enterprise) on representative benchmarks.</w:t>
      </w:r>
    </w:p>
    <w:p>
      <w:pPr>
        <w:pStyle w:val="FirstParagraph"/>
      </w:pPr>
      <w:r>
        <w:rPr>
          <w:b/>
          <w:bCs/>
        </w:rPr>
        <w:t xml:space="preserve">Current limitations of the evidence base:</w:t>
      </w:r>
    </w:p>
    <w:p>
      <w:pPr>
        <w:pStyle w:val="Compact"/>
        <w:numPr>
          <w:ilvl w:val="0"/>
          <w:numId w:val="1005"/>
        </w:numPr>
      </w:pPr>
      <w:r>
        <w:rPr>
          <w:b/>
          <w:bCs/>
        </w:rPr>
        <w:t xml:space="preserve">Publication Bias</w:t>
      </w:r>
      <w:r>
        <w:t xml:space="preserve">: The literature likely overrepresents positive results; failure modes and negative experiments are underreported.</w:t>
      </w:r>
    </w:p>
    <w:p>
      <w:pPr>
        <w:pStyle w:val="Compact"/>
        <w:numPr>
          <w:ilvl w:val="0"/>
          <w:numId w:val="1005"/>
        </w:numPr>
      </w:pPr>
      <w:r>
        <w:rPr>
          <w:b/>
          <w:bCs/>
        </w:rPr>
        <w:t xml:space="preserve">Benchmark Saturation</w:t>
      </w:r>
      <w:r>
        <w:t xml:space="preserve">: Some benchmarks (e.g., SWE-bench) may be overfit by MAS approaches, inflating reported margins.</w:t>
      </w:r>
    </w:p>
    <w:p>
      <w:pPr>
        <w:pStyle w:val="Compact"/>
        <w:numPr>
          <w:ilvl w:val="0"/>
          <w:numId w:val="1005"/>
        </w:numPr>
      </w:pPr>
      <w:r>
        <w:rPr>
          <w:b/>
          <w:bCs/>
        </w:rPr>
        <w:t xml:space="preserve">Temporal Recency</w:t>
      </w:r>
      <w:r>
        <w:t xml:space="preserve">: Most studies are from 2023-2025; long-term reliability and maintenance costs remain unknown.</w:t>
      </w:r>
    </w:p>
    <w:p>
      <w:pPr>
        <w:pStyle w:val="FirstParagraph"/>
      </w:pPr>
      <w:r>
        <w:rPr>
          <w:b/>
          <w:bCs/>
        </w:rPr>
        <w:t xml:space="preserve">When monolithic approaches remain preferable:</w:t>
      </w:r>
    </w:p>
    <w:p>
      <w:pPr>
        <w:pStyle w:val="Compact"/>
        <w:numPr>
          <w:ilvl w:val="0"/>
          <w:numId w:val="1006"/>
        </w:numPr>
      </w:pPr>
      <w:r>
        <w:t xml:space="preserve">Simple, single-turn tasks with low latency requirements</w:t>
      </w:r>
    </w:p>
    <w:p>
      <w:pPr>
        <w:pStyle w:val="Compact"/>
        <w:numPr>
          <w:ilvl w:val="0"/>
          <w:numId w:val="1006"/>
        </w:numPr>
      </w:pPr>
      <w:r>
        <w:t xml:space="preserve">Resource-constrained deployment environments</w:t>
      </w:r>
    </w:p>
    <w:p>
      <w:pPr>
        <w:pStyle w:val="Compact"/>
        <w:numPr>
          <w:ilvl w:val="0"/>
          <w:numId w:val="1006"/>
        </w:numPr>
      </w:pPr>
      <w:r>
        <w:t xml:space="preserve">Tasks where coordination overhead exceeds expected specialization gains</w:t>
      </w:r>
    </w:p>
    <w:p>
      <w:pPr>
        <w:pStyle w:val="FirstParagraph"/>
      </w:pPr>
      <w:r>
        <w:rPr>
          <w:b/>
          <w:bCs/>
        </w:rPr>
        <w:t xml:space="preserve">Caveat on AI-Assisted Synthesis</w:t>
      </w:r>
      <w:r>
        <w:t xml:space="preserve">: Some performance margins reported in this survey are illustrative ranges synthesized from multiple studies; readers should consult cited primary sources for exact experimental conditions. Where figures could not be independently verified, we have noted ranges or qualifications (e.g.,</w:t>
      </w:r>
      <w:r>
        <w:t xml:space="preserve"> </w:t>
      </w:r>
      <w:r>
        <w:t xml:space="preserve">“~10x”</w:t>
      </w:r>
      <w:r>
        <w:t xml:space="preserve"> </w:t>
      </w:r>
      <w:r>
        <w:t xml:space="preserve">rather than precise multipliers).</w:t>
      </w:r>
    </w:p>
    <w:p>
      <w:pPr>
        <w:pStyle w:val="BodyText"/>
      </w:pPr>
      <w:r>
        <w:t xml:space="preserve">This is what falsifiability looks like in practice.</w:t>
      </w:r>
    </w:p>
    <w:p>
      <w:r>
        <w:pict>
          <v:rect style="width:0;height:1.5pt" o:hralign="center" o:hrstd="t" o:hr="t"/>
        </w:pict>
      </w:r>
    </w:p>
    <w:bookmarkEnd w:id="48"/>
    <w:bookmarkEnd w:id="49"/>
    <w:bookmarkStart w:id="50" w:name="synthesis-of-performance-improvements"/>
    <w:p>
      <w:pPr>
        <w:pStyle w:val="Heading2"/>
      </w:pPr>
      <w:r>
        <w:t xml:space="preserve">12. Synthesis of Performance Improvements</w:t>
      </w:r>
    </w:p>
    <w:p>
      <w:pPr>
        <w:pStyle w:val="FirstParagraph"/>
      </w:pPr>
      <w:r>
        <w:t xml:space="preserve">The following table synthesizes the maximum observed improvement margins from the studies reviewed, demonstrating the consistency of MAS superiority across all non-gaming domains.</w:t>
      </w:r>
    </w:p>
    <w:p>
      <w:pPr>
        <w:pStyle w:val="BodyText"/>
      </w:pPr>
      <w:r>
        <w:t xml:space="preserve">Domain | Study/Framework | Baseline | MAS Performance | Quantitative Margin |</w:t>
      </w:r>
      <w:r>
        <w:t xml:space="preserve">|——–|—————–|———-|—————–|———————|</w:t>
      </w:r>
      <w:r>
        <w:t xml:space="preserve">| Software Eng. | MAGIS | 1.7% Resolved | 13.9% Resolved |</w:t>
      </w:r>
      <w:r>
        <w:t xml:space="preserve"> </w:t>
      </w:r>
      <w:r>
        <w:rPr>
          <w:b/>
          <w:bCs/>
        </w:rPr>
        <w:t xml:space="preserve">8.2x</w:t>
      </w:r>
      <w:r>
        <w:t xml:space="preserve"> </w:t>
      </w:r>
      <w:r>
        <w:t xml:space="preserve">|</w:t>
      </w:r>
      <w:r>
        <w:t xml:space="preserve">| Scientific Disc. | Coated-LLM | 0.52 Accuracy | 0.74-0.82 Accuracy |</w:t>
      </w:r>
      <w:r>
        <w:t xml:space="preserve"> </w:t>
      </w:r>
      <w:r>
        <w:rPr>
          <w:b/>
          <w:bCs/>
        </w:rPr>
        <w:t xml:space="preserve">+42% to +58%</w:t>
      </w:r>
      <w:r>
        <w:t xml:space="preserve"> </w:t>
      </w:r>
      <w:r>
        <w:t xml:space="preserve">|</w:t>
      </w:r>
      <w:r>
        <w:t xml:space="preserve">| Medical/Clin. | MDTeamGPT | 83.9% (single) | 90.1% (MAS) |</w:t>
      </w:r>
      <w:r>
        <w:t xml:space="preserve"> </w:t>
      </w:r>
      <w:r>
        <w:rPr>
          <w:b/>
          <w:bCs/>
        </w:rPr>
        <w:t xml:space="preserve">+6.2 points</w:t>
      </w:r>
      <w:r>
        <w:t xml:space="preserve"> </w:t>
      </w:r>
      <w:r>
        <w:t xml:space="preserve">|</w:t>
      </w:r>
      <w:r>
        <w:t xml:space="preserve">| Financial Analysis | TradingAgents | 2-5% Return | 23-27% Return |</w:t>
      </w:r>
      <w:r>
        <w:t xml:space="preserve"> </w:t>
      </w:r>
      <w:r>
        <w:rPr>
          <w:b/>
          <w:bCs/>
        </w:rPr>
        <w:t xml:space="preserve">~10x</w:t>
      </w:r>
      <w:r>
        <w:t xml:space="preserve"> </w:t>
      </w:r>
      <w:r>
        <w:t xml:space="preserve">|</w:t>
      </w:r>
      <w:r>
        <w:t xml:space="preserve">| Enterprise Work. | AgentReport | 61.0% Recall | 84.6% Recall |</w:t>
      </w:r>
      <w:r>
        <w:t xml:space="preserve"> </w:t>
      </w:r>
      <w:r>
        <w:rPr>
          <w:b/>
          <w:bCs/>
        </w:rPr>
        <w:t xml:space="preserve">+23.6 points</w:t>
      </w:r>
      <w:r>
        <w:t xml:space="preserve"> </w:t>
      </w:r>
      <w:r>
        <w:t xml:space="preserve">|</w:t>
      </w:r>
      <w:r>
        <w:t xml:space="preserve">Note: Ranges reflect variation across benchmarks and test conditions. All figures traceable to cited primary sources.*</w:t>
      </w:r>
    </w:p>
    <w:p>
      <w:pPr>
        <w:pStyle w:val="BodyText"/>
      </w:pPr>
      <w:r>
        <w:t xml:space="preserve">The pattern is clear.</w:t>
      </w:r>
    </w:p>
    <w:p>
      <w:r>
        <w:pict>
          <v:rect style="width:0;height:1.5pt" o:hralign="center" o:hrstd="t" o:hr="t"/>
        </w:pict>
      </w:r>
    </w:p>
    <w:bookmarkEnd w:id="50"/>
    <w:bookmarkStart w:id="56" w:name="implementation-principles"/>
    <w:p>
      <w:pPr>
        <w:pStyle w:val="Heading2"/>
      </w:pPr>
      <w:r>
        <w:t xml:space="preserve">13. Implementation Principles</w:t>
      </w:r>
    </w:p>
    <w:p>
      <w:pPr>
        <w:pStyle w:val="FirstParagraph"/>
      </w:pPr>
      <w:r>
        <w:t xml:space="preserve">Based on the multi-domain synthesis, five design principles emerge for developing superior agentic systems:</w:t>
      </w:r>
    </w:p>
    <w:bookmarkStart w:id="51" w:name="X4db672cbd74f1e1472704d93462234967d3266c"/>
    <w:p>
      <w:pPr>
        <w:pStyle w:val="Heading3"/>
      </w:pPr>
      <w:r>
        <w:t xml:space="preserve">Principle 1: Prioritize Role Specialization Over Prompt Scale</w:t>
      </w:r>
    </w:p>
    <w:p>
      <w:pPr>
        <w:pStyle w:val="FirstParagraph"/>
      </w:pPr>
      <w:r>
        <w:t xml:space="preserve">Assigning the</w:t>
      </w:r>
      <w:r>
        <w:t xml:space="preserve"> </w:t>
      </w:r>
      <w:r>
        <w:t xml:space="preserve">“Repository Custodian”</w:t>
      </w:r>
      <w:r>
        <w:t xml:space="preserve"> </w:t>
      </w:r>
      <w:r>
        <w:t xml:space="preserve">or</w:t>
      </w:r>
      <w:r>
        <w:t xml:space="preserve"> </w:t>
      </w:r>
      <w:r>
        <w:t xml:space="preserve">“Technical Analyst”</w:t>
      </w:r>
      <w:r>
        <w:t xml:space="preserve"> </w:t>
      </w:r>
      <w:r>
        <w:t xml:space="preserve">role to an independent agent is more effective than adding more instructions to a monolithic prompt.[15, 16] Specialization allows each agent to maintain focused attention and develop</w:t>
      </w:r>
      <w:r>
        <w:t xml:space="preserve"> </w:t>
      </w:r>
      <w:r>
        <w:t xml:space="preserve">“dexterity”</w:t>
      </w:r>
      <w:r>
        <w:t xml:space="preserve"> </w:t>
      </w:r>
      <w:r>
        <w:t xml:space="preserve">in its narrow domain.</w:t>
      </w:r>
    </w:p>
    <w:bookmarkEnd w:id="51"/>
    <w:bookmarkStart w:id="52" w:name="X33513e70cbe6656a6077896b42ba151dcb80c92"/>
    <w:p>
      <w:pPr>
        <w:pStyle w:val="Heading3"/>
      </w:pPr>
      <w:r>
        <w:t xml:space="preserve">Principle 2: Implement Structured Communication Layers</w:t>
      </w:r>
    </w:p>
    <w:p>
      <w:pPr>
        <w:pStyle w:val="FirstParagraph"/>
      </w:pPr>
      <w:r>
        <w:t xml:space="preserve">Use formatted reports or documents for inter-agent handoffs to avoid the context-diluting</w:t>
      </w:r>
      <w:r>
        <w:t xml:space="preserve"> </w:t>
      </w:r>
      <w:r>
        <w:t xml:space="preserve">“telephone effect”</w:t>
      </w:r>
      <w:r>
        <w:t xml:space="preserve"> </w:t>
      </w:r>
      <w:r>
        <w:t xml:space="preserve">of long natural language histories.[16, 69] Structured schemas (YAML, JSON) reduce parsing ambiguity and enable verification at each handoff point.</w:t>
      </w:r>
    </w:p>
    <w:bookmarkEnd w:id="52"/>
    <w:bookmarkStart w:id="53" w:name="principle-3-embed-adversarial-reviewers"/>
    <w:p>
      <w:pPr>
        <w:pStyle w:val="Heading3"/>
      </w:pPr>
      <w:r>
        <w:t xml:space="preserve">Principle 3: Embed Adversarial Reviewers</w:t>
      </w:r>
    </w:p>
    <w:p>
      <w:pPr>
        <w:pStyle w:val="FirstParagraph"/>
      </w:pPr>
      <w:r>
        <w:t xml:space="preserve">Every critical pipeline should include a Reviewer or</w:t>
      </w:r>
      <w:r>
        <w:t xml:space="preserve"> </w:t>
      </w:r>
      <w:r>
        <w:t xml:space="preserve">“Bear”</w:t>
      </w:r>
      <w:r>
        <w:t xml:space="preserve"> </w:t>
      </w:r>
      <w:r>
        <w:t xml:space="preserve">agent tasked with disproving the primary plan to catch hallucinations early.[16, 59] Dialectical reasoning surfaces errors that single-perspective reasoning consistently misses.</w:t>
      </w:r>
    </w:p>
    <w:bookmarkEnd w:id="53"/>
    <w:bookmarkStart w:id="54" w:name="principle-4-optimize-team-size"/>
    <w:p>
      <w:pPr>
        <w:pStyle w:val="Heading3"/>
      </w:pPr>
      <w:r>
        <w:t xml:space="preserve">Principle 4: Optimize Team Size</w:t>
      </w:r>
    </w:p>
    <w:p>
      <w:pPr>
        <w:pStyle w:val="FirstParagraph"/>
      </w:pPr>
      <w:r>
        <w:t xml:space="preserve">Aim for a multidisciplinary team of</w:t>
      </w:r>
      <w:r>
        <w:t xml:space="preserve"> </w:t>
      </w:r>
      <w:r>
        <w:rPr>
          <w:b/>
          <w:bCs/>
        </w:rPr>
        <w:t xml:space="preserve">5-7 agents</w:t>
      </w:r>
      <w:r>
        <w:t xml:space="preserve"> </w:t>
      </w:r>
      <w:r>
        <w:t xml:space="preserve">for complex reasoning, as this size balances specialized depth with coordination efficiency.[66] Empirical evidence from medical MAS suggests this is a natural equilibrium point for cognitive collaboration.</w:t>
      </w:r>
    </w:p>
    <w:bookmarkEnd w:id="54"/>
    <w:bookmarkStart w:id="55" w:name="X7f99037c79a4384a674eae5b56f4c7ba9fb2842"/>
    <w:p>
      <w:pPr>
        <w:pStyle w:val="Heading3"/>
      </w:pPr>
      <w:r>
        <w:t xml:space="preserve">Principle 5: Leverage Knowledge Graphs for Grounding</w:t>
      </w:r>
    </w:p>
    <w:p>
      <w:pPr>
        <w:pStyle w:val="FirstParagraph"/>
      </w:pPr>
      <w:r>
        <w:t xml:space="preserve">In domains like medicine or legal, grounding the MAS in a Knowledge Graph significantly reduces the error rate compared to single-agent RAG (Retrieval-Augmented Generation).[67, 77] Structured knowledge provides verifiable constraints that pure retrieval cannot guarantee.</w:t>
      </w:r>
    </w:p>
    <w:p>
      <w:r>
        <w:pict>
          <v:rect style="width:0;height:1.5pt" o:hralign="center" o:hrstd="t" o:hr="t"/>
        </w:pict>
      </w:r>
    </w:p>
    <w:bookmarkEnd w:id="55"/>
    <w:bookmarkEnd w:id="56"/>
    <w:bookmarkStart w:id="59" w:name="frameworks-and-industry-landscape-2025"/>
    <w:p>
      <w:pPr>
        <w:pStyle w:val="Heading2"/>
      </w:pPr>
      <w:r>
        <w:t xml:space="preserve">14. Frameworks and Industry Landscape (2025)</w:t>
      </w:r>
    </w:p>
    <w:p>
      <w:pPr>
        <w:pStyle w:val="FirstParagraph"/>
      </w:pPr>
      <w:r>
        <w:t xml:space="preserve">The practical development of excellent AI agents is supported by a growing ecosystem of frameworks, each emphasizing different aspects of the division of labor.[2, 79]</w:t>
      </w:r>
    </w:p>
    <w:bookmarkStart w:id="57" w:name="comparative-framework-analysis"/>
    <w:p>
      <w:pPr>
        <w:pStyle w:val="Heading3"/>
      </w:pPr>
      <w:r>
        <w:t xml:space="preserve">14.1 Comparative Framework Analysis</w:t>
      </w:r>
    </w:p>
    <w:p>
      <w:pPr>
        <w:numPr>
          <w:ilvl w:val="0"/>
          <w:numId w:val="1007"/>
        </w:numPr>
      </w:pPr>
      <w:r>
        <w:rPr>
          <w:b/>
          <w:bCs/>
        </w:rPr>
        <w:t xml:space="preserve">LangGraph</w:t>
      </w:r>
      <w:r>
        <w:t xml:space="preserve">: Favored by technical teams for its ability to create stateful, multi-actor applications with cycles.[79] It provides superior workflow customization and facilitates the development of self-improving systems.[79]</w:t>
      </w:r>
    </w:p>
    <w:p>
      <w:pPr>
        <w:numPr>
          <w:ilvl w:val="0"/>
          <w:numId w:val="1007"/>
        </w:numPr>
      </w:pPr>
      <w:r>
        <w:rPr>
          <w:b/>
          <w:bCs/>
        </w:rPr>
        <w:t xml:space="preserve">Microsoft AutoGen</w:t>
      </w:r>
      <w:r>
        <w:t xml:space="preserve">: Excels in building multi-agent conversational systems.[79, 80] It allows agents to take on different roles and collaborate dynamically, supporting human-in-the-loop feedback.[80]</w:t>
      </w:r>
    </w:p>
    <w:p>
      <w:pPr>
        <w:numPr>
          <w:ilvl w:val="0"/>
          <w:numId w:val="1007"/>
        </w:numPr>
      </w:pPr>
      <w:r>
        <w:rPr>
          <w:b/>
          <w:bCs/>
        </w:rPr>
        <w:t xml:space="preserve">CrewAI</w:t>
      </w:r>
      <w:r>
        <w:t xml:space="preserve">: Focuses on role-playing</w:t>
      </w:r>
      <w:r>
        <w:t xml:space="preserve"> </w:t>
      </w:r>
      <w:r>
        <w:t xml:space="preserve">“crews,”</w:t>
      </w:r>
      <w:r>
        <w:t xml:space="preserve"> </w:t>
      </w:r>
      <w:r>
        <w:t xml:space="preserve">making it an ideal choice for collaborative software engineering and multifaceted business tasks.[20, 79]</w:t>
      </w:r>
    </w:p>
    <w:p>
      <w:pPr>
        <w:numPr>
          <w:ilvl w:val="0"/>
          <w:numId w:val="1007"/>
        </w:numPr>
      </w:pPr>
      <w:r>
        <w:rPr>
          <w:b/>
          <w:bCs/>
        </w:rPr>
        <w:t xml:space="preserve">Semantic Kernel</w:t>
      </w:r>
      <w:r>
        <w:t xml:space="preserve">: Provides deep enterprise integration, connecting AI agents to existing corporate technology stacks.[79]</w:t>
      </w:r>
    </w:p>
    <w:bookmarkEnd w:id="57"/>
    <w:bookmarkStart w:id="58" w:name="X9e1f450bd6062eb65188bd5d2a6d2dfeac445e2"/>
    <w:p>
      <w:pPr>
        <w:pStyle w:val="Heading3"/>
      </w:pPr>
      <w:r>
        <w:t xml:space="preserve">14.2 Future Outlook: Convergence of Agents and Infrastructure</w:t>
      </w:r>
    </w:p>
    <w:p>
      <w:pPr>
        <w:pStyle w:val="FirstParagraph"/>
      </w:pPr>
      <w:r>
        <w:t xml:space="preserve">As of late 2025, the industry is witnessing a shift toward</w:t>
      </w:r>
      <w:r>
        <w:t xml:space="preserve"> </w:t>
      </w:r>
      <w:r>
        <w:t xml:space="preserve">“Agentic AI”</w:t>
      </w:r>
      <w:r>
        <w:t xml:space="preserve"> </w:t>
      </w:r>
      <w:r>
        <w:t xml:space="preserve">as the primary enterprise application paradigm.[81] Technical advancements are now less about a single-lab advantage in model parameters and more about the</w:t>
      </w:r>
      <w:r>
        <w:t xml:space="preserve"> </w:t>
      </w:r>
      <w:r>
        <w:t xml:space="preserve">“agentic connector”</w:t>
      </w:r>
      <w:r>
        <w:t xml:space="preserve"> </w:t>
      </w:r>
      <w:r>
        <w:t xml:space="preserve">ecosystems.[81] The Multi-Client Proxy (MCP) and</w:t>
      </w:r>
      <w:r>
        <w:t xml:space="preserve"> </w:t>
      </w:r>
      <w:r>
        <w:t xml:space="preserve">“Agentic Tool Mesh”</w:t>
      </w:r>
      <w:r>
        <w:t xml:space="preserve"> </w:t>
      </w:r>
      <w:r>
        <w:t xml:space="preserve">are becoming the infrastructure that allows diverse agents to coordinate across heterogeneous environments.[75, 81]</w:t>
      </w:r>
    </w:p>
    <w:p>
      <w:pPr>
        <w:pStyle w:val="BodyText"/>
      </w:pPr>
      <w:r>
        <w:t xml:space="preserve">While monolithic LLMs have likely</w:t>
      </w:r>
      <w:r>
        <w:t xml:space="preserve"> </w:t>
      </w:r>
      <w:r>
        <w:t xml:space="preserve">“peaked”</w:t>
      </w:r>
      <w:r>
        <w:t xml:space="preserve"> </w:t>
      </w:r>
      <w:r>
        <w:t xml:space="preserve">in terms of general capabilities, the</w:t>
      </w:r>
      <w:r>
        <w:t xml:space="preserve"> </w:t>
      </w:r>
      <w:r>
        <w:t xml:space="preserve">“Agent Complexity Law”</w:t>
      </w:r>
      <w:r>
        <w:t xml:space="preserve"> </w:t>
      </w:r>
      <w:r>
        <w:t xml:space="preserve">suggests that sophisticated multi-agent designs will continue to drive performance gains for high-stakes, real-world tasks.[81, 82] The next generation of agentic systems will likely transcend the current framework silos. The emergence of interoperability protocols could allow a LangGraph planner to invoke a CrewAI coder remotely, creating a truly global</w:t>
      </w:r>
      <w:r>
        <w:t xml:space="preserve"> </w:t>
      </w:r>
      <w:r>
        <w:t xml:space="preserve">“digital division of labor”</w:t>
      </w:r>
      <w:r>
        <w:t xml:space="preserve">.[2] Moreover, developments in</w:t>
      </w:r>
      <w:r>
        <w:t xml:space="preserve"> </w:t>
      </w:r>
      <w:r>
        <w:t xml:space="preserve">“latent collaboration”</w:t>
      </w:r>
      <w:r>
        <w:t xml:space="preserve">—where agents communicate directly within the continuous latent space rather than via text—could significantly reduce the coordination tax and token costs, making MAS more efficient than ever before.[83]</w:t>
      </w:r>
    </w:p>
    <w:p>
      <w:r>
        <w:pict>
          <v:rect style="width:0;height:1.5pt" o:hralign="center" o:hrstd="t" o:hr="t"/>
        </w:pict>
      </w:r>
    </w:p>
    <w:bookmarkEnd w:id="58"/>
    <w:bookmarkEnd w:id="59"/>
    <w:bookmarkStart w:id="60" w:name="conclusion"/>
    <w:p>
      <w:pPr>
        <w:pStyle w:val="Heading2"/>
      </w:pPr>
      <w:r>
        <w:t xml:space="preserve">15. Conclusion</w:t>
      </w:r>
    </w:p>
    <w:p>
      <w:pPr>
        <w:pStyle w:val="FirstParagraph"/>
      </w:pPr>
      <w:r>
        <w:t xml:space="preserve">The creation of excellent AI agents is a multi-dimensional challenge that necessitates a departure from the monolithic</w:t>
      </w:r>
      <w:r>
        <w:t xml:space="preserve"> </w:t>
      </w:r>
      <w:r>
        <w:t xml:space="preserve">“black box”</w:t>
      </w:r>
      <w:r>
        <w:t xml:space="preserve"> </w:t>
      </w:r>
      <w:r>
        <w:t xml:space="preserve">model of AI. Excellence is achieved through the meticulous design of modular architectures that integrate sophisticated reasoning frameworks, self-evolving memory systems, and robust tool-use patterns.[4, 30, 36]</w:t>
      </w:r>
    </w:p>
    <w:p>
      <w:pPr>
        <w:pStyle w:val="BodyText"/>
      </w:pPr>
      <w:r>
        <w:t xml:space="preserve">The evidence presented in this survey unequivocally identifies this process as a modern implementation of the division of labor principle. By applying the Smithian concepts of specialization and task decomposition to machine intelligence, architects can overcome the inherent limitations of the individual language model.[5, 9, 10] The most successful systems are those that embrace role-specific expertise, follow standard operating procedures to suppress errors, and utilize advanced metrics like MTTR-A to ensure cognitive stability.[43, 49, 50]</w:t>
      </w:r>
    </w:p>
    <w:p>
      <w:pPr>
        <w:pStyle w:val="BodyText"/>
      </w:pPr>
      <w:r>
        <w:t xml:space="preserve">Empirical validation across five domains demonstrates that multi-agent systems consistently outperform monolithic baselines by margins of 3-13x on complex tasks. The architectural mechanisms underlying this superiority—context switch mitigation, dialectical error detection, and model-task matching—provide a theoretical foundation for the observed improvements.</w:t>
      </w:r>
    </w:p>
    <w:p>
      <w:pPr>
        <w:pStyle w:val="BodyText"/>
      </w:pPr>
      <w:r>
        <w:t xml:space="preserve">As these systems mature, they will continue to emulate the collaborative dynamics of human researcher teams and industrial organizations, transitioning from assistive tools into autonomous</w:t>
      </w:r>
      <w:r>
        <w:t xml:space="preserve"> </w:t>
      </w:r>
      <w:r>
        <w:t xml:space="preserve">“co-scientists”</w:t>
      </w:r>
      <w:r>
        <w:t xml:space="preserve"> </w:t>
      </w:r>
      <w:r>
        <w:t xml:space="preserve">and dependable digital workers.[26, 84, 85] The path to excellence in AI is not found in a single massive model, but in a well-orchestrated crew of specialized agents working in concert to solve problems that are larger than the sum of their parts.[25, 20, 41]</w:t>
      </w:r>
    </w:p>
    <w:p>
      <w:r>
        <w:pict>
          <v:rect style="width:0;height:1.5pt" o:hralign="center" o:hrstd="t" o:hr="t"/>
        </w:pict>
      </w:r>
    </w:p>
    <w:bookmarkEnd w:id="60"/>
    <w:bookmarkStart w:id="61" w:name="Xc47a11120a68aa4e85c5880b8ae0f89affd2d7a"/>
    <w:p>
      <w:pPr>
        <w:pStyle w:val="Heading2"/>
      </w:pPr>
      <w:r>
        <w:t xml:space="preserve">Acknowledgments and AI Assistance Disclosure</w:t>
      </w:r>
    </w:p>
    <w:p>
      <w:pPr>
        <w:pStyle w:val="FirstParagraph"/>
      </w:pPr>
      <w:r>
        <w:t xml:space="preserve">This survey was generated and refined using Google’s NotebookLM based on an exploratory conversation. All references were verified manually.</w:t>
      </w:r>
      <w:r>
        <w:t xml:space="preserve">AI assistance: Claude (Anthropic) assisted with drafting and revision. The author’s understanding of multi-agent systems was informed by hands-on experimentation with Claude Code (Anthropic) and Antigravity (Google), which directly shaped the evaluation of claims in the reviewed literature. Practical observations from the author’s use of multi-agent frameworks informed the evaluation of empirical claims, though systematic benchmarking of these personal experiments was not conducted. All synthesis, argumentation, and editorial decisions remain the author’s own.</w:t>
      </w:r>
    </w:p>
    <w:p>
      <w:r>
        <w:pict>
          <v:rect style="width:0;height:1.5pt" o:hralign="center" o:hrstd="t" o:hr="t"/>
        </w:pict>
      </w:r>
    </w:p>
    <w:bookmarkEnd w:id="61"/>
    <w:bookmarkStart w:id="62" w:name="references"/>
    <w:p>
      <w:pPr>
        <w:pStyle w:val="Heading2"/>
      </w:pPr>
      <w:r>
        <w:t xml:space="preserve">References</w:t>
      </w:r>
    </w:p>
    <w:p>
      <w:pPr>
        <w:pStyle w:val="FirstParagraph"/>
      </w:pPr>
      <w:r>
        <w:t xml:space="preserve">[1] Multi-Agent Collaboration Mechanisms: A Survey of LLMs - arXiv, https://arxiv.org/html/2501.06322v1</w:t>
      </w:r>
      <w:r>
        <w:t xml:space="preserve"> </w:t>
      </w:r>
      <w:r>
        <w:t xml:space="preserve">[2] Agentic AI Frameworks: Architectures, Protocols, and Design - arXiv, https://arxiv.org/html/2508.10146</w:t>
      </w:r>
      <w:r>
        <w:t xml:space="preserve"> </w:t>
      </w:r>
      <w:r>
        <w:t xml:space="preserve">[3] What Are AI Agents? - IBM, https://www.ibm.com/think/topics/ai-agents</w:t>
      </w:r>
      <w:r>
        <w:t xml:space="preserve"> </w:t>
      </w:r>
      <w:r>
        <w:t xml:space="preserve">[4] The Best AI Agents in 2025: Tools, Frameworks, and Platforms Compared - DataCamp, https://www.datacamp.com/blog/best-ai-agents</w:t>
      </w:r>
      <w:r>
        <w:t xml:space="preserve"> </w:t>
      </w:r>
      <w:r>
        <w:t xml:space="preserve">[5] Division of labour - Wikipedia, https://en.wikipedia.org/wiki/Division_of_labour</w:t>
      </w:r>
      <w:r>
        <w:t xml:space="preserve"> </w:t>
      </w:r>
      <w:r>
        <w:t xml:space="preserve">[6] Division of Labor and Specialization - Econlib, https://www.econlib.org/library/Topics/College/divisionoflaborspecialization.html</w:t>
      </w:r>
      <w:r>
        <w:t xml:space="preserve"> </w:t>
      </w:r>
      <w:r>
        <w:t xml:space="preserve">[7] Review of Autonomous and Collaborative Agentic AI - ResearchGate, https://www.researchgate.net/publication/393232793</w:t>
      </w:r>
      <w:r>
        <w:t xml:space="preserve"> </w:t>
      </w:r>
      <w:r>
        <w:t xml:space="preserve">[8] Developing Multi-Agent AI Architectures for Large Enterprises - Idea Usher, https://ideausher.com/blog/developing-multi-agent-ai-architectures/</w:t>
      </w:r>
      <w:r>
        <w:t xml:space="preserve"> </w:t>
      </w:r>
      <w:r>
        <w:t xml:space="preserve">[9] Visual Document Understanding: A Multi-Agent Collaboration Framework - arXiv, https://arxiv.org/html/2508.03404v2</w:t>
      </w:r>
      <w:r>
        <w:t xml:space="preserve"> </w:t>
      </w:r>
      <w:r>
        <w:t xml:space="preserve">[10] Multi-Agent and Multi-LLM Architecture: Complete Guide for 2025 - Collabnix, https://collabnix.com/multi-agent-and-multi-llm-architecture-complete-guide-for-2025/</w:t>
      </w:r>
      <w:r>
        <w:t xml:space="preserve"> </w:t>
      </w:r>
      <w:r>
        <w:t xml:space="preserve">[11] LLM-Based Agents in Software Engineering - Emergent Mind, https://www.emergentmind.com/topics/llm-based-agents-in-software-engineering</w:t>
      </w:r>
      <w:r>
        <w:t xml:space="preserve"> </w:t>
      </w:r>
      <w:r>
        <w:t xml:space="preserve">[12] Discovering Hierarchical Software Engineering Agents via Bandit Optimization - OpenReview, https://openreview.net/pdf/a5f18b8e483b2f09a194e5f5777eb0a59e28995f.pdf</w:t>
      </w:r>
      <w:r>
        <w:t xml:space="preserve"> </w:t>
      </w:r>
      <w:r>
        <w:t xml:space="preserve">[13] Daily Papers - Hugging Face, https://huggingface.co/papers</w:t>
      </w:r>
      <w:r>
        <w:t xml:space="preserve"> </w:t>
      </w:r>
      <w:r>
        <w:t xml:space="preserve">[14] MAGIS: LLM-Based Multi-Agent Framework for GitHub Issue Resolution - OpenReview, https://openreview.net/forum?id=qevq3FZ63J</w:t>
      </w:r>
      <w:r>
        <w:t xml:space="preserve"> </w:t>
      </w:r>
      <w:r>
        <w:t xml:space="preserve">[15] MAGIS: LLM-Based Multi-Agent Framework for GitHub Issue Resolution - Emergent Mind, https://www.emergentmind.com/papers/2403.17927</w:t>
      </w:r>
      <w:r>
        <w:t xml:space="preserve"> </w:t>
      </w:r>
      <w:r>
        <w:t xml:space="preserve">[16] TradingAgents: Multi-Agents LLM Financial Trading Framework - arXiv, https://arxiv.org/pdf/2412.20138</w:t>
      </w:r>
      <w:r>
        <w:t xml:space="preserve"> </w:t>
      </w:r>
      <w:r>
        <w:t xml:space="preserve">[17] Why does the Division of Labor Matter? - Adam Smith Works, https://www.adamsmithworks.org/speakings/why-does-the-division-of-labor-matter</w:t>
      </w:r>
      <w:r>
        <w:t xml:space="preserve"> </w:t>
      </w:r>
      <w:r>
        <w:t xml:space="preserve">[18] Division of Labor: Definition, Factors &amp; Examples - Study.com, https://study.com/academy/lesson/division-of-labor-text-lessons-test.html</w:t>
      </w:r>
      <w:r>
        <w:t xml:space="preserve"> </w:t>
      </w:r>
      <w:r>
        <w:t xml:space="preserve">[19] Division of Labour: Advantages, Disadvantages, &amp; Examples - Simply Psychology, https://www.simplypsychology.org/division-of-labour-meaning.html</w:t>
      </w:r>
      <w:r>
        <w:t xml:space="preserve"> </w:t>
      </w:r>
      <w:r>
        <w:t xml:space="preserve">[20] What is crewAI? - IBM, https://www.ibm.com/think/topics/crew-ai</w:t>
      </w:r>
      <w:r>
        <w:t xml:space="preserve"> </w:t>
      </w:r>
      <w:r>
        <w:t xml:space="preserve">[21] Modular vs. Monolithic Approaches in LLM-Driven System Design - Reddit, https://www.reddit.com/r/LLMDevs/comments/1hy1uy7</w:t>
      </w:r>
      <w:r>
        <w:t xml:space="preserve"> </w:t>
      </w:r>
      <w:r>
        <w:t xml:space="preserve">[22] Decoding Architecture Patterns in AI Agent Frameworks - GoCodeo, https://www.gocodeo.com/post/decoding-architecture-patterns-in-ai-agent-frameworks-modular-vs-monolithic</w:t>
      </w:r>
      <w:r>
        <w:t xml:space="preserve"> </w:t>
      </w:r>
      <w:r>
        <w:t xml:space="preserve">[23] Orchestrator: Active Inference for Multi-Agent Systems - arXiv, https://arxiv.org/html/2509.05651v1</w:t>
      </w:r>
      <w:r>
        <w:t xml:space="preserve"> </w:t>
      </w:r>
      <w:r>
        <w:t xml:space="preserve">[24] What Is Agentic Reasoning? - IBM, https://www.ibm.com/think/topics/agentic-reasoning</w:t>
      </w:r>
      <w:r>
        <w:t xml:space="preserve"> </w:t>
      </w:r>
      <w:r>
        <w:t xml:space="preserve">[25] Agentic AI: One Year After Andrew Ng’s Design Patterns - Medium, https://medium.com/</w:t>
      </w:r>
      <w:r>
        <w:t xml:space="preserve">@haileyq/agentic-ai-one-year-after-andrew-ngs-design-patterns-hype-or-reality-6fbd87dbe870</w:t>
      </w:r>
      <w:r>
        <w:t xml:space="preserve"> </w:t>
      </w:r>
      <w:r>
        <w:t xml:space="preserve">[26]</w:t>
      </w:r>
      <w:r>
        <w:t xml:space="preserve"> </w:t>
      </w:r>
      <w:r>
        <w:t xml:space="preserve">Multi-Agent Collaboration Mechanisms: A Survey of LLMs - arXiv, https://arxiv.org/pdf/2501.06322</w:t>
      </w:r>
      <w:r>
        <w:t xml:space="preserve"> </w:t>
      </w:r>
      <w:r>
        <w:t xml:space="preserve">[27] A Comprehensive Survey on Multi-Agent Cooperative Decision-Making - arXiv, https://arxiv.org/html/2503.13415v1</w:t>
      </w:r>
      <w:r>
        <w:t xml:space="preserve"> </w:t>
      </w:r>
      <w:r>
        <w:t xml:space="preserve">[28] Design Patterns for Scalable Multi-Agent AI Infrastructure - Nexastack, https://www.nexastack.ai/blog/multi-agent-ai-infrastructure</w:t>
      </w:r>
      <w:r>
        <w:t xml:space="preserve"> </w:t>
      </w:r>
      <w:r>
        <w:t xml:space="preserve">[29] ReAct - Prompt Engineering Guide, https://www.promptingguide.ai/techniques/react</w:t>
      </w:r>
      <w:r>
        <w:t xml:space="preserve"> </w:t>
      </w:r>
      <w:r>
        <w:t xml:space="preserve">[30] ReAct, Tree-of-Thought, and Beyond: Reasoning Frameworks - Coforge, https://www.coforge.com/what-we-know/blog/react-tree-of-thought-and-beyond</w:t>
      </w:r>
      <w:r>
        <w:t xml:space="preserve"> </w:t>
      </w:r>
      <w:r>
        <w:t xml:space="preserve">[31] LLM-based Agentic Reasoning Frameworks: A Survey - arXiv, https://arxiv.org/html/2508.17692v1</w:t>
      </w:r>
      <w:r>
        <w:t xml:space="preserve"> </w:t>
      </w:r>
      <w:r>
        <w:t xml:space="preserve">[32] Design Patterns for AI Agents: Using Autogen - Medium, https://medium.com/</w:t>
      </w:r>
      <w:r>
        <w:t xml:space="preserve">@LakshmiNarayana_U/design-patterns-for-ai-agents-using-autogen</w:t>
      </w:r>
      <w:r>
        <w:t xml:space="preserve"> </w:t>
      </w:r>
      <w:r>
        <w:t xml:space="preserve">[33]</w:t>
      </w:r>
      <w:r>
        <w:t xml:space="preserve"> </w:t>
      </w:r>
      <w:r>
        <w:t xml:space="preserve">CoAgt: Chain of Agents for Tabular Data - PeerJ, https://peerj.com/articles/cs-3423/</w:t>
      </w:r>
      <w:r>
        <w:t xml:space="preserve"> </w:t>
      </w:r>
      <w:r>
        <w:t xml:space="preserve">[34] Evaluating Memory in LLM Agents - arXiv, https://arxiv.org/html/2507.05257v2</w:t>
      </w:r>
      <w:r>
        <w:t xml:space="preserve"> </w:t>
      </w:r>
      <w:r>
        <w:t xml:space="preserve">[35] From RAG to Multi-Agent Systems: A Survey - Preprints.org, https://www.preprints.org/manuscript/202502.0406</w:t>
      </w:r>
      <w:r>
        <w:t xml:space="preserve"> </w:t>
      </w:r>
      <w:r>
        <w:t xml:space="preserve">[36] A-Mem: Agentic Memory for LLM Agents - arXiv, https://arxiv.org/html/2502.12110v11</w:t>
      </w:r>
      <w:r>
        <w:t xml:space="preserve"> </w:t>
      </w:r>
      <w:r>
        <w:t xml:space="preserve">[37] Preference-Aware Memory Update for Long-Term LLM Agents - arXiv, https://arxiv.org/html/2510.09720v1</w:t>
      </w:r>
      <w:r>
        <w:t xml:space="preserve"> </w:t>
      </w:r>
      <w:r>
        <w:t xml:space="preserve">[38] Awesome-Agent-Papers - GitHub, https://github.com/luo-junyu/Awesome-Agent-Papers</w:t>
      </w:r>
      <w:r>
        <w:t xml:space="preserve"> </w:t>
      </w:r>
      <w:r>
        <w:t xml:space="preserve">[39] What is ChatDev? - IBM, https://www.ibm.com/think/topics/chatdev</w:t>
      </w:r>
      <w:r>
        <w:t xml:space="preserve"> </w:t>
      </w:r>
      <w:r>
        <w:t xml:space="preserve">[40] MetaGPT: Meta Programming for Multi-Agent Collaborative Framework - arXiv, https://arxiv.org/html/2308.00352v6</w:t>
      </w:r>
      <w:r>
        <w:t xml:space="preserve"> </w:t>
      </w:r>
      <w:r>
        <w:t xml:space="preserve">[41] What is a Multi-Agent System? - IBM, https://www.ibm.com/think/topics/multiagent-system</w:t>
      </w:r>
      <w:r>
        <w:t xml:space="preserve"> </w:t>
      </w:r>
      <w:r>
        <w:t xml:space="preserve">[42] Agentic AI Workflows: Why Orchestration with Temporal is Key - IntuitionLabs, https://intuitionlabs.ai/articles/agentic-ai-temporal-orchestration</w:t>
      </w:r>
      <w:r>
        <w:t xml:space="preserve"> </w:t>
      </w:r>
      <w:r>
        <w:t xml:space="preserve">[43] MetaGPT: Meta Programming for Multi-Agent Collaborative Framework - deepsense.ai, https://deepsense.ai/wp-content/uploads/2023/10/2308.00352.pdf</w:t>
      </w:r>
      <w:r>
        <w:t xml:space="preserve"> </w:t>
      </w:r>
      <w:r>
        <w:t xml:space="preserve">[44] MetaGPT: Meta Programming for Multi-Agent Collaborative Framework - arXiv PDF, https://arxiv.org/pdf/2308.00352</w:t>
      </w:r>
      <w:r>
        <w:t xml:space="preserve"> </w:t>
      </w:r>
      <w:r>
        <w:t xml:space="preserve">[45] MetaGPT: Meta Programming for Multi-Agent Collaborative Framework - OpenReview, https://openreview.net/forum?id=VtmBAGCN7o</w:t>
      </w:r>
      <w:r>
        <w:t xml:space="preserve"> </w:t>
      </w:r>
      <w:r>
        <w:t xml:space="preserve">[46] MetaGPT: Meta Programming for Multi-Agent Collaborative Framework - ResearchGate, https://www.researchgate.net/publication/372827726</w:t>
      </w:r>
      <w:r>
        <w:t xml:space="preserve"> </w:t>
      </w:r>
      <w:r>
        <w:t xml:space="preserve">[47] Advancing Multi-Agent Systems Through Model Context Protocol - arXiv, https://arxiv.org/html/2504.21030v1</w:t>
      </w:r>
      <w:r>
        <w:t xml:space="preserve"> </w:t>
      </w:r>
      <w:r>
        <w:t xml:space="preserve">[48] Architectural Comparison of Multi-Agent Frameworks - TDCommons, https://www.tdcommons.org/cgi/viewcontent.cgi</w:t>
      </w:r>
      <w:r>
        <w:t xml:space="preserve"> </w:t>
      </w:r>
      <w:r>
        <w:t xml:space="preserve">[49] Understanding Information Propagation Effects of Communication Topologies - ACL Anthology, https://aclanthology.org/2025.emnlp-main.623.pdf</w:t>
      </w:r>
      <w:r>
        <w:t xml:space="preserve"> </w:t>
      </w:r>
      <w:r>
        <w:t xml:space="preserve">[50] MTTR-A: Measuring Cognitive Recovery Latency in Multi-Agent Systems - arXiv, https://arxiv.org/html/2511.20663v3</w:t>
      </w:r>
      <w:r>
        <w:t xml:space="preserve"> </w:t>
      </w:r>
      <w:r>
        <w:t xml:space="preserve">[51] MTTR-A: Measuring Cognitive Recovery Latency - arXiv PDF, https://arxiv.org/pdf/2511.20663</w:t>
      </w:r>
      <w:r>
        <w:t xml:space="preserve"> </w:t>
      </w:r>
      <w:r>
        <w:t xml:space="preserve">[52] MTTR-A: Measuring Cognitive Recovery Latency - ChatPaper, https://chatpaper.com/paper/213766</w:t>
      </w:r>
      <w:r>
        <w:t xml:space="preserve"> </w:t>
      </w:r>
      <w:r>
        <w:t xml:space="preserve">[53] MTTR-A: Measuring Cognitive Recovery Latency - arXiv Abstract, https://arxiv.org/abs/2511.20663</w:t>
      </w:r>
      <w:r>
        <w:t xml:space="preserve"> </w:t>
      </w:r>
      <w:r>
        <w:t xml:space="preserve">[54] Multiagent Systems - arXiv, https://arxiv.org/list/cs.MA/new</w:t>
      </w:r>
      <w:r>
        <w:t xml:space="preserve"> </w:t>
      </w:r>
      <w:r>
        <w:t xml:space="preserve">[55] A Comprehensive Survey on Benchmarks in Software Engineering of LLM-Empowered Agentic System - arXiv, https://arxiv.org/html/2510.09721v3</w:t>
      </w:r>
      <w:r>
        <w:t xml:space="preserve"> </w:t>
      </w:r>
      <w:r>
        <w:t xml:space="preserve">[56] MAGIS: LLM-Based Multi-Agent Framework - ResearchGate, https://www.researchgate.net/publication/397202014</w:t>
      </w:r>
      <w:r>
        <w:t xml:space="preserve"> </w:t>
      </w:r>
      <w:r>
        <w:t xml:space="preserve">[57] Agint: Agentic Graph Compilation for Software Engineering Agents - arXiv, https://www.arxiv.org/pdf/2511.19635</w:t>
      </w:r>
      <w:r>
        <w:t xml:space="preserve"> </w:t>
      </w:r>
      <w:r>
        <w:t xml:space="preserve">[58] Towards Exception Safety Code Generation - Stanford, https://web.stanford.edu/~zhangxm/Towards_Exception_Safety_Code_Generation.pdf</w:t>
      </w:r>
      <w:r>
        <w:t xml:space="preserve"> </w:t>
      </w:r>
      <w:r>
        <w:t xml:space="preserve">[59] Multi-agent large language models for biomedical hypothesis generation - NIH, https://pmc.ncbi.nlm.nih.gov/articles/PMC12682125/</w:t>
      </w:r>
      <w:r>
        <w:t xml:space="preserve"> </w:t>
      </w:r>
      <w:r>
        <w:t xml:space="preserve">[60] Chain of Ideas: Revolutionizing Research Via Novel Idea Development - ACL Anthology, https://aclanthology.org/2025.findings-emnlp.477.pdf</w:t>
      </w:r>
      <w:r>
        <w:t xml:space="preserve"> </w:t>
      </w:r>
      <w:r>
        <w:t xml:space="preserve">[61] Two Heads Are Better Than One: Multi-Agent System - OpenReview, https://openreview.net/forum?id=yYQLvofQ1k</w:t>
      </w:r>
      <w:r>
        <w:t xml:space="preserve"> </w:t>
      </w:r>
      <w:r>
        <w:t xml:space="preserve">[62] Agentic Context Engineering - Sundeep Teki, https://www.sundeepteki.org/blog/agentic-context-engineering</w:t>
      </w:r>
      <w:r>
        <w:t xml:space="preserve"> </w:t>
      </w:r>
      <w:r>
        <w:t xml:space="preserve">[63] MDTeamGPT: Multi-Disciplinary Team Medical Consultation - ResearchGate, https://www.researchgate.net/publication/389947634</w:t>
      </w:r>
      <w:r>
        <w:t xml:space="preserve"> </w:t>
      </w:r>
      <w:r>
        <w:t xml:space="preserve">[64] Reasoning as the Engine: Medical LLMs to Medical Agents - OpenReview, https://openreview.net/pdf/2f5ca54598a085523294f6f00957c5a1bf343ba8.pdf</w:t>
      </w:r>
      <w:r>
        <w:t xml:space="preserve"> </w:t>
      </w:r>
      <w:r>
        <w:t xml:space="preserve">[65] Multidisciplinary LLM Agent Teams for Precision Oncology - medRxiv, https://www.medrxiv.org/content/10.1101/2025.10.30.25339199v1</w:t>
      </w:r>
      <w:r>
        <w:t xml:space="preserve"> </w:t>
      </w:r>
      <w:r>
        <w:t xml:space="preserve">[66] Multidisciplinary LLM Agent Teams - medRxiv PDF, https://www.medrxiv.org/content/10.1101/2025.10.30.25339199v1.full.pdf</w:t>
      </w:r>
      <w:r>
        <w:t xml:space="preserve"> </w:t>
      </w:r>
      <w:r>
        <w:t xml:space="preserve">[67] KG4Diagnosis: Hierarchical Multi-Agent LLM Framework - arXiv, https://arxiv.org/html/2412.16833v4</w:t>
      </w:r>
      <w:r>
        <w:t xml:space="preserve"> </w:t>
      </w:r>
      <w:r>
        <w:t xml:space="preserve">[68] Multi-Agent LLM Financial Trading - Emergent Mind, https://www.emergentmind.com/topics/multi-agent-llm-financial-trading</w:t>
      </w:r>
      <w:r>
        <w:t xml:space="preserve"> </w:t>
      </w:r>
      <w:r>
        <w:t xml:space="preserve">[69] TradingAgents: Multi-Agents LLM Financial Trading Framework - arXiv, https://arxiv.org/pdf/2412.20138</w:t>
      </w:r>
      <w:r>
        <w:t xml:space="preserve"> </w:t>
      </w:r>
      <w:r>
        <w:t xml:space="preserve">[70] TradingAgents - GitHub, https://github.com/TauricResearch/TradingAgents</w:t>
      </w:r>
      <w:r>
        <w:t xml:space="preserve"> </w:t>
      </w:r>
      <w:r>
        <w:t xml:space="preserve">[71] LLM Market Landscape 2025 - Powerdrill, https://powerdrill.ai/blog/llm-market-landscape</w:t>
      </w:r>
      <w:r>
        <w:t xml:space="preserve"> </w:t>
      </w:r>
      <w:r>
        <w:t xml:space="preserve">[72] How Large Language Models Transform Enterprise Workflows - Wizr AI, https://wizr.ai/blog/large-language-models-transform-enterprise-workflows/</w:t>
      </w:r>
      <w:r>
        <w:t xml:space="preserve"> </w:t>
      </w:r>
      <w:r>
        <w:t xml:space="preserve">[73] AI Agents: Evolution, Architecture, and Real-World Applications - arXiv, https://arxiv.org/html/2503.12687v1</w:t>
      </w:r>
      <w:r>
        <w:t xml:space="preserve"> </w:t>
      </w:r>
      <w:r>
        <w:t xml:space="preserve">[74] AgentReport: Multi-Agent LLM Approach for Bug Report Generation - MDPI, https://www.mdpi.com/2076-3417/15/22/11931</w:t>
      </w:r>
      <w:r>
        <w:t xml:space="preserve"> </w:t>
      </w:r>
      <w:r>
        <w:t xml:space="preserve">[75] Evaluating Domain-Specialized LLMs in Multi-Agent RAG - SBC, https://sol.sbc.org.br/index.php/stil/article/download/37809/37587/</w:t>
      </w:r>
      <w:r>
        <w:t xml:space="preserve"> </w:t>
      </w:r>
      <w:r>
        <w:t xml:space="preserve">[76] Designing Multi-Agent Intelligence - Microsoft for Developers, https://developer.microsoft.com/blog/designing-multi-agent-intelligence</w:t>
      </w:r>
      <w:r>
        <w:t xml:space="preserve"> </w:t>
      </w:r>
      <w:r>
        <w:t xml:space="preserve">[77] From single-agent to multi-agent: LLM-based legal agents - OAE Publish, https://www.oaepublish.com/articles/aiagent.2025.06</w:t>
      </w:r>
      <w:r>
        <w:t xml:space="preserve"> </w:t>
      </w:r>
      <w:r>
        <w:t xml:space="preserve">[78] Multi-Agent Workflows: A Practical Guide - Kanerika, https://kanerika.com/blogs/multi-agent-workflows/</w:t>
      </w:r>
      <w:r>
        <w:t xml:space="preserve"> </w:t>
      </w:r>
      <w:r>
        <w:t xml:space="preserve">[79] Top 7 Frameworks for Building AI Agents in 2025 - Analytics Vidhya, https://www.analyticsvidhya.com/blog/2024/07/ai-agent-frameworks/</w:t>
      </w:r>
      <w:r>
        <w:t xml:space="preserve"> </w:t>
      </w:r>
      <w:r>
        <w:t xml:space="preserve">[80] AI Agentic Design Patterns with AutoGen - DeepLearning.AI, https://learn.deeplearning.ai/courses/ai-agentic-design-patterns-with-autogen/</w:t>
      </w:r>
      <w:r>
        <w:t xml:space="preserve"> </w:t>
      </w:r>
      <w:r>
        <w:t xml:space="preserve">[81] AI year in review: top releases, successes, and failures - Xenoss, https://xenoss.io/blog/ai-year-in-review</w:t>
      </w:r>
      <w:r>
        <w:t xml:space="preserve"> </w:t>
      </w:r>
      <w:r>
        <w:t xml:space="preserve">[82] Daily Papers - Hugging Face, https://huggingface.co/papers?q=agentic%20coding</w:t>
      </w:r>
      <w:r>
        <w:t xml:space="preserve"> </w:t>
      </w:r>
      <w:r>
        <w:t xml:space="preserve">[83] Chain of Agents: Large Language Models Collaborating on Long-Context Tasks - ResearchGate, https://www.researchgate.net/publication/397219900</w:t>
      </w:r>
      <w:r>
        <w:t xml:space="preserve"> </w:t>
      </w:r>
      <w:r>
        <w:t xml:space="preserve">[84] Collective Intelligence: Multi-Agent Systems for AI-Driven Scientific Discovery - Preprints.org, https://www.preprints.org/manuscript/202508.1640/v1</w:t>
      </w:r>
      <w:r>
        <w:t xml:space="preserve"> </w:t>
      </w:r>
      <w:r>
        <w:t xml:space="preserve">[85] Why AI Agents Struggle With Work: Research Findings - Nemko Digital, https://digital.nemko.com/news/why-ai-agents-struggle-with-work-research-findings</w:t>
      </w:r>
      <w:r>
        <w:t xml:space="preserve"> </w:t>
      </w:r>
      <w:r>
        <w:t xml:space="preserve">[86] Towards a Science of Scaling Agent Systems - arXiv, https://arxiv.org/html/2512.08296v1</w:t>
      </w:r>
      <w:r>
        <w:t xml:space="preserve"> </w:t>
      </w:r>
      <w:r>
        <w:t xml:space="preserve">[87] LLMs and Multi-Agent Systems: The Future of AI in 2025 - Classic Informatics, https://www.classicinformatics.com/blog/how-llms-and-multi-agent-systems-work-together-2025</w:t>
      </w:r>
      <w:r>
        <w:t xml:space="preserve"> </w:t>
      </w:r>
      <w:r>
        <w:t xml:space="preserve">[88] Managing Multi-Agent LLM Systems in Enterprises - Fiddler AI, https://www.fiddler.ai/articles/multi-agent-llm-systems-for-enterprises</w:t>
      </w:r>
      <w:r>
        <w:t xml:space="preserve"> </w:t>
      </w:r>
      <w:r>
        <w:t xml:space="preserve">[89] AI Hospital: Benchmarking LLMs in Multi-agent Medical Simulator - ACL Anthology, https://aclanthology.org/2025.coling-main.680.pdf</w:t>
      </w:r>
      <w:r>
        <w:t xml:space="preserve"> </w:t>
      </w:r>
      <w:r>
        <w:t xml:space="preserve">[90] Creativity in LLM-based Multi-Agent Systems: A Survey - ACL Anthology, https://aclanthology.org/2025.emnlp-main.1403.pdf</w:t>
      </w:r>
    </w:p>
    <w:p>
      <w:r>
        <w:pict>
          <v:rect style="width:0;height:1.5pt" o:hralign="center" o:hrstd="t" o:hr="t"/>
        </w:pict>
      </w:r>
    </w:p>
    <w:p>
      <w:pPr>
        <w:pStyle w:val="FirstParagraph"/>
      </w:pPr>
      <w:r>
        <w:rPr>
          <w:b/>
          <w:bCs/>
        </w:rPr>
        <w:t xml:space="preserve">Word Count</w:t>
      </w:r>
      <w:r>
        <w:t xml:space="preserve">: ~11,500 words</w:t>
      </w:r>
      <w:r>
        <w:t xml:space="preserve"> </w:t>
      </w:r>
      <w:r>
        <w:rPr>
          <w:b/>
          <w:bCs/>
        </w:rPr>
        <w:t xml:space="preserve">References</w:t>
      </w:r>
      <w:r>
        <w:t xml:space="preserve">: 90 (consolidated from both source papers)</w:t>
      </w:r>
      <w:r>
        <w:t xml:space="preserve"> </w:t>
      </w:r>
      <w:r>
        <w:rPr>
          <w:b/>
          <w:bCs/>
        </w:rPr>
        <w:t xml:space="preserve">Status</w:t>
      </w:r>
      <w:r>
        <w:t xml:space="preserve">: Ready for MAS Review Pipeline</w:t>
      </w:r>
      <w:r>
        <w:t xml:space="preserve"> </w:t>
      </w:r>
      <w:r>
        <w:rPr>
          <w:b/>
          <w:bCs/>
        </w:rPr>
        <w:t xml:space="preserve">Date</w:t>
      </w:r>
      <w:r>
        <w:t xml:space="preserve">: December 22, 2025</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2025-12-23T14:07:25Z</dcterms:created>
  <dcterms:modified xsi:type="dcterms:W3CDTF">2025-12-23T14:07:25Z</dcterms:modified>
</cp:coreProperties>
</file>

<file path=docProps/custom.xml><?xml version="1.0" encoding="utf-8"?>
<Properties xmlns="http://schemas.openxmlformats.org/officeDocument/2006/custom-properties" xmlns:vt="http://schemas.openxmlformats.org/officeDocument/2006/docPropsVTypes"/>
</file>