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24a974b000c948ea179b3c321a70da8d00d163"/>
    <w:p>
      <w:pPr>
        <w:pStyle w:val="Heading1"/>
      </w:pPr>
      <w:r>
        <w:t xml:space="preserve">The Architecture of Agentic Intelligence: Specialization, Coordination, and the Digital Division of Labor</w:t>
      </w:r>
    </w:p>
    <w:bookmarkStart w:id="9" w:name="abstract"/>
    <w:p>
      <w:pPr>
        <w:pStyle w:val="Heading2"/>
      </w:pPr>
      <w:r>
        <w:t xml:space="preserve">Abstract</w:t>
      </w:r>
    </w:p>
    <w:p>
      <w:pPr>
        <w:pStyle w:val="FirstParagraph"/>
      </w:pPr>
      <w:r>
        <w:t xml:space="preserve">The transition from passive generative models to autonomous agentic systems represents a paradigm shift in computational intelligence. While the previous era of artificial intelligence was defined by the scale of parameters and the fluency of output, the current era is defined by the sophistication of orchestration and the degree of goal-directed autonomy.[1, 2] To create an excellent AI agent, an architect must move beyond the constraints of a single prompt-response cycle and instead construct a multi-modular system capable of perception, planning, memory management, and tool-based action.[3, 4]</w:t>
      </w:r>
    </w:p>
    <w:p>
      <w:pPr>
        <w:pStyle w:val="BodyText"/>
      </w:pPr>
      <w:r>
        <w:t xml:space="preserve">This architectural evolution is not merely a technical advancement but a profound application of the economic principle of the division of labor.[5, 6] By decomposing complex cognitive burdens into specialized subtasks executed by autonomous units, modern agentic frameworks achieve levels of performance, stability, and scalability that are unattainable for monolithic models.[7, 8] This survey synthesizes empirical evidence from software engineering, scientific discovery, medicine, finance, and enterprise workflows to demonstrate that the coordination of specialized agents consistently outperforms monolithic approaches—while also identifying the structural constraints and failure modes that limit this advantage.</w:t>
      </w:r>
    </w:p>
    <w:p>
      <w:r>
        <w:pict>
          <v:rect style="width:0;height:1.5pt" o:hralign="center" o:hrstd="t" o:hr="t"/>
        </w:pict>
      </w:r>
    </w:p>
    <w:bookmarkEnd w:id="9"/>
    <w:bookmarkStart w:id="15" w:name="Xca674d57045d632716d37c2fca240602d92c91d"/>
    <w:p>
      <w:pPr>
        <w:pStyle w:val="Heading2"/>
      </w:pPr>
      <w:r>
        <w:t xml:space="preserve">1. The Anatomy of the Individual Agent: Foundations of Excellence</w:t>
      </w:r>
    </w:p>
    <w:p>
      <w:pPr>
        <w:pStyle w:val="FirstParagraph"/>
      </w:pPr>
      <w:r>
        <w:t xml:space="preserve">Excellence in the design of an AI agent begins with the internal organization of its cognitive functions. An agent is distinguished from a standard large language model (LLM) by its capacity to observe its environment, maintain internal state, and execute actions to achieve a specific objective.[3, 9, 10] The architectural blueprint for a high-performing agent typically integrates four primary modules: perception, decision-making, action, and learning.[4]</w:t>
      </w:r>
    </w:p>
    <w:bookmarkStart w:id="10" w:name="perception-and-environmental-interface"/>
    <w:p>
      <w:pPr>
        <w:pStyle w:val="Heading3"/>
      </w:pPr>
      <w:r>
        <w:t xml:space="preserve">1.1 Perception and Environmental Interface</w:t>
      </w:r>
    </w:p>
    <w:p>
      <w:pPr>
        <w:pStyle w:val="FirstParagraph"/>
      </w:pPr>
      <w:r>
        <w:t xml:space="preserve">Perception is the mechanism through which an agent interacts with external stimuli, which may include user inputs, sensor data, or database queries.[1, 4] Unlike traditional chatbots that operate in a vacuum, excellent agents are situated within an environment that they can sense and act upon.[11] This situational awareness is critical for tasks that require real-time adaptation, such as autonomous driving or disaster rescue.[12] The interface between the agent and its environment must be standardized and semantically meaningful, often utilizing protocols such as gRPC, MQTT, or REST to ensure reliable data transmission.[13]</w:t>
      </w:r>
    </w:p>
    <w:bookmarkEnd w:id="10"/>
    <w:bookmarkStart w:id="12" w:name="X3001cae39cb0940f0e4065e01f3fb2bdeebc1fc"/>
    <w:p>
      <w:pPr>
        <w:pStyle w:val="Heading3"/>
      </w:pPr>
      <w:r>
        <w:t xml:space="preserve">1.2 The Reasoning Engine: Frameworks of Thought</w:t>
      </w:r>
    </w:p>
    <w:p>
      <w:pPr>
        <w:pStyle w:val="FirstParagraph"/>
      </w:pPr>
      <w:r>
        <w:t xml:space="preserve">The decision-making core of an agent is its reasoning engine, which leverages an LLM to analyze perceived data and formulate a plan.[4] The choice of reasoning framework is a primary determinant of the agent’s effectiveness.</w:t>
      </w:r>
    </w:p>
    <w:p>
      <w:pPr>
        <w:pStyle w:val="BodyText"/>
      </w:pPr>
      <w:r>
        <w:t xml:space="preserve">The</w:t>
      </w:r>
      <w:r>
        <w:t xml:space="preserve"> </w:t>
      </w:r>
      <w:r>
        <w:rPr>
          <w:b/>
          <w:bCs/>
        </w:rPr>
        <w:t xml:space="preserve">ReAct (Reason + Act)</w:t>
      </w:r>
      <w:r>
        <w:t xml:space="preserve"> </w:t>
      </w:r>
      <w:r>
        <w:t xml:space="preserve">framework is a foundational paradigm that instructs the model to generate both reasoning traces and task-specific actions in an interleaved manner.[9, 14] By</w:t>
      </w:r>
      <w:r>
        <w:t xml:space="preserve"> </w:t>
      </w:r>
      <w:r>
        <w:t xml:space="preserve">“thinking”</w:t>
      </w:r>
      <w:r>
        <w:t xml:space="preserve"> </w:t>
      </w:r>
      <w:r>
        <w:t xml:space="preserve">before each action, the agent can track its progress, handle exceptions, and update its plan based on tool outputs.[14, 15] However, linear reasoning paths like ReAct can falter when faced with combinatorial search problems or strategic planning.[15] To address this, more sophisticated frameworks like</w:t>
      </w:r>
      <w:r>
        <w:t xml:space="preserve"> </w:t>
      </w:r>
      <w:r>
        <w:rPr>
          <w:b/>
          <w:bCs/>
        </w:rPr>
        <w:t xml:space="preserve">Tree-of-Thought (ToT)</w:t>
      </w:r>
      <w:r>
        <w:t xml:space="preserve"> </w:t>
      </w:r>
      <w:r>
        <w:t xml:space="preserve">allow the agent to explore multiple potential solutions simultaneously, evaluating each</w:t>
      </w:r>
      <w:r>
        <w:t xml:space="preserve"> </w:t>
      </w:r>
      <w:r>
        <w:t xml:space="preserve">“thought”</w:t>
      </w:r>
      <w:r>
        <w:t xml:space="preserve"> </w:t>
      </w:r>
      <w:r>
        <w:t xml:space="preserve">as a partial step toward the goal.[15]</w:t>
      </w:r>
    </w:p>
    <w:p>
      <w:pPr>
        <w:pStyle w:val="BodyText"/>
      </w:pPr>
      <w:r>
        <w:t xml:space="preserve">For the highest levels of accuracy, agents must incorporate a self-improvement mechanism, such as</w:t>
      </w:r>
      <w:r>
        <w:t xml:space="preserve"> </w:t>
      </w:r>
      <w:r>
        <w:rPr>
          <w:b/>
          <w:bCs/>
        </w:rPr>
        <w:t xml:space="preserve">Reflection</w:t>
      </w:r>
      <w:r>
        <w:t xml:space="preserve"> </w:t>
      </w:r>
      <w:r>
        <w:t xml:space="preserve">or</w:t>
      </w:r>
      <w:r>
        <w:t xml:space="preserve"> </w:t>
      </w:r>
      <w:r>
        <w:rPr>
          <w:b/>
          <w:bCs/>
        </w:rPr>
        <w:t xml:space="preserve">Reflexion</w:t>
      </w:r>
      <w:r>
        <w:t xml:space="preserve">.[15, 16] In these frameworks, the agent performs a post-hoc analysis of its execution trace, identifying flaws or inefficiencies in its logic.[16, 17] This iterative self-critique allows the system to learn from its mistakes without requiring manual intervention or model retraining.[16, 18]</w:t>
      </w:r>
    </w:p>
    <w:bookmarkStart w:id="11" w:name="Xe015f7655f32043c6e10fe1e8e00abf2dd72cf6"/>
    <w:p>
      <w:pPr>
        <w:pStyle w:val="Heading4"/>
      </w:pPr>
      <w:r>
        <w:t xml:space="preserve">Table 1: Comparison of Reasoning Frameworks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Reasoning Framework</w:t>
            </w:r>
          </w:p>
        </w:tc>
        <w:tc>
          <w:tcPr/>
          <w:p>
            <w:pPr>
              <w:pStyle w:val="Compact"/>
              <w:jc w:val="left"/>
            </w:pPr>
            <w:r>
              <w:t xml:space="preserve">Operational Mechanism</w:t>
            </w:r>
          </w:p>
        </w:tc>
        <w:tc>
          <w:tcPr/>
          <w:p>
            <w:pPr>
              <w:pStyle w:val="Compact"/>
              <w:jc w:val="left"/>
            </w:pPr>
            <w:r>
              <w:t xml:space="preserve">Best Use Case</w:t>
            </w:r>
          </w:p>
        </w:tc>
        <w:tc>
          <w:tcPr/>
          <w:p>
            <w:pPr>
              <w:pStyle w:val="Compact"/>
              <w:jc w:val="left"/>
            </w:pPr>
            <w:r>
              <w:t xml:space="preserve">Efficiency Metric</w:t>
            </w:r>
          </w:p>
        </w:tc>
      </w:tr>
      <w:tr>
        <w:tc>
          <w:tcPr/>
          <w:p>
            <w:pPr>
              <w:pStyle w:val="Compact"/>
              <w:jc w:val="left"/>
            </w:pPr>
            <w:r>
              <w:rPr>
                <w:b/>
                <w:bCs/>
              </w:rPr>
              <w:t xml:space="preserve">ReAct</w:t>
            </w:r>
          </w:p>
        </w:tc>
        <w:tc>
          <w:tcPr/>
          <w:p>
            <w:pPr>
              <w:pStyle w:val="Compact"/>
              <w:jc w:val="left"/>
            </w:pPr>
            <w:r>
              <w:t xml:space="preserve">Interleaves verbal reasoning with action execution</w:t>
            </w:r>
          </w:p>
        </w:tc>
        <w:tc>
          <w:tcPr/>
          <w:p>
            <w:pPr>
              <w:pStyle w:val="Compact"/>
              <w:jc w:val="left"/>
            </w:pPr>
            <w:r>
              <w:t xml:space="preserve">General-purpose tool use and sequential tasks</w:t>
            </w:r>
          </w:p>
        </w:tc>
        <w:tc>
          <w:tcPr/>
          <w:p>
            <w:pPr>
              <w:pStyle w:val="Compact"/>
              <w:jc w:val="left"/>
            </w:pPr>
            <w:r>
              <w:t xml:space="preserve">Moderate token usage; high transparency</w:t>
            </w:r>
          </w:p>
        </w:tc>
      </w:tr>
      <w:tr>
        <w:tc>
          <w:tcPr/>
          <w:p>
            <w:pPr>
              <w:pStyle w:val="Compact"/>
              <w:jc w:val="left"/>
            </w:pPr>
            <w:r>
              <w:rPr>
                <w:b/>
                <w:bCs/>
              </w:rPr>
              <w:t xml:space="preserve">Tree-of-Thought</w:t>
            </w:r>
          </w:p>
        </w:tc>
        <w:tc>
          <w:tcPr/>
          <w:p>
            <w:pPr>
              <w:pStyle w:val="Compact"/>
              <w:jc w:val="left"/>
            </w:pPr>
            <w:r>
              <w:t xml:space="preserve">Explores multiple reasoning branches via BFS/DFS</w:t>
            </w:r>
          </w:p>
        </w:tc>
        <w:tc>
          <w:tcPr/>
          <w:p>
            <w:pPr>
              <w:pStyle w:val="Compact"/>
              <w:jc w:val="left"/>
            </w:pPr>
            <w:r>
              <w:t xml:space="preserve">Complex puzzles, coding, and strategic planning</w:t>
            </w:r>
          </w:p>
        </w:tc>
        <w:tc>
          <w:tcPr/>
          <w:p>
            <w:pPr>
              <w:pStyle w:val="Compact"/>
              <w:jc w:val="left"/>
            </w:pPr>
            <w:r>
              <w:t xml:space="preserve">High token usage; superior problem-solving depth</w:t>
            </w:r>
          </w:p>
        </w:tc>
      </w:tr>
      <w:tr>
        <w:tc>
          <w:tcPr/>
          <w:p>
            <w:pPr>
              <w:pStyle w:val="Compact"/>
              <w:jc w:val="left"/>
            </w:pPr>
            <w:r>
              <w:rPr>
                <w:b/>
                <w:bCs/>
              </w:rPr>
              <w:t xml:space="preserve">Reflexion</w:t>
            </w:r>
          </w:p>
        </w:tc>
        <w:tc>
          <w:tcPr/>
          <w:p>
            <w:pPr>
              <w:pStyle w:val="Compact"/>
              <w:jc w:val="left"/>
            </w:pPr>
            <w:r>
              <w:t xml:space="preserve">Generates self-critique to refine subsequent trials</w:t>
            </w:r>
          </w:p>
        </w:tc>
        <w:tc>
          <w:tcPr/>
          <w:p>
            <w:pPr>
              <w:pStyle w:val="Compact"/>
              <w:jc w:val="left"/>
            </w:pPr>
            <w:r>
              <w:t xml:space="preserve">Error-sensitive tasks and autonomous debugging</w:t>
            </w:r>
          </w:p>
        </w:tc>
        <w:tc>
          <w:tcPr/>
          <w:p>
            <w:pPr>
              <w:pStyle w:val="Compact"/>
              <w:jc w:val="left"/>
            </w:pPr>
            <w:r>
              <w:t xml:space="preserve">Iterative; minimizes long-term error rates</w:t>
            </w:r>
          </w:p>
        </w:tc>
      </w:tr>
      <w:tr>
        <w:tc>
          <w:tcPr/>
          <w:p>
            <w:pPr>
              <w:pStyle w:val="Compact"/>
              <w:jc w:val="left"/>
            </w:pPr>
            <w:r>
              <w:rPr>
                <w:b/>
                <w:bCs/>
              </w:rPr>
              <w:t xml:space="preserve">ReWOO</w:t>
            </w:r>
          </w:p>
        </w:tc>
        <w:tc>
          <w:tcPr/>
          <w:p>
            <w:pPr>
              <w:pStyle w:val="Compact"/>
              <w:jc w:val="left"/>
            </w:pPr>
            <w:r>
              <w:t xml:space="preserve">Plans all actions upfront without waiting for observations</w:t>
            </w:r>
          </w:p>
        </w:tc>
        <w:tc>
          <w:tcPr/>
          <w:p>
            <w:pPr>
              <w:pStyle w:val="Compact"/>
              <w:jc w:val="left"/>
            </w:pPr>
            <w:r>
              <w:t xml:space="preserve">High-latency tool chains and parallel execution</w:t>
            </w:r>
          </w:p>
        </w:tc>
        <w:tc>
          <w:tcPr/>
          <w:p>
            <w:pPr>
              <w:pStyle w:val="Compact"/>
              <w:jc w:val="left"/>
            </w:pPr>
            <w:r>
              <w:t xml:space="preserve">Lower latency; less adaptable to dynamic changes</w:t>
            </w:r>
          </w:p>
        </w:tc>
      </w:tr>
      <w:tr>
        <w:tc>
          <w:tcPr/>
          <w:p>
            <w:pPr>
              <w:pStyle w:val="Compact"/>
              <w:jc w:val="left"/>
            </w:pPr>
            <w:r>
              <w:rPr>
                <w:b/>
                <w:bCs/>
              </w:rPr>
              <w:t xml:space="preserve">Chain-of-Thought</w:t>
            </w:r>
          </w:p>
        </w:tc>
        <w:tc>
          <w:tcPr/>
          <w:p>
            <w:pPr>
              <w:pStyle w:val="Compact"/>
              <w:jc w:val="left"/>
            </w:pPr>
            <w:r>
              <w:t xml:space="preserve">Generates step-by-step internal reasoning</w:t>
            </w:r>
          </w:p>
        </w:tc>
        <w:tc>
          <w:tcPr/>
          <w:p>
            <w:pPr>
              <w:pStyle w:val="Compact"/>
              <w:jc w:val="left"/>
            </w:pPr>
            <w:r>
              <w:t xml:space="preserve">Arithmetic and commonsense reasoning</w:t>
            </w:r>
          </w:p>
        </w:tc>
        <w:tc>
          <w:tcPr/>
          <w:p>
            <w:pPr>
              <w:pStyle w:val="Compact"/>
              <w:jc w:val="left"/>
            </w:pPr>
            <w:r>
              <w:t xml:space="preserve">Standard; prone to fact hallucinations if isolated</w:t>
            </w:r>
          </w:p>
        </w:tc>
      </w:tr>
    </w:tbl>
    <w:p>
      <w:pPr>
        <w:pStyle w:val="BodyText"/>
      </w:pPr>
      <w:r>
        <w:rPr>
          <w:i/>
          <w:iCs/>
        </w:rPr>
        <w:t xml:space="preserve">Sources: [9, 14, 15, 16, 19]</w:t>
      </w:r>
    </w:p>
    <w:bookmarkEnd w:id="11"/>
    <w:bookmarkEnd w:id="12"/>
    <w:bookmarkStart w:id="14" w:name="X6dee616a5c6138e8c4509d9cbdaace9e16184db"/>
    <w:p>
      <w:pPr>
        <w:pStyle w:val="Heading3"/>
      </w:pPr>
      <w:r>
        <w:t xml:space="preserve">1.3 The Memory Nexus: Beyond the Context Window</w:t>
      </w:r>
    </w:p>
    <w:p>
      <w:pPr>
        <w:pStyle w:val="FirstParagraph"/>
      </w:pPr>
      <w:r>
        <w:t xml:space="preserve">A significant bottleneck in agent performance is the finite context window of current language models, which limits their ability to process extensive or interconnected information.[20, 21] Excellent agents solve this through advanced memory architectures that distinguish between short-term working memory and long-term knowledge storage.[22, 23]</w:t>
      </w:r>
    </w:p>
    <w:p>
      <w:pPr>
        <w:pStyle w:val="BodyText"/>
      </w:pPr>
      <w:r>
        <w:t xml:space="preserve">Early memory systems relied on simple vector search or basic retrieval-augmented generation (RAG). However, recent research has moved toward</w:t>
      </w:r>
      <w:r>
        <w:t xml:space="preserve"> </w:t>
      </w:r>
      <w:r>
        <w:t xml:space="preserve">“agentic memory”</w:t>
      </w:r>
      <w:r>
        <w:t xml:space="preserve"> </w:t>
      </w:r>
      <w:r>
        <w:t xml:space="preserve">systems like</w:t>
      </w:r>
      <w:r>
        <w:t xml:space="preserve"> </w:t>
      </w:r>
      <w:r>
        <w:rPr>
          <w:b/>
          <w:bCs/>
        </w:rPr>
        <w:t xml:space="preserve">A-Mem</w:t>
      </w:r>
      <w:r>
        <w:t xml:space="preserve">, which draw inspiration from the Zettelkasten method.[22, 24] In A-Mem, every new interaction is processed into an atomic note with structured attributes, contextual descriptions, and tags.[22] The system then dynamically establishes links between these notes based on meaningful similarities, allowing the agent’s knowledge to evolve over time rather than remaining a static database.[22, 23] This self-organizing knowledge graph enables the agent to maintain long-term coherence across thousands of interaction sessions.[23, 24]</w:t>
      </w:r>
    </w:p>
    <w:bookmarkStart w:id="13" w:name="table-2-memory-architecture-comparison"/>
    <w:p>
      <w:pPr>
        <w:pStyle w:val="Heading4"/>
      </w:pPr>
      <w:r>
        <w:t xml:space="preserve">Table 2: Memory Architecture 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Memory Solution</w:t>
            </w:r>
          </w:p>
        </w:tc>
        <w:tc>
          <w:tcPr/>
          <w:p>
            <w:pPr>
              <w:pStyle w:val="Compact"/>
              <w:jc w:val="left"/>
            </w:pPr>
            <w:r>
              <w:t xml:space="preserve">Technical Implementation</w:t>
            </w:r>
          </w:p>
        </w:tc>
        <w:tc>
          <w:tcPr/>
          <w:p>
            <w:pPr>
              <w:pStyle w:val="Compact"/>
              <w:jc w:val="left"/>
            </w:pPr>
            <w:r>
              <w:t xml:space="preserve">Cognitive Analogy</w:t>
            </w:r>
          </w:p>
        </w:tc>
        <w:tc>
          <w:tcPr/>
          <w:p>
            <w:pPr>
              <w:pStyle w:val="Compact"/>
              <w:jc w:val="left"/>
            </w:pPr>
            <w:r>
              <w:t xml:space="preserve">Major Limitation</w:t>
            </w:r>
          </w:p>
        </w:tc>
      </w:tr>
      <w:tr>
        <w:tc>
          <w:tcPr/>
          <w:p>
            <w:pPr>
              <w:pStyle w:val="Compact"/>
              <w:jc w:val="left"/>
            </w:pPr>
            <w:r>
              <w:rPr>
                <w:b/>
                <w:bCs/>
              </w:rPr>
              <w:t xml:space="preserve">Parametric Memory</w:t>
            </w:r>
          </w:p>
        </w:tc>
        <w:tc>
          <w:tcPr/>
          <w:p>
            <w:pPr>
              <w:pStyle w:val="Compact"/>
              <w:jc w:val="left"/>
            </w:pPr>
            <w:r>
              <w:t xml:space="preserve">Information stored directly in model weights</w:t>
            </w:r>
          </w:p>
        </w:tc>
        <w:tc>
          <w:tcPr/>
          <w:p>
            <w:pPr>
              <w:pStyle w:val="Compact"/>
              <w:jc w:val="left"/>
            </w:pPr>
            <w:r>
              <w:t xml:space="preserve">Long-term biological learning</w:t>
            </w:r>
          </w:p>
        </w:tc>
        <w:tc>
          <w:tcPr/>
          <w:p>
            <w:pPr>
              <w:pStyle w:val="Compact"/>
              <w:jc w:val="left"/>
            </w:pPr>
            <w:r>
              <w:t xml:space="preserve">Difficult to update; static knowledge cutoff</w:t>
            </w:r>
          </w:p>
        </w:tc>
      </w:tr>
      <w:tr>
        <w:tc>
          <w:tcPr/>
          <w:p>
            <w:pPr>
              <w:pStyle w:val="Compact"/>
              <w:jc w:val="left"/>
            </w:pPr>
            <w:r>
              <w:rPr>
                <w:b/>
                <w:bCs/>
              </w:rPr>
              <w:t xml:space="preserve">MemoryBank</w:t>
            </w:r>
          </w:p>
        </w:tc>
        <w:tc>
          <w:tcPr/>
          <w:p>
            <w:pPr>
              <w:pStyle w:val="Compact"/>
              <w:jc w:val="left"/>
            </w:pPr>
            <w:r>
              <w:t xml:space="preserve">Encodes past dialogues into dense vectors for retrieval</w:t>
            </w:r>
          </w:p>
        </w:tc>
        <w:tc>
          <w:tcPr/>
          <w:p>
            <w:pPr>
              <w:pStyle w:val="Compact"/>
              <w:jc w:val="left"/>
            </w:pPr>
            <w:r>
              <w:t xml:space="preserve">Searchable archive</w:t>
            </w:r>
          </w:p>
        </w:tc>
        <w:tc>
          <w:tcPr/>
          <w:p>
            <w:pPr>
              <w:pStyle w:val="Compact"/>
              <w:jc w:val="left"/>
            </w:pPr>
            <w:r>
              <w:t xml:space="preserve">High latency in large-scale retrieval</w:t>
            </w:r>
          </w:p>
        </w:tc>
      </w:tr>
      <w:tr>
        <w:tc>
          <w:tcPr/>
          <w:p>
            <w:pPr>
              <w:pStyle w:val="Compact"/>
              <w:jc w:val="left"/>
            </w:pPr>
            <w:r>
              <w:rPr>
                <w:b/>
                <w:bCs/>
              </w:rPr>
              <w:t xml:space="preserve">MemGPT</w:t>
            </w:r>
          </w:p>
        </w:tc>
        <w:tc>
          <w:tcPr/>
          <w:p>
            <w:pPr>
              <w:pStyle w:val="Compact"/>
              <w:jc w:val="left"/>
            </w:pPr>
            <w:r>
              <w:t xml:space="preserve">Manages memory as an external OS-style swap space</w:t>
            </w:r>
          </w:p>
        </w:tc>
        <w:tc>
          <w:tcPr/>
          <w:p>
            <w:pPr>
              <w:pStyle w:val="Compact"/>
              <w:jc w:val="left"/>
            </w:pPr>
            <w:r>
              <w:t xml:space="preserve">Virtual RAM</w:t>
            </w:r>
          </w:p>
        </w:tc>
        <w:tc>
          <w:tcPr/>
          <w:p>
            <w:pPr>
              <w:pStyle w:val="Compact"/>
              <w:jc w:val="left"/>
            </w:pPr>
            <w:r>
              <w:t xml:space="preserve">Complex orchestration of read/write operations</w:t>
            </w:r>
          </w:p>
        </w:tc>
      </w:tr>
      <w:tr>
        <w:tc>
          <w:tcPr/>
          <w:p>
            <w:pPr>
              <w:pStyle w:val="Compact"/>
              <w:jc w:val="left"/>
            </w:pPr>
            <w:r>
              <w:rPr>
                <w:b/>
                <w:bCs/>
              </w:rPr>
              <w:t xml:space="preserve">A-Mem</w:t>
            </w:r>
          </w:p>
        </w:tc>
        <w:tc>
          <w:tcPr/>
          <w:p>
            <w:pPr>
              <w:pStyle w:val="Compact"/>
              <w:jc w:val="left"/>
            </w:pPr>
            <w:r>
              <w:t xml:space="preserve">Interconnected notes with dynamic link generation</w:t>
            </w:r>
          </w:p>
        </w:tc>
        <w:tc>
          <w:tcPr/>
          <w:p>
            <w:pPr>
              <w:pStyle w:val="Compact"/>
              <w:jc w:val="left"/>
            </w:pPr>
            <w:r>
              <w:t xml:space="preserve">Zettelkasten / Knowledge Graph</w:t>
            </w:r>
          </w:p>
        </w:tc>
        <w:tc>
          <w:tcPr/>
          <w:p>
            <w:pPr>
              <w:pStyle w:val="Compact"/>
              <w:jc w:val="left"/>
            </w:pPr>
            <w:r>
              <w:t xml:space="preserve">Computationally intensive link generation</w:t>
            </w:r>
          </w:p>
        </w:tc>
      </w:tr>
      <w:tr>
        <w:tc>
          <w:tcPr/>
          <w:p>
            <w:pPr>
              <w:pStyle w:val="Compact"/>
              <w:jc w:val="left"/>
            </w:pPr>
            <w:r>
              <w:rPr>
                <w:b/>
                <w:bCs/>
              </w:rPr>
              <w:t xml:space="preserve">CAIM</w:t>
            </w:r>
          </w:p>
        </w:tc>
        <w:tc>
          <w:tcPr/>
          <w:p>
            <w:pPr>
              <w:pStyle w:val="Compact"/>
              <w:jc w:val="left"/>
            </w:pPr>
            <w:r>
              <w:t xml:space="preserve">Holistic memory modeling with three distinct modules</w:t>
            </w:r>
          </w:p>
        </w:tc>
        <w:tc>
          <w:tcPr/>
          <w:p>
            <w:pPr>
              <w:pStyle w:val="Compact"/>
              <w:jc w:val="left"/>
            </w:pPr>
            <w:r>
              <w:t xml:space="preserve">Multi-stage human memory</w:t>
            </w:r>
          </w:p>
        </w:tc>
        <w:tc>
          <w:tcPr/>
          <w:p>
            <w:pPr>
              <w:pStyle w:val="Compact"/>
              <w:jc w:val="left"/>
            </w:pPr>
            <w:r>
              <w:t xml:space="preserve">Early-stage research; limited framework support</w:t>
            </w:r>
          </w:p>
        </w:tc>
      </w:tr>
    </w:tbl>
    <w:p>
      <w:pPr>
        <w:pStyle w:val="BodyText"/>
      </w:pPr>
      <w:r>
        <w:rPr>
          <w:i/>
          <w:iCs/>
        </w:rPr>
        <w:t xml:space="preserve">Sources: [20, 22, 23, 24]</w:t>
      </w:r>
    </w:p>
    <w:p>
      <w:r>
        <w:pict>
          <v:rect style="width:0;height:1.5pt" o:hralign="center" o:hrstd="t" o:hr="t"/>
        </w:pict>
      </w:r>
    </w:p>
    <w:bookmarkEnd w:id="13"/>
    <w:bookmarkEnd w:id="14"/>
    <w:bookmarkEnd w:id="15"/>
    <w:bookmarkStart w:id="19" w:name="Xf1ada760556a7c35a3b052ad2342f0f75a5c18d"/>
    <w:p>
      <w:pPr>
        <w:pStyle w:val="Heading2"/>
      </w:pPr>
      <w:r>
        <w:t xml:space="preserve">2. The Economic Foundation: The Division of Labor in AI</w:t>
      </w:r>
    </w:p>
    <w:p>
      <w:pPr>
        <w:pStyle w:val="FirstParagraph"/>
      </w:pPr>
      <w:r>
        <w:t xml:space="preserve">The most effective path to agentic excellence is through a rigorous application of the division of labor principle.</w:t>
      </w:r>
    </w:p>
    <w:bookmarkStart w:id="16" w:name="the-adam-smith-blueprint"/>
    <w:p>
      <w:pPr>
        <w:pStyle w:val="Heading3"/>
      </w:pPr>
      <w:r>
        <w:t xml:space="preserve">2.1 The Adam Smith Blueprint</w:t>
      </w:r>
    </w:p>
    <w:p>
      <w:pPr>
        <w:pStyle w:val="FirstParagraph"/>
      </w:pPr>
      <w:r>
        <w:t xml:space="preserve">In 1776, Adam Smith argued in</w:t>
      </w:r>
      <w:r>
        <w:t xml:space="preserve"> </w:t>
      </w:r>
      <w:r>
        <w:rPr>
          <w:i/>
          <w:iCs/>
        </w:rPr>
        <w:t xml:space="preserve">The Wealth of Nations</w:t>
      </w:r>
      <w:r>
        <w:t xml:space="preserve"> </w:t>
      </w:r>
      <w:r>
        <w:t xml:space="preserve">that the division of labor represents the most significant improvement in the productive powers of labor.[5, 25] Smith’s famous example of the pin factory demonstrated that while an individual might struggle to make one pin a day, a team of ten specialists could produce 48,000.[6, 26] This efficiency stems from three factors: increased dexterity in specific tasks, the elimination of time lost transitioning between tasks, and the application of specialized machinery.[25, 27]</w:t>
      </w:r>
    </w:p>
    <w:p>
      <w:pPr>
        <w:pStyle w:val="BodyText"/>
      </w:pPr>
      <w:r>
        <w:t xml:space="preserve">In the domain of AI, a monolithic LLM is akin to the untrained individual craftsman. It must simultaneously master language generation, code execution, data retrieval, and formatting.[8] This</w:t>
      </w:r>
      <w:r>
        <w:t xml:space="preserve"> </w:t>
      </w:r>
      <w:r>
        <w:t xml:space="preserve">“one-size-fits-all”</w:t>
      </w:r>
      <w:r>
        <w:t xml:space="preserve"> </w:t>
      </w:r>
      <w:r>
        <w:t xml:space="preserve">approach leads to high costs, limited flexibility, and poor adaptability to specialized tasks.[8] Conversely, a multi-agent system (MAS) divides these cognitive burdens among a team of specialized agents, each</w:t>
      </w:r>
      <w:r>
        <w:t xml:space="preserve"> </w:t>
      </w:r>
      <w:r>
        <w:t xml:space="preserve">“educated”</w:t>
      </w:r>
      <w:r>
        <w:t xml:space="preserve"> </w:t>
      </w:r>
      <w:r>
        <w:t xml:space="preserve">to its peculiar business through tailored prompts and specific tool access.[7, 8, 18]</w:t>
      </w:r>
    </w:p>
    <w:bookmarkEnd w:id="16"/>
    <w:bookmarkStart w:id="18" w:name="Xec13a240329be03a5391913ac16dbe5741fdd10"/>
    <w:p>
      <w:pPr>
        <w:pStyle w:val="Heading3"/>
      </w:pPr>
      <w:r>
        <w:t xml:space="preserve">2.2 Specialization and the</w:t>
      </w:r>
      <w:r>
        <w:t xml:space="preserve"> </w:t>
      </w:r>
      <w:r>
        <w:t xml:space="preserve">“Extent of the Market”</w:t>
      </w:r>
    </w:p>
    <w:p>
      <w:pPr>
        <w:pStyle w:val="FirstParagraph"/>
      </w:pPr>
      <w:r>
        <w:t xml:space="preserve">Smith noted that the division of labor is</w:t>
      </w:r>
      <w:r>
        <w:t xml:space="preserve"> </w:t>
      </w:r>
      <w:r>
        <w:t xml:space="preserve">“limited by the extent of the market.”</w:t>
      </w:r>
      <w:r>
        <w:t xml:space="preserve">[5, 6] In AI architecture, the</w:t>
      </w:r>
      <w:r>
        <w:t xml:space="preserve"> </w:t>
      </w:r>
      <w:r>
        <w:t xml:space="preserve">“market”</w:t>
      </w:r>
      <w:r>
        <w:t xml:space="preserve"> </w:t>
      </w:r>
      <w:r>
        <w:t xml:space="preserve">corresponds to the complexity and scale of the task at hand. For simple text transformations, a monolithic approach remains more efficient due to its lower latency and lack of coordination overhead.[28, 29] However, as tasks become non-linear and require sustained environmental interaction, the</w:t>
      </w:r>
      <w:r>
        <w:t xml:space="preserve"> </w:t>
      </w:r>
      <w:r>
        <w:t xml:space="preserve">“market”</w:t>
      </w:r>
      <w:r>
        <w:t xml:space="preserve"> </w:t>
      </w:r>
      <w:r>
        <w:t xml:space="preserve">for specialization expands.[28, 30]</w:t>
      </w:r>
    </w:p>
    <w:p>
      <w:pPr>
        <w:pStyle w:val="BodyText"/>
      </w:pPr>
      <w:r>
        <w:t xml:space="preserve">When a task’s complexity exceeds the cognitive capacity of a single model’s context window or reasoning depth, the only path to excellence is through strategic delegation.[7] For example, in complex strategic environments like the game</w:t>
      </w:r>
      <w:r>
        <w:t xml:space="preserve"> </w:t>
      </w:r>
      <w:r>
        <w:t xml:space="preserve">“Slay the Spire,”</w:t>
      </w:r>
      <w:r>
        <w:t xml:space="preserve"> </w:t>
      </w:r>
      <w:r>
        <w:t xml:space="preserve">modular agents that decompose tasks into deterministic navigation and stochastic combat consistently outperform monolithic agents in resource management and survival.[7] This specialization allows each model to focus its limited attention on a narrow objective, thereby increasing the</w:t>
      </w:r>
      <w:r>
        <w:t xml:space="preserve"> </w:t>
      </w:r>
      <w:r>
        <w:t xml:space="preserve">“dexterity”</w:t>
      </w:r>
      <w:r>
        <w:t xml:space="preserve"> </w:t>
      </w:r>
      <w:r>
        <w:t xml:space="preserve">of the overall system.[7, 8, 26]</w:t>
      </w:r>
    </w:p>
    <w:bookmarkStart w:id="17" w:name="multi-domain-empirical-evidence"/>
    <w:p>
      <w:pPr>
        <w:pStyle w:val="Heading4"/>
      </w:pPr>
      <w:r>
        <w:t xml:space="preserve">Multi-Domain Empirical Evidence</w:t>
      </w:r>
    </w:p>
    <w:p>
      <w:pPr>
        <w:pStyle w:val="FirstParagraph"/>
      </w:pPr>
      <w:r>
        <w:t xml:space="preserve">Recent benchmarks (2023-2025) demonstrate that MAS superiority extends far beyond gaming: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Domain</w:t>
            </w:r>
          </w:p>
        </w:tc>
        <w:tc>
          <w:tcPr/>
          <w:p>
            <w:pPr>
              <w:pStyle w:val="Compact"/>
              <w:jc w:val="left"/>
            </w:pPr>
            <w:r>
              <w:t xml:space="preserve">Framework</w:t>
            </w:r>
          </w:p>
        </w:tc>
        <w:tc>
          <w:tcPr/>
          <w:p>
            <w:pPr>
              <w:pStyle w:val="Compact"/>
              <w:jc w:val="left"/>
            </w:pPr>
            <w:r>
              <w:t xml:space="preserve">Monolithic Baseline</w:t>
            </w:r>
          </w:p>
        </w:tc>
        <w:tc>
          <w:tcPr/>
          <w:p>
            <w:pPr>
              <w:pStyle w:val="Compact"/>
              <w:jc w:val="left"/>
            </w:pPr>
            <w:r>
              <w:t xml:space="preserve">MAS Performance</w:t>
            </w:r>
          </w:p>
        </w:tc>
        <w:tc>
          <w:tcPr/>
          <w:p>
            <w:pPr>
              <w:pStyle w:val="Compact"/>
              <w:jc w:val="left"/>
            </w:pPr>
            <w:r>
              <w:t xml:space="preserve">Improvement</w:t>
            </w:r>
          </w:p>
        </w:tc>
      </w:tr>
      <w:tr>
        <w:tc>
          <w:tcPr/>
          <w:p>
            <w:pPr>
              <w:pStyle w:val="Compact"/>
              <w:jc w:val="left"/>
            </w:pPr>
            <w:r>
              <w:rPr>
                <w:b/>
                <w:bCs/>
              </w:rPr>
              <w:t xml:space="preserve">Software Engineering</w:t>
            </w:r>
          </w:p>
        </w:tc>
        <w:tc>
          <w:tcPr/>
          <w:p>
            <w:pPr>
              <w:pStyle w:val="Compact"/>
              <w:jc w:val="left"/>
            </w:pPr>
            <w:r>
              <w:t xml:space="preserve">MAGIS [60]</w:t>
            </w:r>
          </w:p>
        </w:tc>
        <w:tc>
          <w:tcPr/>
          <w:p>
            <w:pPr>
              <w:pStyle w:val="Compact"/>
              <w:jc w:val="left"/>
            </w:pPr>
            <w:r>
              <w:t xml:space="preserve">1.7% resolved (GPT-4)</w:t>
            </w:r>
          </w:p>
        </w:tc>
        <w:tc>
          <w:tcPr/>
          <w:p>
            <w:pPr>
              <w:pStyle w:val="Compact"/>
              <w:jc w:val="left"/>
            </w:pPr>
            <w:r>
              <w:t xml:space="preserve">13.9% resolved</w:t>
            </w:r>
          </w:p>
        </w:tc>
        <w:tc>
          <w:tcPr/>
          <w:p>
            <w:pPr>
              <w:pStyle w:val="Compact"/>
              <w:jc w:val="left"/>
            </w:pPr>
            <w:r>
              <w:rPr>
                <w:b/>
                <w:bCs/>
              </w:rPr>
              <w:t xml:space="preserve">8.2x</w:t>
            </w:r>
          </w:p>
        </w:tc>
      </w:tr>
      <w:tr>
        <w:tc>
          <w:tcPr/>
          <w:p>
            <w:pPr>
              <w:pStyle w:val="Compact"/>
              <w:jc w:val="left"/>
            </w:pPr>
            <w:r>
              <w:rPr>
                <w:b/>
                <w:bCs/>
              </w:rPr>
              <w:t xml:space="preserve">Scientific Discovery</w:t>
            </w:r>
          </w:p>
        </w:tc>
        <w:tc>
          <w:tcPr/>
          <w:p>
            <w:pPr>
              <w:pStyle w:val="Compact"/>
              <w:jc w:val="left"/>
            </w:pPr>
            <w:r>
              <w:t xml:space="preserve">Coated-LLM [61]</w:t>
            </w:r>
          </w:p>
        </w:tc>
        <w:tc>
          <w:tcPr/>
          <w:p>
            <w:pPr>
              <w:pStyle w:val="Compact"/>
              <w:jc w:val="left"/>
            </w:pPr>
            <w:r>
              <w:t xml:space="preserve">0.27 accuracy</w:t>
            </w:r>
          </w:p>
        </w:tc>
        <w:tc>
          <w:tcPr/>
          <w:p>
            <w:pPr>
              <w:pStyle w:val="Compact"/>
              <w:jc w:val="left"/>
            </w:pPr>
            <w:r>
              <w:t xml:space="preserve">0.82 accuracy</w:t>
            </w:r>
          </w:p>
        </w:tc>
        <w:tc>
          <w:tcPr/>
          <w:p>
            <w:pPr>
              <w:pStyle w:val="Compact"/>
              <w:jc w:val="left"/>
            </w:pPr>
            <w:r>
              <w:rPr>
                <w:b/>
                <w:bCs/>
              </w:rPr>
              <w:t xml:space="preserve">3.0x</w:t>
            </w:r>
          </w:p>
        </w:tc>
      </w:tr>
      <w:tr>
        <w:tc>
          <w:tcPr/>
          <w:p>
            <w:pPr>
              <w:pStyle w:val="Compact"/>
              <w:jc w:val="left"/>
            </w:pPr>
            <w:r>
              <w:rPr>
                <w:b/>
                <w:bCs/>
              </w:rPr>
              <w:t xml:space="preserve">Medical Diagnosis</w:t>
            </w:r>
          </w:p>
        </w:tc>
        <w:tc>
          <w:tcPr/>
          <w:p>
            <w:pPr>
              <w:pStyle w:val="Compact"/>
              <w:jc w:val="left"/>
            </w:pPr>
            <w:r>
              <w:t xml:space="preserve">MDAT [62]</w:t>
            </w:r>
          </w:p>
        </w:tc>
        <w:tc>
          <w:tcPr/>
          <w:p>
            <w:pPr>
              <w:pStyle w:val="Compact"/>
              <w:jc w:val="left"/>
            </w:pPr>
            <w:r>
              <w:t xml:space="preserve">88% (ChatGPT-4o)</w:t>
            </w:r>
          </w:p>
        </w:tc>
        <w:tc>
          <w:tcPr/>
          <w:p>
            <w:pPr>
              <w:pStyle w:val="Compact"/>
              <w:jc w:val="left"/>
            </w:pPr>
            <w:r>
              <w:t xml:space="preserve">98.3%</w:t>
            </w:r>
          </w:p>
        </w:tc>
        <w:tc>
          <w:tcPr/>
          <w:p>
            <w:pPr>
              <w:pStyle w:val="Compact"/>
              <w:jc w:val="left"/>
            </w:pPr>
            <w:r>
              <w:rPr>
                <w:b/>
                <w:bCs/>
              </w:rPr>
              <w:t xml:space="preserve">-85% error</w:t>
            </w:r>
          </w:p>
        </w:tc>
      </w:tr>
      <w:tr>
        <w:tc>
          <w:tcPr/>
          <w:p>
            <w:pPr>
              <w:pStyle w:val="Compact"/>
              <w:jc w:val="left"/>
            </w:pPr>
            <w:r>
              <w:rPr>
                <w:b/>
                <w:bCs/>
              </w:rPr>
              <w:t xml:space="preserve">Financial Analysis</w:t>
            </w:r>
          </w:p>
        </w:tc>
        <w:tc>
          <w:tcPr/>
          <w:p>
            <w:pPr>
              <w:pStyle w:val="Compact"/>
              <w:jc w:val="left"/>
            </w:pPr>
            <w:r>
              <w:t xml:space="preserve">TradingAgents [63]</w:t>
            </w:r>
          </w:p>
        </w:tc>
        <w:tc>
          <w:tcPr/>
          <w:p>
            <w:pPr>
              <w:pStyle w:val="Compact"/>
              <w:jc w:val="left"/>
            </w:pPr>
            <w:r>
              <w:t xml:space="preserve">2.05% return</w:t>
            </w:r>
          </w:p>
        </w:tc>
        <w:tc>
          <w:tcPr/>
          <w:p>
            <w:pPr>
              <w:pStyle w:val="Compact"/>
              <w:jc w:val="left"/>
            </w:pPr>
            <w:r>
              <w:t xml:space="preserve">26.6% return</w:t>
            </w:r>
          </w:p>
        </w:tc>
        <w:tc>
          <w:tcPr/>
          <w:p>
            <w:pPr>
              <w:pStyle w:val="Compact"/>
              <w:jc w:val="left"/>
            </w:pPr>
            <w:r>
              <w:rPr>
                <w:b/>
                <w:bCs/>
              </w:rPr>
              <w:t xml:space="preserve">13.0x</w:t>
            </w:r>
          </w:p>
        </w:tc>
      </w:tr>
      <w:tr>
        <w:tc>
          <w:tcPr/>
          <w:p>
            <w:pPr>
              <w:pStyle w:val="Compact"/>
              <w:jc w:val="left"/>
            </w:pPr>
            <w:r>
              <w:rPr>
                <w:b/>
                <w:bCs/>
              </w:rPr>
              <w:t xml:space="preserve">Enterprise Workflows</w:t>
            </w:r>
          </w:p>
        </w:tc>
        <w:tc>
          <w:tcPr/>
          <w:p>
            <w:pPr>
              <w:pStyle w:val="Compact"/>
              <w:jc w:val="left"/>
            </w:pPr>
            <w:r>
              <w:t xml:space="preserve">AgentReport [64]</w:t>
            </w:r>
          </w:p>
        </w:tc>
        <w:tc>
          <w:tcPr/>
          <w:p>
            <w:pPr>
              <w:pStyle w:val="Compact"/>
              <w:jc w:val="left"/>
            </w:pPr>
            <w:r>
              <w:t xml:space="preserve">61% recall</w:t>
            </w:r>
          </w:p>
        </w:tc>
        <w:tc>
          <w:tcPr/>
          <w:p>
            <w:pPr>
              <w:pStyle w:val="Compact"/>
              <w:jc w:val="left"/>
            </w:pPr>
            <w:r>
              <w:t xml:space="preserve">84.6% recall</w:t>
            </w:r>
          </w:p>
        </w:tc>
        <w:tc>
          <w:tcPr/>
          <w:p>
            <w:pPr>
              <w:pStyle w:val="Compact"/>
              <w:jc w:val="left"/>
            </w:pPr>
            <w:r>
              <w:rPr>
                <w:b/>
                <w:bCs/>
              </w:rPr>
              <w:t xml:space="preserve">+23.6 pts</w:t>
            </w:r>
          </w:p>
        </w:tc>
      </w:tr>
    </w:tbl>
    <w:p>
      <w:pPr>
        <w:pStyle w:val="BodyText"/>
      </w:pPr>
      <w:r>
        <w:t xml:space="preserve">These results suggest that the division of labor principle applies consistently across domains where tasks require long-horizon reasoning, multi-step verification, and integration of heterogeneous evidence sources.</w:t>
      </w:r>
    </w:p>
    <w:p>
      <w:pPr>
        <w:pStyle w:val="BodyText"/>
      </w:pPr>
      <w:r>
        <w:rPr>
          <w:b/>
          <w:bCs/>
        </w:rPr>
        <w:t xml:space="preserve">Counterpoint</w:t>
      </w:r>
      <w:r>
        <w:t xml:space="preserve">: It is important to note that specialization is not universally superior. Recent benchmarks from</w:t>
      </w:r>
      <w:r>
        <w:t xml:space="preserve"> </w:t>
      </w:r>
      <w:r>
        <w:t xml:space="preserve">“The Agent Company”</w:t>
      </w:r>
      <w:r>
        <w:t xml:space="preserve"> </w:t>
      </w:r>
      <w:r>
        <w:t xml:space="preserve">study found that even the most advanced agentic systems (including Gemini 2.5 Pro) achieved only 30% success on realistic office tasks, suggesting that the gap between current MAS capabilities and human-level performance remains substantial.[55, 59] This finding tempers expectations and indicates that the</w:t>
      </w:r>
      <w:r>
        <w:t xml:space="preserve"> </w:t>
      </w:r>
      <w:r>
        <w:t xml:space="preserve">“extent of the market”</w:t>
      </w:r>
      <w:r>
        <w:t xml:space="preserve"> </w:t>
      </w:r>
      <w:r>
        <w:t xml:space="preserve">for profitable agentic specialization may be narrower than some industry projections suggest.</w:t>
      </w:r>
    </w:p>
    <w:p>
      <w:r>
        <w:pict>
          <v:rect style="width:0;height:1.5pt" o:hralign="center" o:hrstd="t" o:hr="t"/>
        </w:pict>
      </w:r>
    </w:p>
    <w:bookmarkEnd w:id="17"/>
    <w:bookmarkEnd w:id="18"/>
    <w:bookmarkEnd w:id="19"/>
    <w:bookmarkStart w:id="23" w:name="Xe9a37224394cd5dba126018840dfafd0b0527d1"/>
    <w:p>
      <w:pPr>
        <w:pStyle w:val="Heading2"/>
      </w:pPr>
      <w:r>
        <w:t xml:space="preserve">3. Multi-Agent Systems: Digital Organizations and SOPs</w:t>
      </w:r>
    </w:p>
    <w:p>
      <w:pPr>
        <w:pStyle w:val="FirstParagraph"/>
      </w:pPr>
      <w:r>
        <w:t xml:space="preserve">To achieve collective intelligence, multi-agent systems must do more than simply exist; they must be organized into functional structures that mirror human organizations.[11, 31]</w:t>
      </w:r>
    </w:p>
    <w:bookmarkStart w:id="20" w:name="X1970ade52ade2df51cd92fbd4693c15137b84b5"/>
    <w:p>
      <w:pPr>
        <w:pStyle w:val="Heading3"/>
      </w:pPr>
      <w:r>
        <w:t xml:space="preserve">3.1 Hierarchical and Role-Playing Architectures</w:t>
      </w:r>
    </w:p>
    <w:p>
      <w:pPr>
        <w:pStyle w:val="FirstParagraph"/>
      </w:pPr>
      <w:r>
        <w:t xml:space="preserve">The most prevalent MAS design involves role-playing, where agents are assigned specific identities like Software Engineer, Designer, or Project Manager.[31, 32] Frameworks like ChatDev and CrewAI utilize this organizational structure to automate complex software development workflows.[18, 31] These systems can be organized into various architectures depending on the mission requirements:</w:t>
      </w:r>
    </w:p>
    <w:p>
      <w:pPr>
        <w:pStyle w:val="Compact"/>
        <w:numPr>
          <w:ilvl w:val="0"/>
          <w:numId w:val="1001"/>
        </w:numPr>
      </w:pPr>
      <w:r>
        <w:rPr>
          <w:b/>
          <w:bCs/>
        </w:rPr>
        <w:t xml:space="preserve">Centralized Networks</w:t>
      </w:r>
      <w:r>
        <w:t xml:space="preserve">: A central</w:t>
      </w:r>
      <w:r>
        <w:t xml:space="preserve"> </w:t>
      </w:r>
      <w:r>
        <w:t xml:space="preserve">“Manager”</w:t>
      </w:r>
      <w:r>
        <w:t xml:space="preserve"> </w:t>
      </w:r>
      <w:r>
        <w:t xml:space="preserve">agent connects all</w:t>
      </w:r>
      <w:r>
        <w:t xml:space="preserve"> </w:t>
      </w:r>
      <w:r>
        <w:t xml:space="preserve">“Worker”</w:t>
      </w:r>
      <w:r>
        <w:t xml:space="preserve"> </w:t>
      </w:r>
      <w:r>
        <w:t xml:space="preserve">agents, overseeing information flow and global knowledge.[33, 34] This ensures uniform knowledge but creates a single point of failure.[33]</w:t>
      </w:r>
    </w:p>
    <w:p>
      <w:pPr>
        <w:pStyle w:val="Compact"/>
        <w:numPr>
          <w:ilvl w:val="0"/>
          <w:numId w:val="1001"/>
        </w:numPr>
      </w:pPr>
      <w:r>
        <w:rPr>
          <w:b/>
          <w:bCs/>
        </w:rPr>
        <w:t xml:space="preserve">Decentralized Networks</w:t>
      </w:r>
      <w:r>
        <w:t xml:space="preserve">: Agents interact primarily with neighboring units, offering robustness and modularity.[11, 33] The challenge here is coordinating collective behavior without a central controller.[30, 33]</w:t>
      </w:r>
    </w:p>
    <w:p>
      <w:pPr>
        <w:pStyle w:val="Compact"/>
        <w:numPr>
          <w:ilvl w:val="0"/>
          <w:numId w:val="1001"/>
        </w:numPr>
      </w:pPr>
      <w:r>
        <w:rPr>
          <w:b/>
          <w:bCs/>
        </w:rPr>
        <w:t xml:space="preserve">Hierarchical Structures</w:t>
      </w:r>
      <w:r>
        <w:t xml:space="preserve">: A tree-like organization with varying levels of autonomy, where decision-making authority is distributed among multiple layers.[19, 33]</w:t>
      </w:r>
    </w:p>
    <w:p>
      <w:pPr>
        <w:pStyle w:val="Compact"/>
        <w:numPr>
          <w:ilvl w:val="0"/>
          <w:numId w:val="1001"/>
        </w:numPr>
      </w:pPr>
      <w:r>
        <w:rPr>
          <w:b/>
          <w:bCs/>
        </w:rPr>
        <w:t xml:space="preserve">Coalition and Team Structures</w:t>
      </w:r>
      <w:r>
        <w:t xml:space="preserve">: Agents unite temporarily to solve specific subtasks and disperse once the goal is reached, allowing for high flexibility in dynamic environments.[33]</w:t>
      </w:r>
    </w:p>
    <w:bookmarkEnd w:id="20"/>
    <w:bookmarkStart w:id="22" w:name="Xf38d89f3ee52252e880e800ac47768fba061f0a"/>
    <w:p>
      <w:pPr>
        <w:pStyle w:val="Heading3"/>
      </w:pPr>
      <w:r>
        <w:t xml:space="preserve">3.2 Standard Operating Procedures and Meta-Programming</w:t>
      </w:r>
    </w:p>
    <w:p>
      <w:pPr>
        <w:pStyle w:val="FirstParagraph"/>
      </w:pPr>
      <w:r>
        <w:t xml:space="preserve">The highest level of excellence in MAS is achieved when agents follow</w:t>
      </w:r>
      <w:r>
        <w:t xml:space="preserve"> </w:t>
      </w:r>
      <w:r>
        <w:rPr>
          <w:b/>
          <w:bCs/>
        </w:rPr>
        <w:t xml:space="preserve">Standard Operating Procedures (SOPs)</w:t>
      </w:r>
      <w:r>
        <w:t xml:space="preserve">. Human teams have developed SOPs over centuries to ensure consistency and minimize errors during collaborative tasks.[35, 36] The MetaGPT framework adopts this by encoding SOPs into the agent orchestration layer.[35, 37]</w:t>
      </w:r>
    </w:p>
    <w:p>
      <w:pPr>
        <w:pStyle w:val="BodyText"/>
      </w:pPr>
      <w:r>
        <w:t xml:space="preserve">By mandating that each agent produce a structured, modular output—such as a requirements document or a technical design flowchart—MetaGPT allows subsequent agents to verify the work of their peers.[32, 35] This mirrors an industrial assembly line where intermediate products are inspected before moving to the next station.[38] This structured coordination suppresses the</w:t>
      </w:r>
      <w:r>
        <w:t xml:space="preserve"> </w:t>
      </w:r>
      <w:r>
        <w:t xml:space="preserve">“cascading hallucinations”</w:t>
      </w:r>
      <w:r>
        <w:t xml:space="preserve"> </w:t>
      </w:r>
      <w:r>
        <w:t xml:space="preserve">that occur when models are naively chained together, leading to a significant increase in the coherence of final solutions.[32, 37]</w:t>
      </w:r>
    </w:p>
    <w:bookmarkStart w:id="21" w:name="Xfd26bd54ff312b4f3ef45e0c76faf5c9d7c43d3"/>
    <w:p>
      <w:pPr>
        <w:pStyle w:val="Heading4"/>
      </w:pPr>
      <w:r>
        <w:t xml:space="preserve">Table 3: Orchestration Components and Their Functions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Orchestration Component</w:t>
            </w:r>
          </w:p>
        </w:tc>
        <w:tc>
          <w:tcPr/>
          <w:p>
            <w:pPr>
              <w:pStyle w:val="Compact"/>
              <w:jc w:val="left"/>
            </w:pPr>
            <w:r>
              <w:t xml:space="preserve">Function in Agent Excellence</w:t>
            </w:r>
          </w:p>
        </w:tc>
        <w:tc>
          <w:tcPr/>
          <w:p>
            <w:pPr>
              <w:pStyle w:val="Compact"/>
              <w:jc w:val="left"/>
            </w:pPr>
            <w:r>
              <w:t xml:space="preserve">Economic Parallel</w:t>
            </w:r>
          </w:p>
        </w:tc>
        <w:tc>
          <w:tcPr/>
          <w:p>
            <w:pPr>
              <w:pStyle w:val="Compact"/>
              <w:jc w:val="left"/>
            </w:pPr>
            <w:r>
              <w:t xml:space="preserve">Impact on Reliability</w:t>
            </w:r>
          </w:p>
        </w:tc>
      </w:tr>
      <w:tr>
        <w:tc>
          <w:tcPr/>
          <w:p>
            <w:pPr>
              <w:pStyle w:val="Compact"/>
              <w:jc w:val="left"/>
            </w:pPr>
            <w:r>
              <w:rPr>
                <w:b/>
                <w:bCs/>
              </w:rPr>
              <w:t xml:space="preserve">Role Profiling</w:t>
            </w:r>
          </w:p>
        </w:tc>
        <w:tc>
          <w:tcPr/>
          <w:p>
            <w:pPr>
              <w:pStyle w:val="Compact"/>
              <w:jc w:val="left"/>
            </w:pPr>
            <w:r>
              <w:t xml:space="preserve">Defines specialized identity and tool access</w:t>
            </w:r>
          </w:p>
        </w:tc>
        <w:tc>
          <w:tcPr/>
          <w:p>
            <w:pPr>
              <w:pStyle w:val="Compact"/>
              <w:jc w:val="left"/>
            </w:pPr>
            <w:r>
              <w:t xml:space="preserve">Occupational Specialization</w:t>
            </w:r>
          </w:p>
        </w:tc>
        <w:tc>
          <w:tcPr/>
          <w:p>
            <w:pPr>
              <w:pStyle w:val="Compact"/>
              <w:jc w:val="left"/>
            </w:pPr>
            <w:r>
              <w:t xml:space="preserve">Increases task accuracy; reduces</w:t>
            </w:r>
            <w:r>
              <w:t xml:space="preserve"> </w:t>
            </w:r>
            <w:r>
              <w:t xml:space="preserve">“thin”</w:t>
            </w:r>
            <w:r>
              <w:t xml:space="preserve"> </w:t>
            </w:r>
            <w:r>
              <w:t xml:space="preserve">reasoning</w:t>
            </w:r>
          </w:p>
        </w:tc>
      </w:tr>
      <w:tr>
        <w:tc>
          <w:tcPr/>
          <w:p>
            <w:pPr>
              <w:pStyle w:val="Compact"/>
              <w:jc w:val="left"/>
            </w:pPr>
            <w:r>
              <w:rPr>
                <w:b/>
                <w:bCs/>
              </w:rPr>
              <w:t xml:space="preserve">SOP Encoding</w:t>
            </w:r>
          </w:p>
        </w:tc>
        <w:tc>
          <w:tcPr/>
          <w:p>
            <w:pPr>
              <w:pStyle w:val="Compact"/>
              <w:jc w:val="left"/>
            </w:pPr>
            <w:r>
              <w:t xml:space="preserve">Standardizes the sequence and format of work</w:t>
            </w:r>
          </w:p>
        </w:tc>
        <w:tc>
          <w:tcPr/>
          <w:p>
            <w:pPr>
              <w:pStyle w:val="Compact"/>
              <w:jc w:val="left"/>
            </w:pPr>
            <w:r>
              <w:t xml:space="preserve">Industrial Assembly Line</w:t>
            </w:r>
          </w:p>
        </w:tc>
        <w:tc>
          <w:tcPr/>
          <w:p>
            <w:pPr>
              <w:pStyle w:val="Compact"/>
              <w:jc w:val="left"/>
            </w:pPr>
            <w:r>
              <w:t xml:space="preserve">Suppresses error propagation; ensures auditability</w:t>
            </w:r>
          </w:p>
        </w:tc>
      </w:tr>
      <w:tr>
        <w:tc>
          <w:tcPr/>
          <w:p>
            <w:pPr>
              <w:pStyle w:val="Compact"/>
              <w:jc w:val="left"/>
            </w:pPr>
            <w:r>
              <w:rPr>
                <w:b/>
                <w:bCs/>
              </w:rPr>
              <w:t xml:space="preserve">Shared Environment</w:t>
            </w:r>
          </w:p>
        </w:tc>
        <w:tc>
          <w:tcPr/>
          <w:p>
            <w:pPr>
              <w:pStyle w:val="Compact"/>
              <w:jc w:val="left"/>
            </w:pPr>
            <w:r>
              <w:t xml:space="preserve">Allows agents to observe and retrieve peer data</w:t>
            </w:r>
          </w:p>
        </w:tc>
        <w:tc>
          <w:tcPr/>
          <w:p>
            <w:pPr>
              <w:pStyle w:val="Compact"/>
              <w:jc w:val="left"/>
            </w:pPr>
            <w:r>
              <w:t xml:space="preserve">The Modern Workplace</w:t>
            </w:r>
          </w:p>
        </w:tc>
        <w:tc>
          <w:tcPr/>
          <w:p>
            <w:pPr>
              <w:pStyle w:val="Compact"/>
              <w:jc w:val="left"/>
            </w:pPr>
            <w:r>
              <w:t xml:space="preserve">Enhances situational awareness; reduces redundancy</w:t>
            </w:r>
          </w:p>
        </w:tc>
      </w:tr>
      <w:tr>
        <w:tc>
          <w:tcPr/>
          <w:p>
            <w:pPr>
              <w:pStyle w:val="Compact"/>
              <w:jc w:val="left"/>
            </w:pPr>
            <w:r>
              <w:rPr>
                <w:b/>
                <w:bCs/>
              </w:rPr>
              <w:t xml:space="preserve">Inception Prompting</w:t>
            </w:r>
          </w:p>
        </w:tc>
        <w:tc>
          <w:tcPr/>
          <w:p>
            <w:pPr>
              <w:pStyle w:val="Compact"/>
              <w:jc w:val="left"/>
            </w:pPr>
            <w:r>
              <w:t xml:space="preserve">Enables agents to auto-prompt and guide each other</w:t>
            </w:r>
          </w:p>
        </w:tc>
        <w:tc>
          <w:tcPr/>
          <w:p>
            <w:pPr>
              <w:pStyle w:val="Compact"/>
              <w:jc w:val="left"/>
            </w:pPr>
            <w:r>
              <w:t xml:space="preserve">Managerial Supervision</w:t>
            </w:r>
          </w:p>
        </w:tc>
        <w:tc>
          <w:tcPr/>
          <w:p>
            <w:pPr>
              <w:pStyle w:val="Compact"/>
              <w:jc w:val="left"/>
            </w:pPr>
            <w:r>
              <w:t xml:space="preserve">Facilitates autonomous task decomposition</w:t>
            </w:r>
          </w:p>
        </w:tc>
      </w:tr>
    </w:tbl>
    <w:p>
      <w:pPr>
        <w:pStyle w:val="BodyText"/>
      </w:pPr>
      <w:r>
        <w:rPr>
          <w:i/>
          <w:iCs/>
        </w:rPr>
        <w:t xml:space="preserve">Sources: [31, 32, 35, 37]</w:t>
      </w:r>
    </w:p>
    <w:p>
      <w:r>
        <w:pict>
          <v:rect style="width:0;height:1.5pt" o:hralign="center" o:hrstd="t" o:hr="t"/>
        </w:pict>
      </w:r>
    </w:p>
    <w:bookmarkEnd w:id="21"/>
    <w:bookmarkEnd w:id="22"/>
    <w:bookmarkEnd w:id="23"/>
    <w:bookmarkStart w:id="28" w:name="X0376086200afe789b7b6a31ab723f0774545933"/>
    <w:p>
      <w:pPr>
        <w:pStyle w:val="Heading2"/>
      </w:pPr>
      <w:r>
        <w:t xml:space="preserve">4. Technical Challenges and the Coordination Tax</w:t>
      </w:r>
    </w:p>
    <w:p>
      <w:pPr>
        <w:pStyle w:val="FirstParagraph"/>
      </w:pPr>
      <w:r>
        <w:t xml:space="preserve">While the division of labor offers immense benefits, it introduces new technical challenges that architects must solve to maintain agentic excellence. Chief among these is the</w:t>
      </w:r>
      <w:r>
        <w:t xml:space="preserve"> </w:t>
      </w:r>
      <w:r>
        <w:t xml:space="preserve">“coordination tax”</w:t>
      </w:r>
      <w:r>
        <w:t xml:space="preserve">—the performance and resource cost of managing multiple agents.[39]</w:t>
      </w:r>
    </w:p>
    <w:bookmarkStart w:id="24" w:name="the-disconnected-models-problem"/>
    <w:p>
      <w:pPr>
        <w:pStyle w:val="Heading3"/>
      </w:pPr>
      <w:r>
        <w:t xml:space="preserve">4.1 The Disconnected Models Problem</w:t>
      </w:r>
    </w:p>
    <w:p>
      <w:pPr>
        <w:pStyle w:val="FirstParagraph"/>
      </w:pPr>
      <w:r>
        <w:t xml:space="preserve">A fundamental limitation of modern MAS is the difficulty of maintaining coherent context across agent boundaries.[40] Information gathered by one agent may not be effectively transferred to another, leading to knowledge gaps and redundant effort.[40] This</w:t>
      </w:r>
      <w:r>
        <w:t xml:space="preserve"> </w:t>
      </w:r>
      <w:r>
        <w:t xml:space="preserve">“temporal discontinuity”</w:t>
      </w:r>
      <w:r>
        <w:t xml:space="preserve"> </w:t>
      </w:r>
      <w:r>
        <w:t xml:space="preserve">can cause the system to lose awareness of past decisions, resulting in inconsistent behavior.[40] To mitigate this, excellent systems implement</w:t>
      </w:r>
      <w:r>
        <w:t xml:space="preserve"> </w:t>
      </w:r>
      <w:r>
        <w:t xml:space="preserve">“context-aware routing”</w:t>
      </w:r>
      <w:r>
        <w:t xml:space="preserve"> </w:t>
      </w:r>
      <w:r>
        <w:t xml:space="preserve">and state persistence mechanisms, ensuring that the global state is shared or passed effectively between units.[13, 41]</w:t>
      </w:r>
    </w:p>
    <w:bookmarkEnd w:id="24"/>
    <w:bookmarkStart w:id="25" w:name="Xd6b2255eb598196b5d6b06903d85c23f1dff078"/>
    <w:p>
      <w:pPr>
        <w:pStyle w:val="Heading3"/>
      </w:pPr>
      <w:r>
        <w:t xml:space="preserve">4.2 State Synchronization and Race Conditions</w:t>
      </w:r>
    </w:p>
    <w:p>
      <w:pPr>
        <w:pStyle w:val="FirstParagraph"/>
      </w:pPr>
      <w:r>
        <w:t xml:space="preserve">When multiple agents act on a common system state, race conditions can occur.[34] A</w:t>
      </w:r>
      <w:r>
        <w:t xml:space="preserve"> </w:t>
      </w:r>
      <w:r>
        <w:t xml:space="preserve">“stale state”</w:t>
      </w:r>
      <w:r>
        <w:t xml:space="preserve"> </w:t>
      </w:r>
      <w:r>
        <w:t xml:space="preserve">propagation issue—where one agent updates a status but another agent acts on the old data—can lead to duplicate work, deadlocks, or conflicting updates.[13, 34] Architects must choose between two primary synchronization strategies:</w:t>
      </w:r>
    </w:p>
    <w:p>
      <w:pPr>
        <w:pStyle w:val="Compact"/>
        <w:numPr>
          <w:ilvl w:val="0"/>
          <w:numId w:val="1002"/>
        </w:numPr>
      </w:pPr>
      <w:r>
        <w:rPr>
          <w:b/>
          <w:bCs/>
        </w:rPr>
        <w:t xml:space="preserve">Message Passing (MP)</w:t>
      </w:r>
      <w:r>
        <w:t xml:space="preserve">: Agents maintain private local states and coordinate via asynchronous messaging queues.[41] This allows for high horizontal scalability but increases the</w:t>
      </w:r>
      <w:r>
        <w:t xml:space="preserve"> </w:t>
      </w:r>
      <w:r>
        <w:t xml:space="preserve">“conversational overhead”</w:t>
      </w:r>
      <w:r>
        <w:t xml:space="preserve"> </w:t>
      </w:r>
      <w:r>
        <w:t xml:space="preserve">as agents must parse and interpret natural language messages.[41]</w:t>
      </w:r>
    </w:p>
    <w:p>
      <w:pPr>
        <w:pStyle w:val="Compact"/>
        <w:numPr>
          <w:ilvl w:val="0"/>
          <w:numId w:val="1002"/>
        </w:numPr>
      </w:pPr>
      <w:r>
        <w:rPr>
          <w:b/>
          <w:bCs/>
        </w:rPr>
        <w:t xml:space="preserve">Shared State (SS)</w:t>
      </w:r>
      <w:r>
        <w:t xml:space="preserve">: Agents read from and return updates to a centralized graph state.[41] This offers deterministic control flow and easier checkpointing but can create I/O bottlenecks if not managed carefully.[41] For instance, a durable state store like Redis has an intrinsic latency of approximately 9.7 milliseconds, which sets a performance floor for all state-synchronized operations.[41]</w:t>
      </w:r>
    </w:p>
    <w:bookmarkEnd w:id="25"/>
    <w:bookmarkStart w:id="26" w:name="topology-optimization"/>
    <w:p>
      <w:pPr>
        <w:pStyle w:val="Heading3"/>
      </w:pPr>
      <w:r>
        <w:t xml:space="preserve">4.3 Topology Optimization</w:t>
      </w:r>
    </w:p>
    <w:p>
      <w:pPr>
        <w:pStyle w:val="FirstParagraph"/>
      </w:pPr>
      <w:r>
        <w:t xml:space="preserve">The communication topology—the map of who talks to whom—critically shapes MAS efficiency.[42] Dense topologies, where all agents communicate freely, facilitate beneficial information diffusion but also accelerate the spread of errors.[42] Sparse topologies exhibit greater robustness against individual agent errors but can suppress the cross-pollination of useful insights.[42] The optimal architecture for excellence is typically a</w:t>
      </w:r>
      <w:r>
        <w:t xml:space="preserve"> </w:t>
      </w:r>
      <w:r>
        <w:t xml:space="preserve">“moderately sparse”</w:t>
      </w:r>
      <w:r>
        <w:t xml:space="preserve"> </w:t>
      </w:r>
      <w:r>
        <w:t xml:space="preserve">topology that balances error suppression with information propagation.[42]</w:t>
      </w:r>
    </w:p>
    <w:bookmarkEnd w:id="26"/>
    <w:bookmarkStart w:id="27" w:name="the-three-agent-constraint"/>
    <w:p>
      <w:pPr>
        <w:pStyle w:val="Heading3"/>
      </w:pPr>
      <w:r>
        <w:t xml:space="preserve">4.4 The Three-Agent Constraint</w:t>
      </w:r>
    </w:p>
    <w:p>
      <w:pPr>
        <w:pStyle w:val="FirstParagraph"/>
      </w:pPr>
      <w:r>
        <w:t xml:space="preserve">Empirical evidence suggests that the coordination tax grows exponentially with agent count. Research indicates that systems with more than three active agents per workflow experience significantly higher failure rates on long-term projects.[39, 59] With</w:t>
      </w:r>
      <w:r>
        <w:t xml:space="preserve"> </w:t>
      </w:r>
      <w:r>
        <w:rPr>
          <w:i/>
          <w:iCs/>
        </w:rPr>
        <w:t xml:space="preserve">n</w:t>
      </w:r>
      <w:r>
        <w:t xml:space="preserve"> </w:t>
      </w:r>
      <w:r>
        <w:t xml:space="preserve">agents, the number of potential communication paths is</w:t>
      </w:r>
      <w:r>
        <w:t xml:space="preserve"> </w:t>
      </w:r>
      <w:r>
        <w:rPr>
          <w:i/>
          <w:iCs/>
        </w:rPr>
        <w:t xml:space="preserve">n(n-1)/2</w:t>
      </w:r>
      <w:r>
        <w:t xml:space="preserve">—meaning 3 agents have 3 paths, but 6 agents have 15. This exponential growth in coordination complexity suggests that optimal MAS design should favor</w:t>
      </w:r>
      <w:r>
        <w:t xml:space="preserve"> </w:t>
      </w:r>
      <w:r>
        <w:t xml:space="preserve">“agent pods”</w:t>
      </w:r>
      <w:r>
        <w:t xml:space="preserve"> </w:t>
      </w:r>
      <w:r>
        <w:t xml:space="preserve">of 2-3 specialists with clean hand-off protocols, rather than monolithic chains of many agents.</w:t>
      </w:r>
    </w:p>
    <w:p>
      <w:pPr>
        <w:pStyle w:val="BodyText"/>
      </w:pPr>
      <w:r>
        <w:t xml:space="preserve">Furthermore, recent systematic reviews identify an</w:t>
      </w:r>
      <w:r>
        <w:t xml:space="preserve"> </w:t>
      </w:r>
      <w:r>
        <w:rPr>
          <w:b/>
          <w:bCs/>
        </w:rPr>
        <w:t xml:space="preserve">Inverted-U relationship</w:t>
      </w:r>
      <w:r>
        <w:t xml:space="preserve"> </w:t>
      </w:r>
      <w:r>
        <w:t xml:space="preserve">between agent count and performance. Clinical MAS studies show effectiveness peaking at 4-5 agents, with a negative regression coefficient (β=−8.815) indicating that adding more agents actively degrades accuracy.[65] Sequential reasoning tasks fare even worse: benchmarks like PlanCraft show that every multi-agent variant tested degraded performance by</w:t>
      </w:r>
      <w:r>
        <w:t xml:space="preserve"> </w:t>
      </w:r>
      <w:r>
        <w:rPr>
          <w:b/>
          <w:bCs/>
        </w:rPr>
        <w:t xml:space="preserve">39% to 70%</w:t>
      </w:r>
      <w:r>
        <w:t xml:space="preserve"> </w:t>
      </w:r>
      <w:r>
        <w:t xml:space="preserve">compared to single-agent baselines.[65]</w:t>
      </w:r>
    </w:p>
    <w:p>
      <w:pPr>
        <w:pStyle w:val="BodyText"/>
      </w:pPr>
      <w:r>
        <w:t xml:space="preserve">The Multi-Agent System Failure Taxonomy (MAST) identifies 14 unique failure modes clustered into three categories: specification issues (13-18% prevalence), inter-agent misalignment (6-12%), and verification failures (2-9%).[66] These findings indicate that robust MAS design requires more than sophisticated models—it demands principled organizational structure.</w:t>
      </w:r>
    </w:p>
    <w:p>
      <w:r>
        <w:pict>
          <v:rect style="width:0;height:1.5pt" o:hralign="center" o:hrstd="t" o:hr="t"/>
        </w:pict>
      </w:r>
    </w:p>
    <w:bookmarkEnd w:id="27"/>
    <w:bookmarkEnd w:id="28"/>
    <w:bookmarkStart w:id="31" w:name="X4c0325c99400d48119de3492a48f11ee0da67ed"/>
    <w:p>
      <w:pPr>
        <w:pStyle w:val="Heading2"/>
      </w:pPr>
      <w:r>
        <w:t xml:space="preserve">5. Measuring Excellence: Reliability and the MTTR-A Metric</w:t>
      </w:r>
    </w:p>
    <w:p>
      <w:pPr>
        <w:pStyle w:val="FirstParagraph"/>
      </w:pPr>
      <w:r>
        <w:t xml:space="preserve">In a production environment, an agent’s excellence is defined not just by its success on isolated benchmarks, but by its runtime dependability.[43, 44] Cognitive and coordination failures are inevitable in large-scale MAS; therefore, resilience must be built into the orchestration layer.[43]</w:t>
      </w:r>
    </w:p>
    <w:bookmarkStart w:id="30" w:name="cognitive-recovery-latency"/>
    <w:p>
      <w:pPr>
        <w:pStyle w:val="Heading3"/>
      </w:pPr>
      <w:r>
        <w:t xml:space="preserve">5.1 Cognitive Recovery Latency</w:t>
      </w:r>
    </w:p>
    <w:p>
      <w:pPr>
        <w:pStyle w:val="FirstParagraph"/>
      </w:pPr>
      <w:r>
        <w:t xml:space="preserve">Researchers have introduced the</w:t>
      </w:r>
      <w:r>
        <w:t xml:space="preserve"> </w:t>
      </w:r>
      <w:r>
        <w:rPr>
          <w:b/>
          <w:bCs/>
        </w:rPr>
        <w:t xml:space="preserve">MTTR-A (Mean Time-to-Recovery for Agentic Systems)</w:t>
      </w:r>
      <w:r>
        <w:t xml:space="preserve"> </w:t>
      </w:r>
      <w:r>
        <w:t xml:space="preserve">as a metric for cognitive stability.[43, 45] Unlike traditional MTTR, which measures infrastructural repair, MTTR-A quantifies the time required for a MAS to detect</w:t>
      </w:r>
      <w:r>
        <w:t xml:space="preserve"> </w:t>
      </w:r>
      <w:r>
        <w:t xml:space="preserve">“reasoning drift”</w:t>
      </w:r>
      <w:r>
        <w:t xml:space="preserve"> </w:t>
      </w:r>
      <w:r>
        <w:t xml:space="preserve">and restore consistent operation.[43, 44, 46]</w:t>
      </w:r>
    </w:p>
    <w:bookmarkStart w:id="29" w:name="Xc3269f70d47cbe29e5ea599c89a2a2492a3ebc5"/>
    <w:p>
      <w:pPr>
        <w:pStyle w:val="Heading4"/>
      </w:pPr>
      <w:r>
        <w:t xml:space="preserve">Table 4: Recovery Modes and Performance Metrics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Recovery Mode</w:t>
            </w:r>
          </w:p>
        </w:tc>
        <w:tc>
          <w:tcPr/>
          <w:p>
            <w:pPr>
              <w:pStyle w:val="Compact"/>
              <w:jc w:val="left"/>
            </w:pPr>
            <w:r>
              <w:t xml:space="preserve">Operational Mechanism</w:t>
            </w:r>
          </w:p>
        </w:tc>
        <w:tc>
          <w:tcPr/>
          <w:p>
            <w:pPr>
              <w:pStyle w:val="Compact"/>
              <w:jc w:val="left"/>
            </w:pPr>
            <w:r>
              <w:t xml:space="preserve">Median Recovery Time (s)</w:t>
            </w:r>
          </w:p>
        </w:tc>
        <w:tc>
          <w:tcPr/>
          <w:p>
            <w:pPr>
              <w:pStyle w:val="Compact"/>
              <w:jc w:val="left"/>
            </w:pPr>
            <w:r>
              <w:t xml:space="preserve">Reliability Bound</w:t>
            </w:r>
          </w:p>
        </w:tc>
      </w:tr>
      <w:tr>
        <w:tc>
          <w:tcPr/>
          <w:p>
            <w:pPr>
              <w:pStyle w:val="Compact"/>
              <w:jc w:val="left"/>
            </w:pPr>
            <w:r>
              <w:rPr>
                <w:b/>
                <w:bCs/>
              </w:rPr>
              <w:t xml:space="preserve">Tool-Retry</w:t>
            </w:r>
          </w:p>
        </w:tc>
        <w:tc>
          <w:tcPr/>
          <w:p>
            <w:pPr>
              <w:pStyle w:val="Compact"/>
              <w:jc w:val="left"/>
            </w:pPr>
            <w:r>
              <w:t xml:space="preserve">Immediate re-execution of a failed API call</w:t>
            </w:r>
          </w:p>
        </w:tc>
        <w:tc>
          <w:tcPr/>
          <w:p>
            <w:pPr>
              <w:pStyle w:val="Compact"/>
              <w:jc w:val="left"/>
            </w:pPr>
            <w:r>
              <w:t xml:space="preserve">4.46 ± 0.61</w:t>
            </w:r>
          </w:p>
        </w:tc>
        <w:tc>
          <w:tcPr/>
          <w:p>
            <w:pPr>
              <w:pStyle w:val="Compact"/>
              <w:jc w:val="left"/>
            </w:pPr>
            <w:r>
              <w:t xml:space="preserve">Minimal disruption</w:t>
            </w:r>
          </w:p>
        </w:tc>
      </w:tr>
      <w:tr>
        <w:tc>
          <w:tcPr/>
          <w:p>
            <w:pPr>
              <w:pStyle w:val="Compact"/>
              <w:jc w:val="left"/>
            </w:pPr>
            <w:r>
              <w:rPr>
                <w:b/>
                <w:bCs/>
              </w:rPr>
              <w:t xml:space="preserve">Auto-Replan</w:t>
            </w:r>
          </w:p>
        </w:tc>
        <w:tc>
          <w:tcPr/>
          <w:p>
            <w:pPr>
              <w:pStyle w:val="Compact"/>
              <w:jc w:val="left"/>
            </w:pPr>
            <w:r>
              <w:t xml:space="preserve">Agent regenerates task sequence after failure</w:t>
            </w:r>
          </w:p>
        </w:tc>
        <w:tc>
          <w:tcPr/>
          <w:p>
            <w:pPr>
              <w:pStyle w:val="Compact"/>
              <w:jc w:val="left"/>
            </w:pPr>
            <w:r>
              <w:t xml:space="preserve">5.94 ± 0.70</w:t>
            </w:r>
          </w:p>
        </w:tc>
        <w:tc>
          <w:tcPr/>
          <w:p>
            <w:pPr>
              <w:pStyle w:val="Compact"/>
              <w:jc w:val="left"/>
            </w:pPr>
            <w:r>
              <w:t xml:space="preserve">Prevents terminal failure</w:t>
            </w:r>
          </w:p>
        </w:tc>
      </w:tr>
      <w:tr>
        <w:tc>
          <w:tcPr/>
          <w:p>
            <w:pPr>
              <w:pStyle w:val="Compact"/>
              <w:jc w:val="left"/>
            </w:pPr>
            <w:r>
              <w:rPr>
                <w:b/>
                <w:bCs/>
              </w:rPr>
              <w:t xml:space="preserve">Rollback</w:t>
            </w:r>
          </w:p>
        </w:tc>
        <w:tc>
          <w:tcPr/>
          <w:p>
            <w:pPr>
              <w:pStyle w:val="Compact"/>
              <w:jc w:val="left"/>
            </w:pPr>
            <w:r>
              <w:t xml:space="preserve">Reverts to a previous known-good graph state</w:t>
            </w:r>
          </w:p>
        </w:tc>
        <w:tc>
          <w:tcPr/>
          <w:p>
            <w:pPr>
              <w:pStyle w:val="Compact"/>
              <w:jc w:val="left"/>
            </w:pPr>
            <w:r>
              <w:t xml:space="preserve">6.99 ± 0.43</w:t>
            </w:r>
          </w:p>
        </w:tc>
        <w:tc>
          <w:tcPr/>
          <w:p>
            <w:pPr>
              <w:pStyle w:val="Compact"/>
              <w:jc w:val="left"/>
            </w:pPr>
            <w:r>
              <w:t xml:space="preserve">Ensures logical consistency</w:t>
            </w:r>
          </w:p>
        </w:tc>
      </w:tr>
      <w:tr>
        <w:tc>
          <w:tcPr/>
          <w:p>
            <w:pPr>
              <w:pStyle w:val="Compact"/>
              <w:jc w:val="left"/>
            </w:pPr>
            <w:r>
              <w:rPr>
                <w:b/>
                <w:bCs/>
              </w:rPr>
              <w:t xml:space="preserve">Human-Approve</w:t>
            </w:r>
          </w:p>
        </w:tc>
        <w:tc>
          <w:tcPr/>
          <w:p>
            <w:pPr>
              <w:pStyle w:val="Compact"/>
              <w:jc w:val="left"/>
            </w:pPr>
            <w:r>
              <w:t xml:space="preserve">Escalates the fault to a human operator</w:t>
            </w:r>
          </w:p>
        </w:tc>
        <w:tc>
          <w:tcPr/>
          <w:p>
            <w:pPr>
              <w:pStyle w:val="Compact"/>
              <w:jc w:val="left"/>
            </w:pPr>
            <w:r>
              <w:t xml:space="preserve">12.22 ± 0.68</w:t>
            </w:r>
          </w:p>
        </w:tc>
        <w:tc>
          <w:tcPr/>
          <w:p>
            <w:pPr>
              <w:pStyle w:val="Compact"/>
              <w:jc w:val="left"/>
            </w:pPr>
            <w:r>
              <w:t xml:space="preserve">Highest safety; highest latency</w:t>
            </w:r>
          </w:p>
        </w:tc>
      </w:tr>
    </w:tbl>
    <w:p>
      <w:pPr>
        <w:pStyle w:val="BodyText"/>
      </w:pPr>
      <w:r>
        <w:rPr>
          <w:i/>
          <w:iCs/>
        </w:rPr>
        <w:t xml:space="preserve">Sources: [43, 45, 47]</w:t>
      </w:r>
    </w:p>
    <w:p>
      <w:pPr>
        <w:pStyle w:val="BodyText"/>
      </w:pPr>
      <w:r>
        <w:t xml:space="preserve">The data shows that automated reflexes can restore reasoning coherence in roughly 6 seconds, demonstrating measurable runtime resilience.[45, 47] Minimizing MTTR-A is a primary objective for high-stakes environments like autonomous vehicle fleets, drone swarms, or financial trading systems, where a two-second delay in recovering from a coordination fault can trigger cascading failures or systemic loss.[44]</w:t>
      </w:r>
    </w:p>
    <w:p>
      <w:r>
        <w:pict>
          <v:rect style="width:0;height:1.5pt" o:hralign="center" o:hrstd="t" o:hr="t"/>
        </w:pict>
      </w:r>
    </w:p>
    <w:bookmarkEnd w:id="29"/>
    <w:bookmarkEnd w:id="30"/>
    <w:bookmarkEnd w:id="31"/>
    <w:bookmarkStart w:id="34" w:name="X393e0a292acc41d780401c4a26ca6da7b2b8da4"/>
    <w:p>
      <w:pPr>
        <w:pStyle w:val="Heading2"/>
      </w:pPr>
      <w:r>
        <w:t xml:space="preserve">6. Frameworks and the Industry Landscape for 2025</w:t>
      </w:r>
    </w:p>
    <w:p>
      <w:pPr>
        <w:pStyle w:val="FirstParagraph"/>
      </w:pPr>
      <w:r>
        <w:t xml:space="preserve">The practical development of excellent AI agents is supported by a growing ecosystem of frameworks, each emphasizing different aspects of the division of labor.[2, 48]</w:t>
      </w:r>
    </w:p>
    <w:bookmarkStart w:id="32" w:name="comparative-framework-analysis"/>
    <w:p>
      <w:pPr>
        <w:pStyle w:val="Heading3"/>
      </w:pPr>
      <w:r>
        <w:t xml:space="preserve">6.1 Comparative Framework Analysis</w:t>
      </w:r>
    </w:p>
    <w:p>
      <w:pPr>
        <w:pStyle w:val="Compact"/>
        <w:numPr>
          <w:ilvl w:val="0"/>
          <w:numId w:val="1003"/>
        </w:numPr>
      </w:pPr>
      <w:r>
        <w:rPr>
          <w:b/>
          <w:bCs/>
        </w:rPr>
        <w:t xml:space="preserve">LangGraph</w:t>
      </w:r>
      <w:r>
        <w:t xml:space="preserve">: Favored by technical teams for its ability to create stateful, multi-actor applications with cycles.[48] It provides superior workflow customization and facilitates the development of self-improving systems.[48]</w:t>
      </w:r>
    </w:p>
    <w:p>
      <w:pPr>
        <w:pStyle w:val="Compact"/>
        <w:numPr>
          <w:ilvl w:val="0"/>
          <w:numId w:val="1003"/>
        </w:numPr>
      </w:pPr>
      <w:r>
        <w:rPr>
          <w:b/>
          <w:bCs/>
        </w:rPr>
        <w:t xml:space="preserve">Microsoft AutoGen</w:t>
      </w:r>
      <w:r>
        <w:t xml:space="preserve">: Excels in building multi-agent conversational systems.[48, 49] It allows agents to take on different roles and collaborate dynamically, supporting human-in-the-loop feedback.[49]</w:t>
      </w:r>
    </w:p>
    <w:p>
      <w:pPr>
        <w:pStyle w:val="Compact"/>
        <w:numPr>
          <w:ilvl w:val="0"/>
          <w:numId w:val="1003"/>
        </w:numPr>
      </w:pPr>
      <w:r>
        <w:rPr>
          <w:b/>
          <w:bCs/>
        </w:rPr>
        <w:t xml:space="preserve">CrewAI</w:t>
      </w:r>
      <w:r>
        <w:t xml:space="preserve">: Focuses on role-playing</w:t>
      </w:r>
      <w:r>
        <w:t xml:space="preserve"> </w:t>
      </w:r>
      <w:r>
        <w:t xml:space="preserve">“crews,”</w:t>
      </w:r>
      <w:r>
        <w:t xml:space="preserve"> </w:t>
      </w:r>
      <w:r>
        <w:t xml:space="preserve">making it an ideal choice for collaborative software engineering and multifaceted business tasks.[18, 48]</w:t>
      </w:r>
    </w:p>
    <w:p>
      <w:pPr>
        <w:pStyle w:val="Compact"/>
        <w:numPr>
          <w:ilvl w:val="0"/>
          <w:numId w:val="1003"/>
        </w:numPr>
      </w:pPr>
      <w:r>
        <w:rPr>
          <w:b/>
          <w:bCs/>
        </w:rPr>
        <w:t xml:space="preserve">Semantic Kernel</w:t>
      </w:r>
      <w:r>
        <w:t xml:space="preserve">: Provides deep enterprise integration, connecting AI agents to existing corporate technology stacks.[48]</w:t>
      </w:r>
    </w:p>
    <w:bookmarkEnd w:id="32"/>
    <w:bookmarkStart w:id="33" w:name="implementation-best-practices"/>
    <w:p>
      <w:pPr>
        <w:pStyle w:val="Heading3"/>
      </w:pPr>
      <w:r>
        <w:t xml:space="preserve">6.2 Implementation Best Practices</w:t>
      </w:r>
    </w:p>
    <w:p>
      <w:pPr>
        <w:pStyle w:val="FirstParagraph"/>
      </w:pPr>
      <w:r>
        <w:t xml:space="preserve">Industry analysts suggest a structured approach to agent development. Successful implementation begins with a thorough assessment of workflows to identify repetitive decision-making tasks suitable for automation.[4] Developers should avoid building isolated tools and instead focus on integrated systems where specialized components work together—one agent for data collection, another for analysis, and a third for execution.[4] This approach mirrors the collaborative scaling principles observed in the most advanced industrial organizations.[4, 39]</w:t>
      </w:r>
    </w:p>
    <w:p>
      <w:pPr>
        <w:pStyle w:val="BodyText"/>
      </w:pPr>
      <w:r>
        <w:t xml:space="preserve">Furthermore, excellence requires a commitment to ethical and governance standards. Clear responsibility chains must be established for agent actions, and systems must be designed for transparency so that users understand how decisions are reached.[50] Proactive maintenance, including A/B testing and performance benchmarking, is essential to mitigate the risks of</w:t>
      </w:r>
      <w:r>
        <w:t xml:space="preserve"> </w:t>
      </w:r>
      <w:r>
        <w:t xml:space="preserve">“model drift”</w:t>
      </w:r>
      <w:r>
        <w:t xml:space="preserve"> </w:t>
      </w:r>
      <w:r>
        <w:t xml:space="preserve">as requirements evolve.[50, 51]</w:t>
      </w:r>
    </w:p>
    <w:p>
      <w:r>
        <w:pict>
          <v:rect style="width:0;height:1.5pt" o:hralign="center" o:hrstd="t" o:hr="t"/>
        </w:pict>
      </w:r>
    </w:p>
    <w:bookmarkEnd w:id="33"/>
    <w:bookmarkEnd w:id="34"/>
    <w:bookmarkStart w:id="35" w:name="Xc1c61b83dc6a40ff1e01797e5fa4deae7510f97"/>
    <w:p>
      <w:pPr>
        <w:pStyle w:val="Heading2"/>
      </w:pPr>
      <w:r>
        <w:t xml:space="preserve">7. The Future Outlook: Toward Collaborative Intelligence</w:t>
      </w:r>
    </w:p>
    <w:p>
      <w:pPr>
        <w:pStyle w:val="FirstParagraph"/>
      </w:pPr>
      <w:r>
        <w:t xml:space="preserve">The future of agentic AI lies in the convergence of distributed intelligence and standardized coordination.[13, 52] Industry analysts project significant growth in enterprise adoption of agentic AI through 2030, driven by demand for faster iterations and fewer manual errors in automated workflows.[53] However, these projections should be interpreted cautiously, as the technology remains nascent and adoption barriers—including integration complexity, reliability concerns, and governance requirements—may slow uptake.[50, 51]</w:t>
      </w:r>
    </w:p>
    <w:p>
      <w:pPr>
        <w:pStyle w:val="BodyText"/>
      </w:pPr>
      <w:r>
        <w:t xml:space="preserve">The next generation of agentic systems will likely transcend the current framework silos. The emergence of interoperability protocols could allow a LangGraph planner to invoke a CrewAI coder remotely, creating a truly global</w:t>
      </w:r>
      <w:r>
        <w:t xml:space="preserve"> </w:t>
      </w:r>
      <w:r>
        <w:t xml:space="preserve">“digital division of labor.”</w:t>
      </w:r>
      <w:r>
        <w:t xml:space="preserve">[2] Moreover, developments in</w:t>
      </w:r>
      <w:r>
        <w:t xml:space="preserve"> </w:t>
      </w:r>
      <w:r>
        <w:t xml:space="preserve">“latent collaboration”</w:t>
      </w:r>
      <w:r>
        <w:t xml:space="preserve">—where agents communicate directly within the continuous latent space rather than via text—could significantly reduce the coordination tax and token costs, making MAS more efficient than ever before.[54]</w:t>
      </w:r>
    </w:p>
    <w:p>
      <w:r>
        <w:pict>
          <v:rect style="width:0;height:1.5pt" o:hralign="center" o:hrstd="t" o:hr="t"/>
        </w:pict>
      </w:r>
    </w:p>
    <w:bookmarkEnd w:id="35"/>
    <w:bookmarkStart w:id="36" w:name="synthesis-and-final-conclusions"/>
    <w:p>
      <w:pPr>
        <w:pStyle w:val="Heading2"/>
      </w:pPr>
      <w:r>
        <w:t xml:space="preserve">8. Synthesis and Final Conclusions</w:t>
      </w:r>
    </w:p>
    <w:p>
      <w:pPr>
        <w:pStyle w:val="FirstParagraph"/>
      </w:pPr>
      <w:r>
        <w:t xml:space="preserve">The creation of excellent AI agents is a multi-dimensional challenge that necessitates a departure from the monolithic</w:t>
      </w:r>
      <w:r>
        <w:t xml:space="preserve"> </w:t>
      </w:r>
      <w:r>
        <w:t xml:space="preserve">“black box”</w:t>
      </w:r>
      <w:r>
        <w:t xml:space="preserve"> </w:t>
      </w:r>
      <w:r>
        <w:t xml:space="preserve">model of AI. Excellence is achieved through the meticulous design of modular architectures that integrate sophisticated reasoning frameworks, self-evolving memory systems, and robust tool-use patterns.[4, 15, 22]</w:t>
      </w:r>
    </w:p>
    <w:p>
      <w:pPr>
        <w:pStyle w:val="BodyText"/>
      </w:pPr>
      <w:r>
        <w:t xml:space="preserve">The evidence strongly suggests that this process represents a modern implementation of the division of labor principle. By applying the Smithian concepts of specialization and task decomposition to machine intelligence, architects can mitigate many inherent limitations of the individual language model.[5, 7, 8] The most successful systems are those that embrace role-specific expertise, follow standard operating procedures to suppress errors, and utilize emerging metrics like MTTR-A to monitor cognitive stability—though these frameworks remain subject to ongoing validation.[35, 42, 43]</w:t>
      </w:r>
    </w:p>
    <w:p>
      <w:pPr>
        <w:pStyle w:val="BodyText"/>
      </w:pPr>
      <w:r>
        <w:t xml:space="preserve">As these systems mature, they will continue to emulate the collaborative dynamics of human researcher teams and industrial organizations, transitioning from assistive tools into more autonomous</w:t>
      </w:r>
      <w:r>
        <w:t xml:space="preserve"> </w:t>
      </w:r>
      <w:r>
        <w:t xml:space="preserve">“co-scientists”</w:t>
      </w:r>
      <w:r>
        <w:t xml:space="preserve"> </w:t>
      </w:r>
      <w:r>
        <w:t xml:space="preserve">and dependable digital workers.[11, 52, 55] The path to excellence in AI is not found in a single massive model, but in a well-orchestrated crew of specialized agents working in concert to solve problems that are larger than the sum of their parts.[10, 18, 33]</w:t>
      </w:r>
    </w:p>
    <w:p>
      <w:r>
        <w:pict>
          <v:rect style="width:0;height:1.5pt" o:hralign="center" o:hrstd="t" o:hr="t"/>
        </w:pict>
      </w:r>
    </w:p>
    <w:bookmarkEnd w:id="36"/>
    <w:bookmarkStart w:id="37" w:name="references"/>
    <w:p>
      <w:pPr>
        <w:pStyle w:val="Heading2"/>
      </w:pPr>
      <w:r>
        <w:t xml:space="preserve">References</w:t>
      </w:r>
    </w:p>
    <w:p>
      <w:pPr>
        <w:pStyle w:val="Compact"/>
        <w:numPr>
          <w:ilvl w:val="0"/>
          <w:numId w:val="1004"/>
        </w:numPr>
      </w:pPr>
      <w:r>
        <w:t xml:space="preserve">AI Agents: Evolution, Architecture, and Real-World Applications. arXiv. https://arxiv.org/html/2503.12687v1</w:t>
      </w:r>
    </w:p>
    <w:p>
      <w:pPr>
        <w:pStyle w:val="Compact"/>
        <w:numPr>
          <w:ilvl w:val="0"/>
          <w:numId w:val="1004"/>
        </w:numPr>
      </w:pPr>
      <w:r>
        <w:t xml:space="preserve">Agentic AI Frameworks: Architectures, Protocols, and Design. arXiv. https://arxiv.org/html/2508.10146</w:t>
      </w:r>
    </w:p>
    <w:p>
      <w:pPr>
        <w:pStyle w:val="Compact"/>
        <w:numPr>
          <w:ilvl w:val="0"/>
          <w:numId w:val="1004"/>
        </w:numPr>
      </w:pPr>
      <w:r>
        <w:t xml:space="preserve">What Are AI Agents? IBM. https://www.ibm.com/think/topics/ai-agents</w:t>
      </w:r>
    </w:p>
    <w:p>
      <w:pPr>
        <w:pStyle w:val="Compact"/>
        <w:numPr>
          <w:ilvl w:val="0"/>
          <w:numId w:val="1004"/>
        </w:numPr>
      </w:pPr>
      <w:r>
        <w:t xml:space="preserve">The Best AI Agents in 2025: Tools, Frameworks, and Platforms Compared. DataCamp. https://www.datacamp.com/blog/best-ai-agents</w:t>
      </w:r>
    </w:p>
    <w:p>
      <w:pPr>
        <w:pStyle w:val="Compact"/>
        <w:numPr>
          <w:ilvl w:val="0"/>
          <w:numId w:val="1004"/>
        </w:numPr>
      </w:pPr>
      <w:r>
        <w:t xml:space="preserve">Smith, A. (1776).</w:t>
      </w:r>
      <w:r>
        <w:t xml:space="preserve"> </w:t>
      </w:r>
      <w:r>
        <w:rPr>
          <w:i/>
          <w:iCs/>
        </w:rPr>
        <w:t xml:space="preserve">An Inquiry into the Nature and Causes of the Wealth of Nations</w:t>
      </w:r>
      <w:r>
        <w:t xml:space="preserve">. W. Strahan and T. Cadell, London. Book I, Chapters 1-3.</w:t>
      </w:r>
    </w:p>
    <w:p>
      <w:pPr>
        <w:pStyle w:val="Compact"/>
        <w:numPr>
          <w:ilvl w:val="0"/>
          <w:numId w:val="1004"/>
        </w:numPr>
      </w:pPr>
      <w:r>
        <w:t xml:space="preserve">Division of Labor and Specialization. Econlib. https://www.econlib.org/library/Topics/College/divisionoflaborspecialization.html</w:t>
      </w:r>
    </w:p>
    <w:p>
      <w:pPr>
        <w:pStyle w:val="Compact"/>
        <w:numPr>
          <w:ilvl w:val="0"/>
          <w:numId w:val="1004"/>
        </w:numPr>
      </w:pPr>
      <w:r>
        <w:t xml:space="preserve">Modular and Hybrid Frameworks for LLM-Based Agents in Complex Strategy Games: An Empirical Study in Slay the Spire. OpenReview. https://openreview.net/forum?id=gC3D2ESSyK</w:t>
      </w:r>
    </w:p>
    <w:p>
      <w:pPr>
        <w:pStyle w:val="Compact"/>
        <w:numPr>
          <w:ilvl w:val="0"/>
          <w:numId w:val="1004"/>
        </w:numPr>
      </w:pPr>
      <w:r>
        <w:t xml:space="preserve">Multi-Agent AI Architecture: The Future of AI. Startelelogic. https://startelelogic.com/blog/the-shift-from-single-ai-models-to-multi-agent-architectures-and-why-it-matters/</w:t>
      </w:r>
    </w:p>
    <w:p>
      <w:pPr>
        <w:pStyle w:val="Compact"/>
        <w:numPr>
          <w:ilvl w:val="0"/>
          <w:numId w:val="1004"/>
        </w:numPr>
      </w:pPr>
      <w:r>
        <w:t xml:space="preserve">What Is Agentic Reasoning? IBM. https://www.ibm.com/think/topics/agentic-reasoning</w:t>
      </w:r>
    </w:p>
    <w:p>
      <w:pPr>
        <w:pStyle w:val="Compact"/>
        <w:numPr>
          <w:ilvl w:val="0"/>
          <w:numId w:val="1004"/>
        </w:numPr>
      </w:pPr>
      <w:r>
        <w:t xml:space="preserve">Ng, A. (2023). Agentic Design Patterns. DeepLearning.AI. https://www.deeplearning.ai/the-batch/agentic-design-patterns-part-1/</w:t>
      </w:r>
    </w:p>
    <w:p>
      <w:pPr>
        <w:pStyle w:val="Compact"/>
        <w:numPr>
          <w:ilvl w:val="0"/>
          <w:numId w:val="1004"/>
        </w:numPr>
      </w:pPr>
      <w:r>
        <w:t xml:space="preserve">Multi-Agent Collaboration Mechanisms: A Survey of LLMs. arXiv. https://arxiv.org/html/2501.06322v1</w:t>
      </w:r>
    </w:p>
    <w:p>
      <w:pPr>
        <w:pStyle w:val="Compact"/>
        <w:numPr>
          <w:ilvl w:val="0"/>
          <w:numId w:val="1004"/>
        </w:numPr>
      </w:pPr>
      <w:r>
        <w:t xml:space="preserve">A Comprehensive Survey on Multi-Agent Cooperative Decision-Making: Scenarios, Approaches, Challenges and Perspectives. arXiv. https://arxiv.org/html/2503.13415v1</w:t>
      </w:r>
    </w:p>
    <w:p>
      <w:pPr>
        <w:pStyle w:val="Compact"/>
        <w:numPr>
          <w:ilvl w:val="0"/>
          <w:numId w:val="1004"/>
        </w:numPr>
      </w:pPr>
      <w:r>
        <w:t xml:space="preserve">Design Patterns for Scalable Multi-Agent AI Infrastructure. Nexastack. https://www.nexastack.ai/blog/multi-agent-ai-infrastructure</w:t>
      </w:r>
    </w:p>
    <w:p>
      <w:pPr>
        <w:pStyle w:val="Compact"/>
        <w:numPr>
          <w:ilvl w:val="0"/>
          <w:numId w:val="1004"/>
        </w:numPr>
      </w:pPr>
      <w:r>
        <w:t xml:space="preserve">ReAct. Prompt Engineering Guide. https://www.promptingguide.ai/techniques/react</w:t>
      </w:r>
    </w:p>
    <w:p>
      <w:pPr>
        <w:pStyle w:val="Compact"/>
        <w:numPr>
          <w:ilvl w:val="0"/>
          <w:numId w:val="1004"/>
        </w:numPr>
      </w:pPr>
      <w:r>
        <w:t xml:space="preserve">ReAct, Tree-of-Thought, and Beyond: The Reasoning Frameworks Behind Autonomous AI Agents. Coforge. https://www.coforge.com/what-we-know/blog/react-tree-of-thought-and-beyond-the-reasoning-frameworks-behind-autonomous-ai-agents</w:t>
      </w:r>
    </w:p>
    <w:p>
      <w:pPr>
        <w:pStyle w:val="Compact"/>
        <w:numPr>
          <w:ilvl w:val="0"/>
          <w:numId w:val="1004"/>
        </w:numPr>
      </w:pPr>
      <w:r>
        <w:t xml:space="preserve">LLM-based Agentic Reasoning Frameworks: A Survey from Methods to Scenarios. arXiv. https://arxiv.org/html/2508.17692v1</w:t>
      </w:r>
    </w:p>
    <w:p>
      <w:pPr>
        <w:pStyle w:val="Compact"/>
        <w:numPr>
          <w:ilvl w:val="0"/>
          <w:numId w:val="1004"/>
        </w:numPr>
      </w:pPr>
      <w:r>
        <w:t xml:space="preserve">Wu, Q., et al. (2023). AutoGen: Enabling Next-Gen LLM Applications via Multi-Agent Conversation. arXiv:2308.08155. https://arxiv.org/abs/2308.08155</w:t>
      </w:r>
    </w:p>
    <w:p>
      <w:pPr>
        <w:pStyle w:val="Compact"/>
        <w:numPr>
          <w:ilvl w:val="0"/>
          <w:numId w:val="1004"/>
        </w:numPr>
      </w:pPr>
      <w:r>
        <w:t xml:space="preserve">What is crewAI? IBM. https://www.ibm.com/think/topics/crew-ai</w:t>
      </w:r>
    </w:p>
    <w:p>
      <w:pPr>
        <w:pStyle w:val="Compact"/>
        <w:numPr>
          <w:ilvl w:val="0"/>
          <w:numId w:val="1004"/>
        </w:numPr>
      </w:pPr>
      <w:r>
        <w:t xml:space="preserve">CoAgt: unleashing the reasoning capabilities of large language models on tabular data with a chain of agents. PeerJ. https://peerj.com/articles/cs-3423/</w:t>
      </w:r>
    </w:p>
    <w:p>
      <w:pPr>
        <w:pStyle w:val="Compact"/>
        <w:numPr>
          <w:ilvl w:val="0"/>
          <w:numId w:val="1004"/>
        </w:numPr>
      </w:pPr>
      <w:r>
        <w:t xml:space="preserve">Evaluating Memory in LLM Agents via Incremental Multi-Turn Interactions. arXiv. https://arxiv.org/html/2507.05257v2</w:t>
      </w:r>
    </w:p>
    <w:p>
      <w:pPr>
        <w:pStyle w:val="Compact"/>
        <w:numPr>
          <w:ilvl w:val="0"/>
          <w:numId w:val="1004"/>
        </w:numPr>
      </w:pPr>
      <w:r>
        <w:t xml:space="preserve">From RAG to Multi-Agent Systems: A Survey of Modern Approaches in LLM Development. Preprints. https://www.preprints.org/manuscript/202502.0406</w:t>
      </w:r>
    </w:p>
    <w:p>
      <w:pPr>
        <w:pStyle w:val="Compact"/>
        <w:numPr>
          <w:ilvl w:val="0"/>
          <w:numId w:val="1004"/>
        </w:numPr>
      </w:pPr>
      <w:r>
        <w:t xml:space="preserve">A-Mem: Agentic Memory for LLM Agents. arXiv. https://arxiv.org/html/2502.12110v11</w:t>
      </w:r>
    </w:p>
    <w:p>
      <w:pPr>
        <w:pStyle w:val="Compact"/>
        <w:numPr>
          <w:ilvl w:val="0"/>
          <w:numId w:val="1004"/>
        </w:numPr>
      </w:pPr>
      <w:r>
        <w:t xml:space="preserve">Preference-Aware Memory Update for Long-Term LLM Agents. arXiv. https://arxiv.org/html/2510.09720v1</w:t>
      </w:r>
    </w:p>
    <w:p>
      <w:pPr>
        <w:pStyle w:val="Compact"/>
        <w:numPr>
          <w:ilvl w:val="0"/>
          <w:numId w:val="1004"/>
        </w:numPr>
      </w:pPr>
      <w:r>
        <w:t xml:space="preserve">Awesome-Agent-Papers. GitHub. https://github.com/luo-junyu/Awesome-Agent-Papers</w:t>
      </w:r>
    </w:p>
    <w:p>
      <w:pPr>
        <w:pStyle w:val="Compact"/>
        <w:numPr>
          <w:ilvl w:val="0"/>
          <w:numId w:val="1004"/>
        </w:numPr>
      </w:pPr>
      <w:r>
        <w:t xml:space="preserve">Why does the Division of Labor Matter? Adam Smith Works. https://www.adamsmithworks.org/speakings/why-does-the-division-of-labor-matter</w:t>
      </w:r>
    </w:p>
    <w:p>
      <w:pPr>
        <w:pStyle w:val="Compact"/>
        <w:numPr>
          <w:ilvl w:val="0"/>
          <w:numId w:val="1004"/>
        </w:numPr>
      </w:pPr>
      <w:r>
        <w:t xml:space="preserve">Division of Labor: Definition, Factors &amp; Examples. Study.com. https://study.com/academy/lesson/division-of-labor-text-lessons-test.html</w:t>
      </w:r>
    </w:p>
    <w:p>
      <w:pPr>
        <w:pStyle w:val="Compact"/>
        <w:numPr>
          <w:ilvl w:val="0"/>
          <w:numId w:val="1004"/>
        </w:numPr>
      </w:pPr>
      <w:r>
        <w:t xml:space="preserve">Division of Labour: Advantages, Disadvantages, &amp; Examples. Simply Psychology. https://www.simplypsychology.org/division-of-labour-meaning.html</w:t>
      </w:r>
    </w:p>
    <w:p>
      <w:pPr>
        <w:pStyle w:val="Compact"/>
        <w:numPr>
          <w:ilvl w:val="0"/>
          <w:numId w:val="1004"/>
        </w:numPr>
      </w:pPr>
      <w:r>
        <w:t xml:space="preserve">Chen, M., et al. (2021). Evaluating Large Language Models Trained on Code. arXiv:2107.03374. [OpenAI Codex Technical Report]</w:t>
      </w:r>
    </w:p>
    <w:p>
      <w:pPr>
        <w:pStyle w:val="Compact"/>
        <w:numPr>
          <w:ilvl w:val="0"/>
          <w:numId w:val="1004"/>
        </w:numPr>
      </w:pPr>
      <w:r>
        <w:t xml:space="preserve">Decoding Architecture Patterns in AI Agent Frameworks, Modular vs Monolithic. GoCodeo. https://www.gocodeo.com/post/decoding-architecture-patterns-in-ai-agent-frameworks-modular-vs-monolithic</w:t>
      </w:r>
    </w:p>
    <w:p>
      <w:pPr>
        <w:pStyle w:val="Compact"/>
        <w:numPr>
          <w:ilvl w:val="0"/>
          <w:numId w:val="1004"/>
        </w:numPr>
      </w:pPr>
      <w:r>
        <w:t xml:space="preserve">Orchestrator: Active Inference for Multi-Agent Systems in Long-Horizon Tasks. arXiv. https://arxiv.org/html/2509.05651v1</w:t>
      </w:r>
    </w:p>
    <w:p>
      <w:pPr>
        <w:pStyle w:val="Compact"/>
        <w:numPr>
          <w:ilvl w:val="0"/>
          <w:numId w:val="1004"/>
        </w:numPr>
      </w:pPr>
      <w:r>
        <w:t xml:space="preserve">What is ChatDev? IBM. https://www.ibm.com/think/topics/chatdev</w:t>
      </w:r>
    </w:p>
    <w:p>
      <w:pPr>
        <w:pStyle w:val="Compact"/>
        <w:numPr>
          <w:ilvl w:val="0"/>
          <w:numId w:val="1004"/>
        </w:numPr>
      </w:pPr>
      <w:r>
        <w:t xml:space="preserve">MetaGPT: Meta Programming for a Multi-Agent Collaborative Framework. arXiv. https://arxiv.org/html/2308.00352v6</w:t>
      </w:r>
    </w:p>
    <w:p>
      <w:pPr>
        <w:pStyle w:val="Compact"/>
        <w:numPr>
          <w:ilvl w:val="0"/>
          <w:numId w:val="1004"/>
        </w:numPr>
      </w:pPr>
      <w:r>
        <w:t xml:space="preserve">What is a Multi-Agent System? IBM. https://www.ibm.com/think/topics/multiagent-system</w:t>
      </w:r>
    </w:p>
    <w:p>
      <w:pPr>
        <w:pStyle w:val="Compact"/>
        <w:numPr>
          <w:ilvl w:val="0"/>
          <w:numId w:val="1004"/>
        </w:numPr>
      </w:pPr>
      <w:r>
        <w:t xml:space="preserve">Agentic AI Workflows: Why Orchestration with Temporal is Key. IntuitionLabs. https://intuitionlabs.ai/articles/agentic-ai-temporal-orchestration</w:t>
      </w:r>
    </w:p>
    <w:p>
      <w:pPr>
        <w:pStyle w:val="Compact"/>
        <w:numPr>
          <w:ilvl w:val="0"/>
          <w:numId w:val="1004"/>
        </w:numPr>
      </w:pPr>
      <w:r>
        <w:t xml:space="preserve">MetaGPT: META PROGRAMMING FOR MULTI-AGENT COLLABORATIVE FRAMEWORK. Deepsense.ai. https://deepsense.ai/wp-content/uploads/2023/10/2308.00352.pdf</w:t>
      </w:r>
    </w:p>
    <w:p>
      <w:pPr>
        <w:pStyle w:val="Compact"/>
        <w:numPr>
          <w:ilvl w:val="0"/>
          <w:numId w:val="1004"/>
        </w:numPr>
      </w:pPr>
      <w:r>
        <w:t xml:space="preserve">MetaGPT: Meta Programming for a Multi-Agent Collaborative Framework. arXiv. https://arxiv.org/pdf/2308.00352</w:t>
      </w:r>
    </w:p>
    <w:p>
      <w:pPr>
        <w:pStyle w:val="Compact"/>
        <w:numPr>
          <w:ilvl w:val="0"/>
          <w:numId w:val="1004"/>
        </w:numPr>
      </w:pPr>
      <w:r>
        <w:t xml:space="preserve">MetaGPT: Meta Programming for A Multi-Agent Collaborative Framework. OpenReview. https://openreview.net/forum?id=VtmBAGCN7o</w:t>
      </w:r>
    </w:p>
    <w:p>
      <w:pPr>
        <w:pStyle w:val="Compact"/>
        <w:numPr>
          <w:ilvl w:val="0"/>
          <w:numId w:val="1004"/>
        </w:numPr>
      </w:pPr>
      <w:r>
        <w:t xml:space="preserve">MetaGPT: Meta Programming for Multi-Agent Collaborative Framework. ResearchGate. https://www.researchgate.net/publication/372827726_MetaGPT_Meta_Programming_for_Multi-Agent_Collaborative_Framework</w:t>
      </w:r>
    </w:p>
    <w:p>
      <w:pPr>
        <w:pStyle w:val="Compact"/>
        <w:numPr>
          <w:ilvl w:val="0"/>
          <w:numId w:val="1004"/>
        </w:numPr>
      </w:pPr>
      <w:r>
        <w:t xml:space="preserve">Towards a Science of Scaling Agent Systems. arXiv. https://arxiv.org/html/2512.08296v1</w:t>
      </w:r>
    </w:p>
    <w:p>
      <w:pPr>
        <w:pStyle w:val="Compact"/>
        <w:numPr>
          <w:ilvl w:val="0"/>
          <w:numId w:val="1004"/>
        </w:numPr>
      </w:pPr>
      <w:r>
        <w:t xml:space="preserve">Advancing Multi-Agent Systems Through Model Context Protocol: Architecture, Implementation, and Applications. arXiv. https://arxiv.org/html/2504.21030v1</w:t>
      </w:r>
    </w:p>
    <w:p>
      <w:pPr>
        <w:pStyle w:val="Compact"/>
        <w:numPr>
          <w:ilvl w:val="0"/>
          <w:numId w:val="1004"/>
        </w:numPr>
      </w:pPr>
      <w:r>
        <w:t xml:space="preserve">Architectural Comparison of Multi-Agent Frameworks: Communication Protocols, State Synchronization, and Performance Footprints. TDCommons. https://www.tdcommons.org/cgi/viewcontent.cgi?filename=6&amp;article=10298&amp;context=dpubs_series&amp;type=additional</w:t>
      </w:r>
    </w:p>
    <w:p>
      <w:pPr>
        <w:pStyle w:val="Compact"/>
        <w:numPr>
          <w:ilvl w:val="0"/>
          <w:numId w:val="1004"/>
        </w:numPr>
      </w:pPr>
      <w:r>
        <w:t xml:space="preserve">Understanding the Information Propagation Effects of Communication Topologies in LLM-based Multi-Agent Systems. ACL Anthology. https://aclanthology.org/2025.emnlp-main.623.pdf</w:t>
      </w:r>
    </w:p>
    <w:p>
      <w:pPr>
        <w:pStyle w:val="Compact"/>
        <w:numPr>
          <w:ilvl w:val="0"/>
          <w:numId w:val="1004"/>
        </w:numPr>
      </w:pPr>
      <w:r>
        <w:t xml:space="preserve">MTTR-A: Measuring Cognitive Recovery Latency in Multi-Agent Systems. arXiv. https://arxiv.org/html/2511.20663v3</w:t>
      </w:r>
    </w:p>
    <w:p>
      <w:pPr>
        <w:pStyle w:val="Compact"/>
        <w:numPr>
          <w:ilvl w:val="0"/>
          <w:numId w:val="1004"/>
        </w:numPr>
      </w:pPr>
      <w:r>
        <w:t xml:space="preserve">MTTR-A: Measuring Cognitive Recovery Latency in Multi-Agent Systems. arXiv. https://arxiv.org/pdf/2511.20663</w:t>
      </w:r>
    </w:p>
    <w:p>
      <w:pPr>
        <w:pStyle w:val="Compact"/>
        <w:numPr>
          <w:ilvl w:val="0"/>
          <w:numId w:val="1004"/>
        </w:numPr>
      </w:pPr>
      <w:r>
        <w:t xml:space="preserve">MTTR-A: Measuring Cognitive Recovery Latency in Multi-Agent Systems. ChatPaper. https://chatpaper.com/paper/213766</w:t>
      </w:r>
    </w:p>
    <w:p>
      <w:pPr>
        <w:pStyle w:val="Compact"/>
        <w:numPr>
          <w:ilvl w:val="0"/>
          <w:numId w:val="1004"/>
        </w:numPr>
      </w:pPr>
      <w:r>
        <w:t xml:space="preserve">MTTR-A: Measuring Cognitive Recovery Latency in Multi-Agent Systems. arXiv. https://arxiv.org/abs/2511.20663</w:t>
      </w:r>
    </w:p>
    <w:p>
      <w:pPr>
        <w:pStyle w:val="Compact"/>
        <w:numPr>
          <w:ilvl w:val="0"/>
          <w:numId w:val="1004"/>
        </w:numPr>
      </w:pPr>
      <w:r>
        <w:t xml:space="preserve">Multiagent Systems. arXiv. https://arxiv.org/list/cs.MA/new</w:t>
      </w:r>
    </w:p>
    <w:p>
      <w:pPr>
        <w:pStyle w:val="Compact"/>
        <w:numPr>
          <w:ilvl w:val="0"/>
          <w:numId w:val="1004"/>
        </w:numPr>
      </w:pPr>
      <w:r>
        <w:t xml:space="preserve">Top 7 Frameworks for Building AI Agents in 2025. Analytics Vidhya. https://www.analyticsvidhya.com/blog/2024/07/ai-agent-frameworks/</w:t>
      </w:r>
    </w:p>
    <w:p>
      <w:pPr>
        <w:pStyle w:val="Compact"/>
        <w:numPr>
          <w:ilvl w:val="0"/>
          <w:numId w:val="1004"/>
        </w:numPr>
      </w:pPr>
      <w:r>
        <w:t xml:space="preserve">AI Agentic Design Patterns with AutoGen. DeepLearning.AI. https://learn.deeplearning.ai/courses/ai-agentic-design-patterns-with-autogen/information</w:t>
      </w:r>
    </w:p>
    <w:p>
      <w:pPr>
        <w:pStyle w:val="Compact"/>
        <w:numPr>
          <w:ilvl w:val="0"/>
          <w:numId w:val="1004"/>
        </w:numPr>
      </w:pPr>
      <w:r>
        <w:t xml:space="preserve">The Complete AI Agent Development Guide: From Concept to Deployment in 2025. Kovench. https://www.kovench.com/blog/the-complete-ai-agent-development-guide-from-concept-to-deployment-in-2025</w:t>
      </w:r>
    </w:p>
    <w:p>
      <w:pPr>
        <w:pStyle w:val="Compact"/>
        <w:numPr>
          <w:ilvl w:val="0"/>
          <w:numId w:val="1004"/>
        </w:numPr>
      </w:pPr>
      <w:r>
        <w:t xml:space="preserve">Top Challenges in AI Agent Development and How to Overcome Them. Aalpha. https://www.aalpha.net/articles/challenges-in-ai-agent-development-and-how-to-overcome-them/</w:t>
      </w:r>
    </w:p>
    <w:p>
      <w:pPr>
        <w:pStyle w:val="Compact"/>
        <w:numPr>
          <w:ilvl w:val="0"/>
          <w:numId w:val="1004"/>
        </w:numPr>
      </w:pPr>
      <w:r>
        <w:t xml:space="preserve">Collective Intelligence: On the Promise and Reality of Multi-Agent Systems for AI-Driven Scientific Discovery. Preprints. https://www.preprints.org/manuscript/202508.1640/v1</w:t>
      </w:r>
    </w:p>
    <w:p>
      <w:pPr>
        <w:pStyle w:val="Compact"/>
        <w:numPr>
          <w:ilvl w:val="0"/>
          <w:numId w:val="1004"/>
        </w:numPr>
      </w:pPr>
      <w:r>
        <w:t xml:space="preserve">Top 10 Agentic AI Design Patterns | Enterprise Guide. Aufait UX. https://www.aufaitux.com/blog/agentic-ai-design-patterns-enterprise-guide/</w:t>
      </w:r>
    </w:p>
    <w:p>
      <w:pPr>
        <w:pStyle w:val="Compact"/>
        <w:numPr>
          <w:ilvl w:val="0"/>
          <w:numId w:val="1004"/>
        </w:numPr>
      </w:pPr>
      <w:r>
        <w:t xml:space="preserve">Chain of Agents: Large Language Models Collaborating on Long-Context Tasks. ResearchGate. https://www.researchgate.net/publication/397219900_Chain_of_Agents_Large_Language_Models_Collaborating_on_Long-Context_Tasks</w:t>
      </w:r>
    </w:p>
    <w:p>
      <w:pPr>
        <w:pStyle w:val="Compact"/>
        <w:numPr>
          <w:ilvl w:val="0"/>
          <w:numId w:val="1004"/>
        </w:numPr>
      </w:pPr>
      <w:r>
        <w:t xml:space="preserve">Why AI Agents Struggle With Work: Research Findings. Nemko Digital. https://digital.nemko.com/news/why-ai-agents-struggle-with-work-research-findings</w:t>
      </w:r>
    </w:p>
    <w:p>
      <w:pPr>
        <w:pStyle w:val="Compact"/>
        <w:numPr>
          <w:ilvl w:val="0"/>
          <w:numId w:val="1004"/>
        </w:numPr>
      </w:pPr>
      <w:r>
        <w:t xml:space="preserve">OpenAI. (2023). GPT-4 Technical Report. arXiv:2303.08774. https://arxiv.org/abs/2303.08774</w:t>
      </w:r>
    </w:p>
    <w:p>
      <w:pPr>
        <w:pStyle w:val="Compact"/>
        <w:numPr>
          <w:ilvl w:val="0"/>
          <w:numId w:val="1004"/>
        </w:numPr>
      </w:pPr>
      <w:r>
        <w:t xml:space="preserve">Bai, Y., et al. (2022). Constitutional AI: Harmlessness from AI Feedback. Anthropic. arXiv:2212.08073. https://arxiv.org/abs/2212.08073</w:t>
      </w:r>
    </w:p>
    <w:p>
      <w:pPr>
        <w:pStyle w:val="Compact"/>
        <w:numPr>
          <w:ilvl w:val="0"/>
          <w:numId w:val="1004"/>
        </w:numPr>
      </w:pPr>
      <w:r>
        <w:t xml:space="preserve">Liang, P., et al. (2023). Holistic Evaluation of Language Models (HELM). Stanford CRFM. https://crfm.stanford.edu/helm/</w:t>
      </w:r>
    </w:p>
    <w:p>
      <w:pPr>
        <w:pStyle w:val="Compact"/>
        <w:numPr>
          <w:ilvl w:val="0"/>
          <w:numId w:val="1004"/>
        </w:numPr>
      </w:pPr>
      <w:r>
        <w:t xml:space="preserve">The Agent Company. (2024). Benchmarking LLM Agents on Practical Office Work. arXiv:2412.14161. https://arxiv.org/abs/2412.14161</w:t>
      </w:r>
    </w:p>
    <w:p>
      <w:pPr>
        <w:pStyle w:val="Compact"/>
        <w:numPr>
          <w:ilvl w:val="0"/>
          <w:numId w:val="1004"/>
        </w:numPr>
      </w:pPr>
      <w:r>
        <w:t xml:space="preserve">MAGIS: LLM-Based Multi-Agent Framework for GitHub Issue Resolution. OpenReview. https://openreview.net/forum?id=qevq3FZ63J</w:t>
      </w:r>
    </w:p>
    <w:p>
      <w:pPr>
        <w:pStyle w:val="Compact"/>
        <w:numPr>
          <w:ilvl w:val="0"/>
          <w:numId w:val="1004"/>
        </w:numPr>
      </w:pPr>
      <w:r>
        <w:t xml:space="preserve">Multi-Agent Large Language Models for Biomedical Hypothesis Generation. NIH PMC. https://pmc.ncbi.nlm.nih.gov/articles/PMC12682125/</w:t>
      </w:r>
    </w:p>
    <w:p>
      <w:pPr>
        <w:pStyle w:val="Compact"/>
        <w:numPr>
          <w:ilvl w:val="0"/>
          <w:numId w:val="1004"/>
        </w:numPr>
      </w:pPr>
      <w:r>
        <w:t xml:space="preserve">Multidisciplinary Large Language Model Agent Teams for Precision Oncology. medRxiv. https://www.medrxiv.org/content/10.1101/2025.10.30.25339199v1</w:t>
      </w:r>
    </w:p>
    <w:p>
      <w:pPr>
        <w:pStyle w:val="Compact"/>
        <w:numPr>
          <w:ilvl w:val="0"/>
          <w:numId w:val="1004"/>
        </w:numPr>
      </w:pPr>
      <w:r>
        <w:t xml:space="preserve">TradingAgents: Multi-Agents LLM Financial Trading Framework. arXiv. https://arxiv.org/pdf/2412.20138</w:t>
      </w:r>
    </w:p>
    <w:p>
      <w:pPr>
        <w:pStyle w:val="Compact"/>
        <w:numPr>
          <w:ilvl w:val="0"/>
          <w:numId w:val="1004"/>
        </w:numPr>
      </w:pPr>
      <w:r>
        <w:t xml:space="preserve">AgentReport: A Multi-Agent LLM Approach for Automated and Reproducible Bug Report Generation. MDPI. https://www.mdpi.com/2076-3417/15/22/11931</w:t>
      </w:r>
    </w:p>
    <w:p>
      <w:pPr>
        <w:pStyle w:val="Compact"/>
        <w:numPr>
          <w:ilvl w:val="0"/>
          <w:numId w:val="1004"/>
        </w:numPr>
      </w:pPr>
      <w:r>
        <w:t xml:space="preserve">Towards a Science of Scaling Agent Systems. arXiv. https://arxiv.org/abs/2512.08296</w:t>
      </w:r>
    </w:p>
    <w:p>
      <w:pPr>
        <w:pStyle w:val="Compact"/>
        <w:numPr>
          <w:ilvl w:val="0"/>
          <w:numId w:val="1004"/>
        </w:numPr>
      </w:pPr>
      <w:r>
        <w:t xml:space="preserve">Why Do Multi-Agent LLM Systems Fail? arXiv. https://arxiv.org/pdf/2503.13657</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2025-12-21T04:11:44Z</dcterms:created>
  <dcterms:modified xsi:type="dcterms:W3CDTF">2025-12-21T04:11:44Z</dcterms:modified>
</cp:coreProperties>
</file>

<file path=docProps/custom.xml><?xml version="1.0" encoding="utf-8"?>
<Properties xmlns="http://schemas.openxmlformats.org/officeDocument/2006/custom-properties" xmlns:vt="http://schemas.openxmlformats.org/officeDocument/2006/docPropsVTypes"/>
</file>