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7954" w14:textId="77777777" w:rsidR="0078106F" w:rsidRPr="00481F5F" w:rsidRDefault="00000000" w:rsidP="005C6864">
      <w:pPr>
        <w:pStyle w:val="Heading1"/>
        <w:rPr>
          <w:rFonts w:ascii="Gentium" w:hAnsi="Gentium" w:cs="Gentium"/>
        </w:rPr>
      </w:pPr>
      <w:bookmarkStart w:id="0" w:name="X3b8efe88a8ca6919d1e991d3e3c6f3201ff13ff"/>
      <w:r w:rsidRPr="00481F5F">
        <w:rPr>
          <w:rFonts w:ascii="Gentium" w:hAnsi="Gentium" w:cs="Gentium"/>
        </w:rPr>
        <w:t>The Sacred Architecture of Twenty-Eight: Numerological Totality in Buddhist Canonical Literature</w:t>
      </w:r>
    </w:p>
    <w:p w14:paraId="6E56406A" w14:textId="77777777" w:rsidR="0078106F" w:rsidRPr="00481F5F" w:rsidRDefault="0035292F" w:rsidP="005C6864">
      <w:pPr>
        <w:rPr>
          <w:rFonts w:ascii="Gentium" w:hAnsi="Gentium" w:cs="Gentium"/>
        </w:rPr>
      </w:pPr>
      <w:r w:rsidRPr="0035292F">
        <w:rPr>
          <w:rFonts w:ascii="Gentium" w:hAnsi="Gentium" w:cs="Gentium"/>
          <w:noProof/>
        </w:rPr>
        <w:pict w14:anchorId="66EA556C">
          <v:rect id="_x0000_i1037" alt="" style="width:468pt;height:.05pt;mso-width-percent:0;mso-height-percent:0;mso-width-percent:0;mso-height-percent:0" o:hralign="center" o:hrstd="t" o:hr="t"/>
        </w:pict>
      </w:r>
    </w:p>
    <w:p w14:paraId="7DF2057C" w14:textId="77777777" w:rsidR="0078106F" w:rsidRPr="00481F5F" w:rsidRDefault="00000000" w:rsidP="005C6864">
      <w:pPr>
        <w:pStyle w:val="Heading2"/>
        <w:rPr>
          <w:rFonts w:ascii="Gentium" w:hAnsi="Gentium" w:cs="Gentium"/>
        </w:rPr>
      </w:pPr>
      <w:bookmarkStart w:id="1" w:name="abstract"/>
      <w:r w:rsidRPr="00481F5F">
        <w:rPr>
          <w:rFonts w:ascii="Gentium" w:hAnsi="Gentium" w:cs="Gentium"/>
        </w:rPr>
        <w:t>Abstract</w:t>
      </w:r>
    </w:p>
    <w:p w14:paraId="48C9644D"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This article argues that twenty-eight functions as a deliberate architectonic principle across Theravāda and Mahāyāna traditions, aligning textual structures with cosmic order. Twenty-eight-chapter structures appear in the </w:t>
      </w:r>
      <w:r w:rsidRPr="00481F5F">
        <w:rPr>
          <w:rFonts w:ascii="Gentium" w:hAnsi="Gentium" w:cs="Gentium"/>
          <w:i/>
          <w:iCs/>
        </w:rPr>
        <w:t>Lotus Sūtra</w:t>
      </w:r>
      <w:r w:rsidRPr="00481F5F">
        <w:rPr>
          <w:rFonts w:ascii="Gentium" w:hAnsi="Gentium" w:cs="Gentium"/>
        </w:rPr>
        <w:t xml:space="preserve"> and </w:t>
      </w:r>
      <w:r w:rsidRPr="00481F5F">
        <w:rPr>
          <w:rFonts w:ascii="Gentium" w:hAnsi="Gentium" w:cs="Gentium"/>
          <w:i/>
          <w:iCs/>
        </w:rPr>
        <w:t>Buddhacarita</w:t>
      </w:r>
      <w:r w:rsidRPr="00481F5F">
        <w:rPr>
          <w:rFonts w:ascii="Gentium" w:hAnsi="Gentium" w:cs="Gentium"/>
        </w:rPr>
        <w:t xml:space="preserve">; twenty-eight Buddhas in the </w:t>
      </w:r>
      <w:r w:rsidRPr="00481F5F">
        <w:rPr>
          <w:rFonts w:ascii="Gentium" w:hAnsi="Gentium" w:cs="Gentium"/>
          <w:i/>
          <w:iCs/>
        </w:rPr>
        <w:t>Buddhavaṃsa</w:t>
      </w:r>
      <w:r w:rsidRPr="00481F5F">
        <w:rPr>
          <w:rFonts w:ascii="Gentium" w:hAnsi="Gentium" w:cs="Gentium"/>
        </w:rPr>
        <w:t xml:space="preserve">; twenty-eight </w:t>
      </w:r>
      <w:r w:rsidRPr="00481F5F">
        <w:rPr>
          <w:rFonts w:ascii="Gentium" w:hAnsi="Gentium" w:cs="Gentium"/>
          <w:i/>
          <w:iCs/>
        </w:rPr>
        <w:t>rūpas</w:t>
      </w:r>
      <w:r w:rsidRPr="00481F5F">
        <w:rPr>
          <w:rFonts w:ascii="Gentium" w:hAnsi="Gentium" w:cs="Gentium"/>
        </w:rPr>
        <w:t xml:space="preserve"> in the Abhidhamma. Drawing on the astronomical significance of the twenty-eight </w:t>
      </w:r>
      <w:r w:rsidRPr="00481F5F">
        <w:rPr>
          <w:rFonts w:ascii="Gentium" w:hAnsi="Gentium" w:cs="Gentium"/>
          <w:i/>
          <w:iCs/>
        </w:rPr>
        <w:t>nakṣatras</w:t>
      </w:r>
      <w:r w:rsidRPr="00481F5F">
        <w:rPr>
          <w:rFonts w:ascii="Gentium" w:hAnsi="Gentium" w:cs="Gentium"/>
        </w:rPr>
        <w:t xml:space="preserve"> (lunar mansions), this study proposes that an original twenty-eight-chapter </w:t>
      </w:r>
      <w:r w:rsidRPr="00481F5F">
        <w:rPr>
          <w:rFonts w:ascii="Gentium" w:hAnsi="Gentium" w:cs="Gentium"/>
          <w:i/>
          <w:iCs/>
        </w:rPr>
        <w:t>Dhammapada</w:t>
      </w:r>
      <w:r w:rsidRPr="00481F5F">
        <w:rPr>
          <w:rFonts w:ascii="Gentium" w:hAnsi="Gentium" w:cs="Gentium"/>
        </w:rPr>
        <w:t xml:space="preserve"> may have existed, with evidence of structural merger preserved in the anomalously long </w:t>
      </w:r>
      <w:r w:rsidRPr="00481F5F">
        <w:rPr>
          <w:rFonts w:ascii="Gentium" w:hAnsi="Gentium" w:cs="Gentium"/>
          <w:i/>
          <w:iCs/>
        </w:rPr>
        <w:t>Brāhmaṇavagga</w:t>
      </w:r>
      <w:r w:rsidRPr="00481F5F">
        <w:rPr>
          <w:rFonts w:ascii="Gentium" w:hAnsi="Gentium" w:cs="Gentium"/>
        </w:rPr>
        <w:t>. This pan-Buddhist numerological framework connects disparate traditions through a shared symbol of totality.</w:t>
      </w:r>
    </w:p>
    <w:p w14:paraId="7119BA5B" w14:textId="77777777" w:rsidR="0078106F" w:rsidRPr="00481F5F" w:rsidRDefault="00000000" w:rsidP="005C6864">
      <w:pPr>
        <w:pStyle w:val="BodyText"/>
        <w:rPr>
          <w:rFonts w:ascii="Gentium" w:hAnsi="Gentium" w:cs="Gentium"/>
        </w:rPr>
      </w:pPr>
      <w:r w:rsidRPr="00481F5F">
        <w:rPr>
          <w:rFonts w:ascii="Gentium" w:hAnsi="Gentium" w:cs="Gentium"/>
          <w:b/>
          <w:bCs/>
        </w:rPr>
        <w:t>Keywords</w:t>
      </w:r>
      <w:r w:rsidRPr="00481F5F">
        <w:rPr>
          <w:rFonts w:ascii="Gentium" w:hAnsi="Gentium" w:cs="Gentium"/>
        </w:rPr>
        <w:t>: Buddhist numerology, Lotus Sutra, Dhammapada, twenty-eight Buddhas, nakṣatras, Abhidhamma, textual criticism</w:t>
      </w:r>
    </w:p>
    <w:p w14:paraId="030F33D7" w14:textId="77777777" w:rsidR="0078106F" w:rsidRPr="00481F5F" w:rsidRDefault="0035292F" w:rsidP="005C6864">
      <w:pPr>
        <w:rPr>
          <w:rFonts w:ascii="Gentium" w:hAnsi="Gentium" w:cs="Gentium"/>
        </w:rPr>
      </w:pPr>
      <w:r w:rsidRPr="0035292F">
        <w:rPr>
          <w:rFonts w:ascii="Gentium" w:hAnsi="Gentium" w:cs="Gentium"/>
          <w:noProof/>
        </w:rPr>
        <w:pict w14:anchorId="48544EB5">
          <v:rect id="_x0000_i1036" alt="" style="width:468pt;height:.05pt;mso-width-percent:0;mso-height-percent:0;mso-width-percent:0;mso-height-percent:0" o:hralign="center" o:hrstd="t" o:hr="t"/>
        </w:pict>
      </w:r>
    </w:p>
    <w:p w14:paraId="79447F77" w14:textId="77777777" w:rsidR="0078106F" w:rsidRPr="00481F5F" w:rsidRDefault="00000000" w:rsidP="005C6864">
      <w:pPr>
        <w:pStyle w:val="Heading2"/>
        <w:rPr>
          <w:rFonts w:ascii="Gentium" w:hAnsi="Gentium" w:cs="Gentium"/>
        </w:rPr>
      </w:pPr>
      <w:bookmarkStart w:id="2" w:name="introduction"/>
      <w:bookmarkEnd w:id="1"/>
      <w:r w:rsidRPr="00481F5F">
        <w:rPr>
          <w:rFonts w:ascii="Gentium" w:hAnsi="Gentium" w:cs="Gentium"/>
        </w:rPr>
        <w:t>1. Introduction</w:t>
      </w:r>
    </w:p>
    <w:p w14:paraId="53DAF98F" w14:textId="77777777" w:rsidR="0078106F" w:rsidRPr="00481F5F" w:rsidRDefault="00000000" w:rsidP="005C6864">
      <w:pPr>
        <w:pStyle w:val="FirstParagraph"/>
        <w:rPr>
          <w:rFonts w:ascii="Gentium" w:hAnsi="Gentium" w:cs="Gentium"/>
        </w:rPr>
      </w:pPr>
      <w:r w:rsidRPr="00481F5F">
        <w:rPr>
          <w:rFonts w:ascii="Gentium" w:hAnsi="Gentium" w:cs="Gentium"/>
        </w:rPr>
        <w:t>Twenty-eight. The number appears too often to be coincidence. In traditions where oral transmission preceded written codification, structural features served mnemonic, liturgical, and cosmological functions simultaneously. Within Buddhist canonical literature, one numerical pattern recurs with striking consistency: the number twenty-eight.</w:t>
      </w:r>
    </w:p>
    <w:p w14:paraId="12A4C0FD" w14:textId="77777777" w:rsidR="0078106F" w:rsidRPr="00481F5F" w:rsidRDefault="00000000" w:rsidP="005C6864">
      <w:pPr>
        <w:pStyle w:val="BodyText"/>
        <w:rPr>
          <w:rFonts w:ascii="Gentium" w:hAnsi="Gentium" w:cs="Gentium"/>
        </w:rPr>
      </w:pPr>
      <w:r w:rsidRPr="00481F5F">
        <w:rPr>
          <w:rFonts w:ascii="Gentium" w:hAnsi="Gentium" w:cs="Gentium"/>
        </w:rPr>
        <w:t xml:space="preserve">This number appears across traditions and genres: - The </w:t>
      </w:r>
      <w:r w:rsidRPr="00481F5F">
        <w:rPr>
          <w:rFonts w:ascii="Gentium" w:hAnsi="Gentium" w:cs="Gentium"/>
          <w:b/>
          <w:bCs/>
        </w:rPr>
        <w:t>Lotus Sūtra</w:t>
      </w:r>
      <w:r w:rsidRPr="00481F5F">
        <w:rPr>
          <w:rFonts w:ascii="Gentium" w:hAnsi="Gentium" w:cs="Gentium"/>
        </w:rPr>
        <w:t xml:space="preserve"> (</w:t>
      </w:r>
      <w:r w:rsidRPr="00481F5F">
        <w:rPr>
          <w:rFonts w:ascii="Gentium" w:hAnsi="Gentium" w:cs="Gentium"/>
          <w:i/>
          <w:iCs/>
        </w:rPr>
        <w:t>Saddharmapuṇḍarīka</w:t>
      </w:r>
      <w:r w:rsidRPr="00481F5F">
        <w:rPr>
          <w:rFonts w:ascii="Gentium" w:hAnsi="Gentium" w:cs="Gentium"/>
        </w:rPr>
        <w:t xml:space="preserve">) in Kumārajīva’s definitive translation (406 CE) comprises twenty-eight chapters - The </w:t>
      </w:r>
      <w:r w:rsidRPr="00481F5F">
        <w:rPr>
          <w:rFonts w:ascii="Gentium" w:hAnsi="Gentium" w:cs="Gentium"/>
          <w:b/>
          <w:bCs/>
        </w:rPr>
        <w:t>Buddhavaṃsa</w:t>
      </w:r>
      <w:r w:rsidRPr="00481F5F">
        <w:rPr>
          <w:rFonts w:ascii="Gentium" w:hAnsi="Gentium" w:cs="Gentium"/>
        </w:rPr>
        <w:t xml:space="preserve"> chronicles twenty-eight </w:t>
      </w:r>
      <w:r w:rsidRPr="00481F5F">
        <w:rPr>
          <w:rFonts w:ascii="Gentium" w:hAnsi="Gentium" w:cs="Gentium"/>
          <w:i/>
          <w:iCs/>
        </w:rPr>
        <w:t>Sammā Sambuddhas</w:t>
      </w:r>
      <w:r w:rsidRPr="00481F5F">
        <w:rPr>
          <w:rFonts w:ascii="Gentium" w:hAnsi="Gentium" w:cs="Gentium"/>
        </w:rPr>
        <w:t xml:space="preserve"> (Perfectly Enlightened Ones) - The </w:t>
      </w:r>
      <w:r w:rsidRPr="00481F5F">
        <w:rPr>
          <w:rFonts w:ascii="Gentium" w:hAnsi="Gentium" w:cs="Gentium"/>
          <w:b/>
          <w:bCs/>
        </w:rPr>
        <w:t>Buddhacarita</w:t>
      </w:r>
      <w:r w:rsidRPr="00481F5F">
        <w:rPr>
          <w:rFonts w:ascii="Gentium" w:hAnsi="Gentium" w:cs="Gentium"/>
        </w:rPr>
        <w:t xml:space="preserve"> of Aśvaghoṣa contains twenty-eight cantos - The </w:t>
      </w:r>
      <w:r w:rsidRPr="00481F5F">
        <w:rPr>
          <w:rFonts w:ascii="Gentium" w:hAnsi="Gentium" w:cs="Gentium"/>
          <w:b/>
          <w:bCs/>
        </w:rPr>
        <w:t>Abhidhamma</w:t>
      </w:r>
      <w:r w:rsidRPr="00481F5F">
        <w:rPr>
          <w:rFonts w:ascii="Gentium" w:hAnsi="Gentium" w:cs="Gentium"/>
        </w:rPr>
        <w:t xml:space="preserve"> classifies exactly twenty-eight types of </w:t>
      </w:r>
      <w:r w:rsidRPr="00481F5F">
        <w:rPr>
          <w:rFonts w:ascii="Gentium" w:hAnsi="Gentium" w:cs="Gentium"/>
          <w:i/>
          <w:iCs/>
        </w:rPr>
        <w:t>rūpa</w:t>
      </w:r>
      <w:r w:rsidRPr="00481F5F">
        <w:rPr>
          <w:rFonts w:ascii="Gentium" w:hAnsi="Gentium" w:cs="Gentium"/>
        </w:rPr>
        <w:t xml:space="preserve"> (material form) - The </w:t>
      </w:r>
      <w:r w:rsidRPr="00481F5F">
        <w:rPr>
          <w:rFonts w:ascii="Gentium" w:hAnsi="Gentium" w:cs="Gentium"/>
          <w:b/>
          <w:bCs/>
        </w:rPr>
        <w:t>Mahāsaddanīti</w:t>
      </w:r>
      <w:r w:rsidRPr="00481F5F">
        <w:rPr>
          <w:rFonts w:ascii="Gentium" w:hAnsi="Gentium" w:cs="Gentium"/>
        </w:rPr>
        <w:t>, a major Pāli grammatical treatise, spans twenty-eight chapters</w:t>
      </w:r>
    </w:p>
    <w:p w14:paraId="558C5BD0" w14:textId="77777777" w:rsidR="0078106F" w:rsidRPr="00481F5F" w:rsidRDefault="00000000" w:rsidP="005C6864">
      <w:pPr>
        <w:pStyle w:val="BodyText"/>
        <w:rPr>
          <w:rFonts w:ascii="Gentium" w:hAnsi="Gentium" w:cs="Gentium"/>
        </w:rPr>
      </w:pPr>
      <w:r w:rsidRPr="00481F5F">
        <w:rPr>
          <w:rFonts w:ascii="Gentium" w:hAnsi="Gentium" w:cs="Gentium"/>
        </w:rPr>
        <w:t xml:space="preserve">The convergence of this number across Theravāda scholasticism, Mahāyāna scripture, and Sanskrit epic poetry suggests more than coincidence. This article proposes that twenty-eight functions as a symbol of </w:t>
      </w:r>
      <w:r w:rsidRPr="00481F5F">
        <w:rPr>
          <w:rFonts w:ascii="Gentium" w:hAnsi="Gentium" w:cs="Gentium"/>
          <w:b/>
          <w:bCs/>
        </w:rPr>
        <w:t>cosmological totality</w:t>
      </w:r>
      <w:r w:rsidRPr="00481F5F">
        <w:rPr>
          <w:rFonts w:ascii="Gentium" w:hAnsi="Gentium" w:cs="Gentium"/>
        </w:rPr>
        <w:t xml:space="preserve">, derived from the twenty-eight </w:t>
      </w:r>
      <w:r w:rsidRPr="00481F5F">
        <w:rPr>
          <w:rFonts w:ascii="Gentium" w:hAnsi="Gentium" w:cs="Gentium"/>
          <w:i/>
          <w:iCs/>
        </w:rPr>
        <w:t>nakṣatras</w:t>
      </w:r>
      <w:r w:rsidRPr="00481F5F">
        <w:rPr>
          <w:rFonts w:ascii="Gentium" w:hAnsi="Gentium" w:cs="Gentium"/>
        </w:rPr>
        <w:t xml:space="preserve"> (lunar mansions) that structured Indian astronomical and calendrical systems.</w:t>
      </w:r>
    </w:p>
    <w:p w14:paraId="04AB135B" w14:textId="77777777" w:rsidR="0078106F" w:rsidRPr="00481F5F" w:rsidRDefault="00000000" w:rsidP="005C6864">
      <w:pPr>
        <w:pStyle w:val="BodyText"/>
        <w:rPr>
          <w:rFonts w:ascii="Gentium" w:hAnsi="Gentium" w:cs="Gentium"/>
        </w:rPr>
      </w:pPr>
      <w:r w:rsidRPr="00481F5F">
        <w:rPr>
          <w:rFonts w:ascii="Gentium" w:hAnsi="Gentium" w:cs="Gentium"/>
        </w:rPr>
        <w:t xml:space="preserve">Furthermore, this study advances a novel hypothesis: that the Pāli </w:t>
      </w:r>
      <w:r w:rsidRPr="00481F5F">
        <w:rPr>
          <w:rFonts w:ascii="Gentium" w:hAnsi="Gentium" w:cs="Gentium"/>
          <w:i/>
          <w:iCs/>
        </w:rPr>
        <w:t>Dhammapada</w:t>
      </w:r>
      <w:r w:rsidRPr="00481F5F">
        <w:rPr>
          <w:rFonts w:ascii="Gentium" w:hAnsi="Gentium" w:cs="Gentium"/>
        </w:rPr>
        <w:t xml:space="preserve">, currently preserved in twenty-six chapters, may represent a </w:t>
      </w:r>
      <w:r w:rsidRPr="00481F5F">
        <w:rPr>
          <w:rFonts w:ascii="Gentium" w:hAnsi="Gentium" w:cs="Gentium"/>
          <w:b/>
          <w:bCs/>
        </w:rPr>
        <w:t>contracted form</w:t>
      </w:r>
      <w:r w:rsidRPr="00481F5F">
        <w:rPr>
          <w:rFonts w:ascii="Gentium" w:hAnsi="Gentium" w:cs="Gentium"/>
        </w:rPr>
        <w:t xml:space="preserve"> of an original twenty-eight-chapter text. Evidence for this hypothesis includes the anomalous length of the final chapter (</w:t>
      </w:r>
      <w:r w:rsidRPr="00481F5F">
        <w:rPr>
          <w:rFonts w:ascii="Gentium" w:hAnsi="Gentium" w:cs="Gentium"/>
          <w:i/>
          <w:iCs/>
        </w:rPr>
        <w:t>Brāhmaṇavagga</w:t>
      </w:r>
      <w:r w:rsidRPr="00481F5F">
        <w:rPr>
          <w:rFonts w:ascii="Gentium" w:hAnsi="Gentium" w:cs="Gentium"/>
        </w:rPr>
        <w:t xml:space="preserve">, 41 verses), the absence of a dedicated </w:t>
      </w:r>
      <w:r w:rsidRPr="00481F5F">
        <w:rPr>
          <w:rFonts w:ascii="Gentium" w:hAnsi="Gentium" w:cs="Gentium"/>
          <w:i/>
          <w:iCs/>
        </w:rPr>
        <w:t>Nibbānavagga</w:t>
      </w:r>
      <w:r w:rsidRPr="00481F5F">
        <w:rPr>
          <w:rFonts w:ascii="Gentium" w:hAnsi="Gentium" w:cs="Gentium"/>
        </w:rPr>
        <w:t xml:space="preserve"> despite Nirvāṇa </w:t>
      </w:r>
      <w:r w:rsidRPr="00481F5F">
        <w:rPr>
          <w:rFonts w:ascii="Gentium" w:hAnsi="Gentium" w:cs="Gentium"/>
        </w:rPr>
        <w:lastRenderedPageBreak/>
        <w:t xml:space="preserve">being the central soteriological goal, and comparative analysis with the Sanskrit </w:t>
      </w:r>
      <w:r w:rsidRPr="00481F5F">
        <w:rPr>
          <w:rFonts w:ascii="Gentium" w:hAnsi="Gentium" w:cs="Gentium"/>
          <w:i/>
          <w:iCs/>
        </w:rPr>
        <w:t>Udānavarga</w:t>
      </w:r>
      <w:r w:rsidRPr="00481F5F">
        <w:rPr>
          <w:rFonts w:ascii="Gentium" w:hAnsi="Gentium" w:cs="Gentium"/>
        </w:rPr>
        <w:t xml:space="preserve"> (which preserves distinct Nirvāṇa and Tathāgata chapters).</w:t>
      </w:r>
    </w:p>
    <w:p w14:paraId="321246E7" w14:textId="77777777" w:rsidR="0078106F" w:rsidRPr="00481F5F" w:rsidRDefault="0035292F" w:rsidP="005C6864">
      <w:pPr>
        <w:rPr>
          <w:rFonts w:ascii="Gentium" w:hAnsi="Gentium" w:cs="Gentium"/>
        </w:rPr>
      </w:pPr>
      <w:r w:rsidRPr="0035292F">
        <w:rPr>
          <w:rFonts w:ascii="Gentium" w:hAnsi="Gentium" w:cs="Gentium"/>
          <w:noProof/>
        </w:rPr>
        <w:pict w14:anchorId="3338D65D">
          <v:rect id="_x0000_i1035" alt="" style="width:468pt;height:.05pt;mso-width-percent:0;mso-height-percent:0;mso-width-percent:0;mso-height-percent:0" o:hralign="center" o:hrstd="t" o:hr="t"/>
        </w:pict>
      </w:r>
    </w:p>
    <w:p w14:paraId="0236D248" w14:textId="77777777" w:rsidR="0078106F" w:rsidRPr="00481F5F" w:rsidRDefault="00000000" w:rsidP="005C6864">
      <w:pPr>
        <w:pStyle w:val="Heading2"/>
        <w:rPr>
          <w:rFonts w:ascii="Gentium" w:hAnsi="Gentium" w:cs="Gentium"/>
        </w:rPr>
      </w:pPr>
      <w:bookmarkStart w:id="3" w:name="X5a50d0af77c174ee6370a63deb4cbc184a05b95"/>
      <w:bookmarkEnd w:id="2"/>
      <w:r w:rsidRPr="00481F5F">
        <w:rPr>
          <w:rFonts w:ascii="Gentium" w:hAnsi="Gentium" w:cs="Gentium"/>
        </w:rPr>
        <w:t>2. The Astronomical Foundation: Twenty-Eight Nakṣatras</w:t>
      </w:r>
    </w:p>
    <w:p w14:paraId="0C2DB6C7" w14:textId="77777777" w:rsidR="0078106F" w:rsidRPr="00481F5F" w:rsidRDefault="00000000" w:rsidP="005C6864">
      <w:pPr>
        <w:pStyle w:val="Heading3"/>
        <w:rPr>
          <w:rFonts w:ascii="Gentium" w:hAnsi="Gentium" w:cs="Gentium"/>
        </w:rPr>
      </w:pPr>
      <w:bookmarkStart w:id="4" w:name="the-lunar-mansion-system"/>
      <w:r w:rsidRPr="00481F5F">
        <w:rPr>
          <w:rFonts w:ascii="Gentium" w:hAnsi="Gentium" w:cs="Gentium"/>
        </w:rPr>
        <w:t>2.1 The Lunar Mansion System</w:t>
      </w:r>
    </w:p>
    <w:p w14:paraId="50C9A0A0"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significance of twenty-eight in the Indian subcontinent is rooted in ancient astronomical observation. The Indian celestial system identified twenty-eight </w:t>
      </w:r>
      <w:r w:rsidRPr="00481F5F">
        <w:rPr>
          <w:rFonts w:ascii="Gentium" w:hAnsi="Gentium" w:cs="Gentium"/>
          <w:i/>
          <w:iCs/>
        </w:rPr>
        <w:t>nakṣatras</w:t>
      </w:r>
      <w:r w:rsidRPr="00481F5F">
        <w:rPr>
          <w:rFonts w:ascii="Gentium" w:hAnsi="Gentium" w:cs="Gentium"/>
        </w:rPr>
        <w:t>—distinct constellations or ‘lunar mansions’ through which the moon passes during its sidereal month of approximately 27.32 days. The inclusion of an intercalary mansion (often Abhijit, located between Uttarāṣāḍhā and Śravaṇa) completed the symbolic circle of twenty-eight, representing a closed, perfect cycle.</w:t>
      </w:r>
    </w:p>
    <w:p w14:paraId="6223EAA9" w14:textId="77777777" w:rsidR="0078106F" w:rsidRPr="00481F5F" w:rsidRDefault="00000000" w:rsidP="005C6864">
      <w:pPr>
        <w:pStyle w:val="BodyText"/>
        <w:rPr>
          <w:rFonts w:ascii="Gentium" w:hAnsi="Gentium" w:cs="Gentium"/>
        </w:rPr>
      </w:pPr>
      <w:r w:rsidRPr="00481F5F">
        <w:rPr>
          <w:rFonts w:ascii="Gentium" w:hAnsi="Gentium" w:cs="Gentium"/>
        </w:rPr>
        <w:t xml:space="preserve">The twenty-eight nakṣatras, beginning with Kṛttikā (the Pleiades) in the Vedic system or Aśvinī in later lists, provided the fundamental calendar for Vedic ritual, agricultural timing, and astrological prediction. Each nakṣatra governed specific activities, auspicious moments for ceremonies, and personality characteristics of those born under its influence. The system predates Buddhism by centuries, appearing in the </w:t>
      </w:r>
      <w:r w:rsidRPr="00481F5F">
        <w:rPr>
          <w:rFonts w:ascii="Gentium" w:hAnsi="Gentium" w:cs="Gentium"/>
          <w:i/>
          <w:iCs/>
        </w:rPr>
        <w:t>Atharvaveda</w:t>
      </w:r>
      <w:r w:rsidRPr="00481F5F">
        <w:rPr>
          <w:rFonts w:ascii="Gentium" w:hAnsi="Gentium" w:cs="Gentium"/>
        </w:rPr>
        <w:t xml:space="preserve"> and </w:t>
      </w:r>
      <w:r w:rsidRPr="00481F5F">
        <w:rPr>
          <w:rFonts w:ascii="Gentium" w:hAnsi="Gentium" w:cs="Gentium"/>
          <w:i/>
          <w:iCs/>
        </w:rPr>
        <w:t>Taittirīya Saṃhitā</w:t>
      </w:r>
      <w:r w:rsidRPr="00481F5F">
        <w:rPr>
          <w:rFonts w:ascii="Gentium" w:hAnsi="Gentium" w:cs="Gentium"/>
        </w:rPr>
        <w:t>.</w:t>
      </w:r>
    </w:p>
    <w:p w14:paraId="16EE506E" w14:textId="77777777" w:rsidR="0078106F" w:rsidRPr="00481F5F" w:rsidRDefault="00000000" w:rsidP="005C6864">
      <w:pPr>
        <w:pStyle w:val="BodyText"/>
        <w:rPr>
          <w:rFonts w:ascii="Gentium" w:hAnsi="Gentium" w:cs="Gentium"/>
        </w:rPr>
      </w:pPr>
      <w:r w:rsidRPr="00481F5F">
        <w:rPr>
          <w:rFonts w:ascii="Gentium" w:hAnsi="Gentium" w:cs="Gentium"/>
        </w:rPr>
        <w:t xml:space="preserve">The ancient Indian calendar assigned these 28 lunar mansions unequal extents measured in </w:t>
      </w:r>
      <w:r w:rsidRPr="00481F5F">
        <w:rPr>
          <w:rFonts w:ascii="Gentium" w:hAnsi="Gentium" w:cs="Gentium"/>
          <w:i/>
          <w:iCs/>
        </w:rPr>
        <w:t>muhūrtas</w:t>
      </w:r>
      <w:r w:rsidRPr="00481F5F">
        <w:rPr>
          <w:rFonts w:ascii="Gentium" w:hAnsi="Gentium" w:cs="Gentium"/>
        </w:rPr>
        <w:t xml:space="preserve"> (48-minute segments): - 16 nakṣatras: 30 muhūrtas each - 6 nakṣatras: 45 muhūrtas each</w:t>
      </w:r>
      <w:r w:rsidRPr="00481F5F">
        <w:rPr>
          <w:rFonts w:ascii="Gentium" w:hAnsi="Gentium" w:cs="Gentium"/>
        </w:rPr>
        <w:br/>
        <w:t>- 5 nakṣatras: 15 muhūrtas each - 1 nakṣatra (Abhijit): 6 muhūrtas</w:t>
      </w:r>
    </w:p>
    <w:p w14:paraId="4F90492D" w14:textId="77777777" w:rsidR="0078106F" w:rsidRPr="00481F5F" w:rsidRDefault="00000000" w:rsidP="005C6864">
      <w:pPr>
        <w:pStyle w:val="Heading3"/>
        <w:rPr>
          <w:rFonts w:ascii="Gentium" w:hAnsi="Gentium" w:cs="Gentium"/>
        </w:rPr>
      </w:pPr>
      <w:bookmarkStart w:id="5" w:name="the-transition-to-twenty-seven"/>
      <w:bookmarkEnd w:id="4"/>
      <w:r w:rsidRPr="00481F5F">
        <w:rPr>
          <w:rFonts w:ascii="Gentium" w:hAnsi="Gentium" w:cs="Gentium"/>
        </w:rPr>
        <w:t>2.2 The Transition to Twenty-Seven</w:t>
      </w:r>
    </w:p>
    <w:p w14:paraId="6D542C8B" w14:textId="77777777" w:rsidR="0078106F" w:rsidRPr="00481F5F" w:rsidRDefault="00000000" w:rsidP="005C6864">
      <w:pPr>
        <w:pStyle w:val="FirstParagraph"/>
        <w:rPr>
          <w:rFonts w:ascii="Gentium" w:hAnsi="Gentium" w:cs="Gentium"/>
        </w:rPr>
      </w:pPr>
      <w:r w:rsidRPr="00481F5F">
        <w:rPr>
          <w:rFonts w:ascii="Gentium" w:hAnsi="Gentium" w:cs="Gentium"/>
        </w:rPr>
        <w:t xml:space="preserve">As Indian astronomy encountered the solar calendar and Greek astronomical influence in the early centuries CE, mathematicians reduced the count from 28 to 27—a necessity because 360° divides evenly by 27 (13°20′ per mansion) but not by 28 (≈12°51′). The adoption of 27 also enabled subdivision into four </w:t>
      </w:r>
      <w:r w:rsidRPr="00481F5F">
        <w:rPr>
          <w:rFonts w:ascii="Gentium" w:hAnsi="Gentium" w:cs="Gentium"/>
          <w:i/>
          <w:iCs/>
        </w:rPr>
        <w:t>padas</w:t>
      </w:r>
      <w:r w:rsidRPr="00481F5F">
        <w:rPr>
          <w:rFonts w:ascii="Gentium" w:hAnsi="Gentium" w:cs="Gentium"/>
        </w:rPr>
        <w:t xml:space="preserve"> (quarters), yielding 108 total padas—a number that became sacred in both Buddhist and Hindu numerology, explaining the 108 beads of the </w:t>
      </w:r>
      <w:r w:rsidRPr="00481F5F">
        <w:rPr>
          <w:rFonts w:ascii="Gentium" w:hAnsi="Gentium" w:cs="Gentium"/>
          <w:i/>
          <w:iCs/>
        </w:rPr>
        <w:t>mālā</w:t>
      </w:r>
      <w:r w:rsidRPr="00481F5F">
        <w:rPr>
          <w:rFonts w:ascii="Gentium" w:hAnsi="Gentium" w:cs="Gentium"/>
        </w:rPr>
        <w:t xml:space="preserve"> (rosary) used for mantra recitation.</w:t>
      </w:r>
    </w:p>
    <w:p w14:paraId="513DD199" w14:textId="77777777" w:rsidR="0078106F" w:rsidRPr="00481F5F" w:rsidRDefault="00000000" w:rsidP="005C6864">
      <w:pPr>
        <w:pStyle w:val="BodyText"/>
        <w:rPr>
          <w:rFonts w:ascii="Gentium" w:hAnsi="Gentium" w:cs="Gentium"/>
        </w:rPr>
      </w:pPr>
      <w:r w:rsidRPr="00481F5F">
        <w:rPr>
          <w:rFonts w:ascii="Gentium" w:hAnsi="Gentium" w:cs="Gentium"/>
        </w:rPr>
        <w:t>Yet the archaic 28-count persisted in cosmological, liturgical, and literary contexts, preserving its symbolic weight long after astronomical practice shifted. This preservation suggests that twenty-eight had acquired meaning beyond mere observational accuracy—it had become a symbol of completeness independent of its astronomical origin.</w:t>
      </w:r>
    </w:p>
    <w:p w14:paraId="4B9EB339" w14:textId="77777777" w:rsidR="0078106F" w:rsidRPr="00481F5F" w:rsidRDefault="00000000" w:rsidP="005C6864">
      <w:pPr>
        <w:pStyle w:val="Heading3"/>
        <w:rPr>
          <w:rFonts w:ascii="Gentium" w:hAnsi="Gentium" w:cs="Gentium"/>
        </w:rPr>
      </w:pPr>
      <w:bookmarkStart w:id="6" w:name="cross-cultural-transmission"/>
      <w:bookmarkEnd w:id="5"/>
      <w:r w:rsidRPr="00481F5F">
        <w:rPr>
          <w:rFonts w:ascii="Gentium" w:hAnsi="Gentium" w:cs="Gentium"/>
        </w:rPr>
        <w:t>2.3 Cross-Cultural Transmission</w:t>
      </w:r>
    </w:p>
    <w:p w14:paraId="224E66FA" w14:textId="77777777" w:rsidR="0078106F" w:rsidRPr="00481F5F" w:rsidRDefault="00000000" w:rsidP="005C6864">
      <w:pPr>
        <w:pStyle w:val="FirstParagraph"/>
        <w:rPr>
          <w:rFonts w:ascii="Gentium" w:hAnsi="Gentium" w:cs="Gentium"/>
        </w:rPr>
      </w:pPr>
      <w:r w:rsidRPr="00481F5F">
        <w:rPr>
          <w:rFonts w:ascii="Gentium" w:hAnsi="Gentium" w:cs="Gentium"/>
        </w:rPr>
        <w:t>Archaeological evidence confirms the antiquity and pan-Asian reach of this framework. The lacquered wooden box found in the tomb of Marquis Yi of Zeng (433 BCE) in Hubei Province, China, bears the names of the twenty-eight constellations (</w:t>
      </w:r>
      <w:r w:rsidRPr="00481F5F">
        <w:rPr>
          <w:rFonts w:ascii="Gentium" w:hAnsi="Gentium" w:cs="Gentium"/>
          <w:i/>
          <w:iCs/>
        </w:rPr>
        <w:t>xiu</w:t>
      </w:r>
      <w:r w:rsidRPr="00481F5F">
        <w:rPr>
          <w:rFonts w:ascii="Gentium" w:hAnsi="Gentium" w:cs="Gentium"/>
        </w:rPr>
        <w:t xml:space="preserve"> </w:t>
      </w:r>
      <w:r w:rsidRPr="00481F5F">
        <w:rPr>
          <w:rFonts w:ascii="MS Mincho" w:eastAsia="MS Mincho" w:hAnsi="MS Mincho" w:cs="MS Mincho" w:hint="eastAsia"/>
        </w:rPr>
        <w:t>宿</w:t>
      </w:r>
      <w:r w:rsidRPr="00481F5F">
        <w:rPr>
          <w:rFonts w:ascii="Gentium" w:hAnsi="Gentium" w:cs="Gentium"/>
        </w:rPr>
        <w:t xml:space="preserve">) in seal script. This </w:t>
      </w:r>
      <w:r w:rsidRPr="00481F5F">
        <w:rPr>
          <w:rFonts w:ascii="Gentium" w:hAnsi="Gentium" w:cs="Gentium"/>
        </w:rPr>
        <w:lastRenderedPageBreak/>
        <w:t>remarkable artefact demonstrates that the twenty-eight-fold celestial division crossed cultural and linguistic boundaries along ancient trade routes, predating the Silk Road by centuries.</w:t>
      </w:r>
    </w:p>
    <w:p w14:paraId="34D1536C" w14:textId="77777777" w:rsidR="0078106F" w:rsidRPr="00481F5F" w:rsidRDefault="00000000" w:rsidP="005C6864">
      <w:pPr>
        <w:pStyle w:val="BodyText"/>
        <w:rPr>
          <w:rFonts w:ascii="Gentium" w:hAnsi="Gentium" w:cs="Gentium"/>
        </w:rPr>
      </w:pPr>
      <w:r w:rsidRPr="00481F5F">
        <w:rPr>
          <w:rFonts w:ascii="Gentium" w:hAnsi="Gentium" w:cs="Gentium"/>
        </w:rPr>
        <w:t xml:space="preserve">The Chinese </w:t>
      </w:r>
      <w:r w:rsidRPr="00481F5F">
        <w:rPr>
          <w:rFonts w:ascii="Gentium" w:hAnsi="Gentium" w:cs="Gentium"/>
          <w:i/>
          <w:iCs/>
        </w:rPr>
        <w:t>xiu</w:t>
      </w:r>
      <w:r w:rsidRPr="00481F5F">
        <w:rPr>
          <w:rFonts w:ascii="Gentium" w:hAnsi="Gentium" w:cs="Gentium"/>
        </w:rPr>
        <w:t xml:space="preserve"> system, though developed independently, converged with the Indian nakṣatra count, suggesting either a common Proto-Indo-European astronomical heritage or early cultural exchange. Both systems used twenty-eight as the complete celestial cycle, and both associated these divisions with mythological figures, ritual timing, and prognostication.</w:t>
      </w:r>
    </w:p>
    <w:p w14:paraId="5D7A1E77" w14:textId="77777777" w:rsidR="0078106F" w:rsidRPr="00481F5F" w:rsidRDefault="00000000" w:rsidP="005C6864">
      <w:pPr>
        <w:pStyle w:val="Heading3"/>
        <w:rPr>
          <w:rFonts w:ascii="Gentium" w:hAnsi="Gentium" w:cs="Gentium"/>
        </w:rPr>
      </w:pPr>
      <w:bookmarkStart w:id="7" w:name="buddhist-adoption"/>
      <w:bookmarkEnd w:id="6"/>
      <w:r w:rsidRPr="00481F5F">
        <w:rPr>
          <w:rFonts w:ascii="Gentium" w:hAnsi="Gentium" w:cs="Gentium"/>
        </w:rPr>
        <w:t>2.4 Buddhist Adoption</w:t>
      </w:r>
    </w:p>
    <w:p w14:paraId="30EF98F8" w14:textId="77777777" w:rsidR="0078106F" w:rsidRPr="00481F5F" w:rsidRDefault="00000000" w:rsidP="005C6864">
      <w:pPr>
        <w:pStyle w:val="FirstParagraph"/>
        <w:rPr>
          <w:rFonts w:ascii="Gentium" w:hAnsi="Gentium" w:cs="Gentium"/>
        </w:rPr>
      </w:pPr>
      <w:r w:rsidRPr="00481F5F">
        <w:rPr>
          <w:rFonts w:ascii="Gentium" w:hAnsi="Gentium" w:cs="Gentium"/>
        </w:rPr>
        <w:t xml:space="preserve">In Buddhist cosmology, this astronomical reality was adopted to illustrate the vastness of the universe and the rhythmic appearance of enlightened beings across infinite aeons. The </w:t>
      </w:r>
      <w:r w:rsidRPr="00481F5F">
        <w:rPr>
          <w:rFonts w:ascii="Gentium" w:hAnsi="Gentium" w:cs="Gentium"/>
          <w:i/>
          <w:iCs/>
        </w:rPr>
        <w:t>Abhidharmakośa</w:t>
      </w:r>
      <w:r w:rsidRPr="00481F5F">
        <w:rPr>
          <w:rFonts w:ascii="Gentium" w:hAnsi="Gentium" w:cs="Gentium"/>
        </w:rPr>
        <w:t xml:space="preserve"> and other cosmological texts describe the motion of celestial bodies through the nakṣatras, integrating Indian astronomy into Buddhist world-systems. By aligning sacred literature with the twenty-eight-fold division of the heavens, early Buddhist redactors imbued their texts with cosmic authority.</w:t>
      </w:r>
    </w:p>
    <w:p w14:paraId="72CC1E7C" w14:textId="77777777" w:rsidR="0078106F" w:rsidRPr="00481F5F" w:rsidRDefault="00000000" w:rsidP="005C6864">
      <w:pPr>
        <w:pStyle w:val="BodyText"/>
        <w:rPr>
          <w:rFonts w:ascii="Gentium" w:hAnsi="Gentium" w:cs="Gentium"/>
        </w:rPr>
      </w:pPr>
      <w:r w:rsidRPr="00481F5F">
        <w:rPr>
          <w:rFonts w:ascii="Gentium" w:hAnsi="Gentium" w:cs="Gentium"/>
        </w:rPr>
        <w:t xml:space="preserve">The </w:t>
      </w:r>
      <w:r w:rsidRPr="00481F5F">
        <w:rPr>
          <w:rFonts w:ascii="Gentium" w:hAnsi="Gentium" w:cs="Gentium"/>
          <w:i/>
          <w:iCs/>
        </w:rPr>
        <w:t>Dhamma</w:t>
      </w:r>
      <w:r w:rsidRPr="00481F5F">
        <w:rPr>
          <w:rFonts w:ascii="Gentium" w:hAnsi="Gentium" w:cs="Gentium"/>
        </w:rPr>
        <w:t xml:space="preserve"> was thus positioned not as a local or temporal phenomenon but as a universal constant, mirroring the precision of celestial mechanics. Just as the moon reliably traverses its twenty-eight stations, the truth of the Buddha’s teaching operates with natural-law regularity across all world-systems and time-periods.</w:t>
      </w:r>
    </w:p>
    <w:p w14:paraId="1BBA6453" w14:textId="77777777" w:rsidR="0078106F" w:rsidRPr="00481F5F" w:rsidRDefault="0035292F" w:rsidP="005C6864">
      <w:pPr>
        <w:rPr>
          <w:rFonts w:ascii="Gentium" w:hAnsi="Gentium" w:cs="Gentium"/>
        </w:rPr>
      </w:pPr>
      <w:r w:rsidRPr="0035292F">
        <w:rPr>
          <w:rFonts w:ascii="Gentium" w:hAnsi="Gentium" w:cs="Gentium"/>
          <w:noProof/>
        </w:rPr>
        <w:pict w14:anchorId="54DD0FC7">
          <v:rect id="_x0000_i1034" alt="" style="width:468pt;height:.05pt;mso-width-percent:0;mso-height-percent:0;mso-width-percent:0;mso-height-percent:0" o:hralign="center" o:hrstd="t" o:hr="t"/>
        </w:pict>
      </w:r>
    </w:p>
    <w:p w14:paraId="58A77F92" w14:textId="77777777" w:rsidR="0078106F" w:rsidRPr="00481F5F" w:rsidRDefault="00000000" w:rsidP="005C6864">
      <w:pPr>
        <w:pStyle w:val="Heading2"/>
        <w:rPr>
          <w:rFonts w:ascii="Gentium" w:hAnsi="Gentium" w:cs="Gentium"/>
        </w:rPr>
      </w:pPr>
      <w:bookmarkStart w:id="8" w:name="X0d347c2971d6c302bcfd7c2f5b38090b59db609"/>
      <w:bookmarkEnd w:id="3"/>
      <w:bookmarkEnd w:id="7"/>
      <w:r w:rsidRPr="00481F5F">
        <w:rPr>
          <w:rFonts w:ascii="Gentium" w:hAnsi="Gentium" w:cs="Gentium"/>
        </w:rPr>
        <w:t>3. The Twenty-Eight Buddhas of the Buddhavaṃsa</w:t>
      </w:r>
    </w:p>
    <w:p w14:paraId="2CD5DF74"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w:t>
      </w:r>
      <w:r w:rsidRPr="00481F5F">
        <w:rPr>
          <w:rFonts w:ascii="Gentium" w:hAnsi="Gentium" w:cs="Gentium"/>
          <w:i/>
          <w:iCs/>
        </w:rPr>
        <w:t>Buddhavaṃsa</w:t>
      </w:r>
      <w:r w:rsidRPr="00481F5F">
        <w:rPr>
          <w:rFonts w:ascii="Gentium" w:hAnsi="Gentium" w:cs="Gentium"/>
        </w:rPr>
        <w:t xml:space="preserve"> (‘Lineage of Buddhas’), a text of the Theravāda Khuddaka Nikāya, provides a chronological account of the twenty-eight </w:t>
      </w:r>
      <w:r w:rsidRPr="00481F5F">
        <w:rPr>
          <w:rFonts w:ascii="Gentium" w:hAnsi="Gentium" w:cs="Gentium"/>
          <w:i/>
          <w:iCs/>
        </w:rPr>
        <w:t>Sammā Sambuddhas</w:t>
      </w:r>
      <w:r w:rsidRPr="00481F5F">
        <w:rPr>
          <w:rFonts w:ascii="Gentium" w:hAnsi="Gentium" w:cs="Gentium"/>
        </w:rPr>
        <w:t xml:space="preserve"> who have appeared across world-cycles to rediscover and preach the Dhamma. This lineage documents the historical continuity of enlightenment, suggesting that the truth discovered by Gotama Buddha is the same truth rediscovered by his predecessors across incalculable periods of time.</w:t>
      </w:r>
    </w:p>
    <w:p w14:paraId="23EA2FB2" w14:textId="77777777" w:rsidR="0078106F" w:rsidRPr="00481F5F" w:rsidRDefault="00000000" w:rsidP="005C6864">
      <w:pPr>
        <w:pStyle w:val="Heading3"/>
        <w:rPr>
          <w:rFonts w:ascii="Gentium" w:hAnsi="Gentium" w:cs="Gentium"/>
        </w:rPr>
      </w:pPr>
      <w:bookmarkStart w:id="9" w:name="structure-and-contents"/>
      <w:r w:rsidRPr="00481F5F">
        <w:rPr>
          <w:rFonts w:ascii="Gentium" w:hAnsi="Gentium" w:cs="Gentium"/>
        </w:rPr>
        <w:t>3.1 Structure and Contents</w:t>
      </w:r>
    </w:p>
    <w:p w14:paraId="6A348F3C"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text divides into three sections: a prologue describing Gotama’s awakening and subsequent teaching at Kapilavatthu, an extended middle section chronicling each of the twenty-eight Buddhas, and a conclusion with the </w:t>
      </w:r>
      <w:r w:rsidRPr="00481F5F">
        <w:rPr>
          <w:rFonts w:ascii="Gentium" w:hAnsi="Gentium" w:cs="Gentium"/>
          <w:i/>
          <w:iCs/>
        </w:rPr>
        <w:t>Buddhapakiṇṇaka</w:t>
      </w:r>
      <w:r w:rsidRPr="00481F5F">
        <w:rPr>
          <w:rFonts w:ascii="Gentium" w:hAnsi="Gentium" w:cs="Gentium"/>
        </w:rPr>
        <w:t xml:space="preserve"> (miscellaneous Buddha-matters). Each Buddha’s chronicle follows a formulaic structure: name, family lineage (</w:t>
      </w:r>
      <w:r w:rsidRPr="00481F5F">
        <w:rPr>
          <w:rFonts w:ascii="Gentium" w:hAnsi="Gentium" w:cs="Gentium"/>
          <w:i/>
          <w:iCs/>
        </w:rPr>
        <w:t>gotra</w:t>
      </w:r>
      <w:r w:rsidRPr="00481F5F">
        <w:rPr>
          <w:rFonts w:ascii="Gentium" w:hAnsi="Gentium" w:cs="Gentium"/>
        </w:rPr>
        <w:t>), bodhi tree species, chief disciples, lifespan, and stūpa dimensions. This standardisation suggests mnemonic function—the text was designed for recitation and memorisation.</w:t>
      </w:r>
    </w:p>
    <w:p w14:paraId="7D67ED40" w14:textId="77777777" w:rsidR="0078106F" w:rsidRPr="00481F5F" w:rsidRDefault="00000000" w:rsidP="005C6864">
      <w:pPr>
        <w:pStyle w:val="BodyText"/>
        <w:rPr>
          <w:rFonts w:ascii="Gentium" w:hAnsi="Gentium" w:cs="Gentium"/>
        </w:rPr>
      </w:pPr>
      <w:r w:rsidRPr="00481F5F">
        <w:rPr>
          <w:rFonts w:ascii="Gentium" w:hAnsi="Gentium" w:cs="Gentium"/>
        </w:rPr>
        <w:t>The twenty-eight Buddhas span from Taṇhaṅkara, who appeared incalculable aeons ago, to Gotama, the historical Buddha. The sequence includes:</w:t>
      </w:r>
    </w:p>
    <w:tbl>
      <w:tblPr>
        <w:tblStyle w:val="Table"/>
        <w:tblW w:w="0" w:type="auto"/>
        <w:tblLook w:val="0020" w:firstRow="1" w:lastRow="0" w:firstColumn="0" w:lastColumn="0" w:noHBand="0" w:noVBand="0"/>
      </w:tblPr>
      <w:tblGrid>
        <w:gridCol w:w="548"/>
        <w:gridCol w:w="1491"/>
        <w:gridCol w:w="1843"/>
        <w:gridCol w:w="2380"/>
        <w:gridCol w:w="1527"/>
      </w:tblGrid>
      <w:tr w:rsidR="0078106F" w:rsidRPr="00481F5F" w14:paraId="09BEE966"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0" w:type="auto"/>
          </w:tcPr>
          <w:p w14:paraId="1705A524" w14:textId="77777777" w:rsidR="0078106F" w:rsidRPr="00481F5F" w:rsidRDefault="00000000" w:rsidP="005C6864">
            <w:pPr>
              <w:pStyle w:val="Compact"/>
              <w:rPr>
                <w:rFonts w:ascii="Gentium" w:hAnsi="Gentium" w:cs="Gentium"/>
              </w:rPr>
            </w:pPr>
            <w:r w:rsidRPr="00481F5F">
              <w:rPr>
                <w:rFonts w:ascii="Gentium" w:hAnsi="Gentium" w:cs="Gentium"/>
              </w:rPr>
              <w:t>No.</w:t>
            </w:r>
          </w:p>
        </w:tc>
        <w:tc>
          <w:tcPr>
            <w:tcW w:w="0" w:type="auto"/>
          </w:tcPr>
          <w:p w14:paraId="4E9D1757" w14:textId="77777777" w:rsidR="0078106F" w:rsidRPr="00481F5F" w:rsidRDefault="00000000" w:rsidP="005C6864">
            <w:pPr>
              <w:pStyle w:val="Compact"/>
              <w:rPr>
                <w:rFonts w:ascii="Gentium" w:hAnsi="Gentium" w:cs="Gentium"/>
              </w:rPr>
            </w:pPr>
            <w:r w:rsidRPr="00481F5F">
              <w:rPr>
                <w:rFonts w:ascii="Gentium" w:hAnsi="Gentium" w:cs="Gentium"/>
              </w:rPr>
              <w:t>Pāli Name</w:t>
            </w:r>
          </w:p>
        </w:tc>
        <w:tc>
          <w:tcPr>
            <w:tcW w:w="0" w:type="auto"/>
          </w:tcPr>
          <w:p w14:paraId="7B954675" w14:textId="77777777" w:rsidR="0078106F" w:rsidRPr="00481F5F" w:rsidRDefault="00000000" w:rsidP="005C6864">
            <w:pPr>
              <w:pStyle w:val="Compact"/>
              <w:rPr>
                <w:rFonts w:ascii="Gentium" w:hAnsi="Gentium" w:cs="Gentium"/>
              </w:rPr>
            </w:pPr>
            <w:r w:rsidRPr="00481F5F">
              <w:rPr>
                <w:rFonts w:ascii="Gentium" w:hAnsi="Gentium" w:cs="Gentium"/>
              </w:rPr>
              <w:t>Bodhi Tree</w:t>
            </w:r>
          </w:p>
        </w:tc>
        <w:tc>
          <w:tcPr>
            <w:tcW w:w="0" w:type="auto"/>
          </w:tcPr>
          <w:p w14:paraId="28BCFF40" w14:textId="77777777" w:rsidR="0078106F" w:rsidRPr="00481F5F" w:rsidRDefault="00000000" w:rsidP="005C6864">
            <w:pPr>
              <w:pStyle w:val="Compact"/>
              <w:rPr>
                <w:rFonts w:ascii="Gentium" w:hAnsi="Gentium" w:cs="Gentium"/>
              </w:rPr>
            </w:pPr>
            <w:r w:rsidRPr="00481F5F">
              <w:rPr>
                <w:rFonts w:ascii="Gentium" w:hAnsi="Gentium" w:cs="Gentium"/>
              </w:rPr>
              <w:t>Chief Disciples</w:t>
            </w:r>
          </w:p>
        </w:tc>
        <w:tc>
          <w:tcPr>
            <w:tcW w:w="0" w:type="auto"/>
          </w:tcPr>
          <w:p w14:paraId="759900C1" w14:textId="77777777" w:rsidR="0078106F" w:rsidRPr="00481F5F" w:rsidRDefault="00000000" w:rsidP="005C6864">
            <w:pPr>
              <w:pStyle w:val="Compact"/>
              <w:rPr>
                <w:rFonts w:ascii="Gentium" w:hAnsi="Gentium" w:cs="Gentium"/>
              </w:rPr>
            </w:pPr>
            <w:r w:rsidRPr="00481F5F">
              <w:rPr>
                <w:rFonts w:ascii="Gentium" w:hAnsi="Gentium" w:cs="Gentium"/>
              </w:rPr>
              <w:t>Lifespan</w:t>
            </w:r>
          </w:p>
        </w:tc>
      </w:tr>
      <w:tr w:rsidR="0078106F" w:rsidRPr="00481F5F" w14:paraId="5165A622" w14:textId="77777777">
        <w:tc>
          <w:tcPr>
            <w:tcW w:w="0" w:type="auto"/>
          </w:tcPr>
          <w:p w14:paraId="7C0C9623"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0" w:type="auto"/>
          </w:tcPr>
          <w:p w14:paraId="09E8C3BD" w14:textId="77777777" w:rsidR="0078106F" w:rsidRPr="00481F5F" w:rsidRDefault="00000000" w:rsidP="005C6864">
            <w:pPr>
              <w:pStyle w:val="Compact"/>
              <w:rPr>
                <w:rFonts w:ascii="Gentium" w:hAnsi="Gentium" w:cs="Gentium"/>
              </w:rPr>
            </w:pPr>
            <w:r w:rsidRPr="00481F5F">
              <w:rPr>
                <w:rFonts w:ascii="Gentium" w:hAnsi="Gentium" w:cs="Gentium"/>
              </w:rPr>
              <w:t>Taṇhaṅkara</w:t>
            </w:r>
          </w:p>
        </w:tc>
        <w:tc>
          <w:tcPr>
            <w:tcW w:w="0" w:type="auto"/>
          </w:tcPr>
          <w:p w14:paraId="41A9E946" w14:textId="77777777" w:rsidR="0078106F" w:rsidRPr="00481F5F" w:rsidRDefault="00000000" w:rsidP="005C6864">
            <w:pPr>
              <w:pStyle w:val="Compact"/>
              <w:rPr>
                <w:rFonts w:ascii="Gentium" w:hAnsi="Gentium" w:cs="Gentium"/>
              </w:rPr>
            </w:pPr>
            <w:r w:rsidRPr="00481F5F">
              <w:rPr>
                <w:rFonts w:ascii="Gentium" w:hAnsi="Gentium" w:cs="Gentium"/>
              </w:rPr>
              <w:t>Rukkaththana</w:t>
            </w:r>
          </w:p>
        </w:tc>
        <w:tc>
          <w:tcPr>
            <w:tcW w:w="0" w:type="auto"/>
          </w:tcPr>
          <w:p w14:paraId="2E670470" w14:textId="77777777" w:rsidR="0078106F" w:rsidRPr="00481F5F" w:rsidRDefault="00000000" w:rsidP="005C6864">
            <w:pPr>
              <w:pStyle w:val="Compact"/>
              <w:rPr>
                <w:rFonts w:ascii="Gentium" w:hAnsi="Gentium" w:cs="Gentium"/>
              </w:rPr>
            </w:pPr>
            <w:r w:rsidRPr="00481F5F">
              <w:rPr>
                <w:rFonts w:ascii="Gentium" w:hAnsi="Gentium" w:cs="Gentium"/>
              </w:rPr>
              <w:t>Tisso, Upaṭisso</w:t>
            </w:r>
          </w:p>
        </w:tc>
        <w:tc>
          <w:tcPr>
            <w:tcW w:w="0" w:type="auto"/>
          </w:tcPr>
          <w:p w14:paraId="412206A4" w14:textId="77777777" w:rsidR="0078106F" w:rsidRPr="00481F5F" w:rsidRDefault="00000000" w:rsidP="005C6864">
            <w:pPr>
              <w:pStyle w:val="Compact"/>
              <w:rPr>
                <w:rFonts w:ascii="Gentium" w:hAnsi="Gentium" w:cs="Gentium"/>
              </w:rPr>
            </w:pPr>
            <w:r w:rsidRPr="00481F5F">
              <w:rPr>
                <w:rFonts w:ascii="Gentium" w:hAnsi="Gentium" w:cs="Gentium"/>
              </w:rPr>
              <w:t>100,000 years</w:t>
            </w:r>
          </w:p>
        </w:tc>
      </w:tr>
      <w:tr w:rsidR="0078106F" w:rsidRPr="00481F5F" w14:paraId="70347BC8" w14:textId="77777777">
        <w:tc>
          <w:tcPr>
            <w:tcW w:w="0" w:type="auto"/>
          </w:tcPr>
          <w:p w14:paraId="43A3370D" w14:textId="77777777" w:rsidR="0078106F" w:rsidRPr="00481F5F" w:rsidRDefault="00000000" w:rsidP="005C6864">
            <w:pPr>
              <w:pStyle w:val="Compact"/>
              <w:rPr>
                <w:rFonts w:ascii="Gentium" w:hAnsi="Gentium" w:cs="Gentium"/>
              </w:rPr>
            </w:pPr>
            <w:r w:rsidRPr="00481F5F">
              <w:rPr>
                <w:rFonts w:ascii="Gentium" w:hAnsi="Gentium" w:cs="Gentium"/>
              </w:rPr>
              <w:t>4</w:t>
            </w:r>
          </w:p>
        </w:tc>
        <w:tc>
          <w:tcPr>
            <w:tcW w:w="0" w:type="auto"/>
          </w:tcPr>
          <w:p w14:paraId="6783B940" w14:textId="77777777" w:rsidR="0078106F" w:rsidRPr="00481F5F" w:rsidRDefault="00000000" w:rsidP="005C6864">
            <w:pPr>
              <w:pStyle w:val="Compact"/>
              <w:rPr>
                <w:rFonts w:ascii="Gentium" w:hAnsi="Gentium" w:cs="Gentium"/>
              </w:rPr>
            </w:pPr>
            <w:r w:rsidRPr="00481F5F">
              <w:rPr>
                <w:rFonts w:ascii="Gentium" w:hAnsi="Gentium" w:cs="Gentium"/>
              </w:rPr>
              <w:t>Dīpaṃkara</w:t>
            </w:r>
          </w:p>
        </w:tc>
        <w:tc>
          <w:tcPr>
            <w:tcW w:w="0" w:type="auto"/>
          </w:tcPr>
          <w:p w14:paraId="4366A9B0" w14:textId="77777777" w:rsidR="0078106F" w:rsidRPr="00481F5F" w:rsidRDefault="00000000" w:rsidP="005C6864">
            <w:pPr>
              <w:pStyle w:val="Compact"/>
              <w:rPr>
                <w:rFonts w:ascii="Gentium" w:hAnsi="Gentium" w:cs="Gentium"/>
              </w:rPr>
            </w:pPr>
            <w:r w:rsidRPr="00481F5F">
              <w:rPr>
                <w:rFonts w:ascii="Gentium" w:hAnsi="Gentium" w:cs="Gentium"/>
              </w:rPr>
              <w:t>Pipphala</w:t>
            </w:r>
          </w:p>
        </w:tc>
        <w:tc>
          <w:tcPr>
            <w:tcW w:w="0" w:type="auto"/>
          </w:tcPr>
          <w:p w14:paraId="54888BD2" w14:textId="77777777" w:rsidR="0078106F" w:rsidRPr="00481F5F" w:rsidRDefault="00000000" w:rsidP="005C6864">
            <w:pPr>
              <w:pStyle w:val="Compact"/>
              <w:rPr>
                <w:rFonts w:ascii="Gentium" w:hAnsi="Gentium" w:cs="Gentium"/>
              </w:rPr>
            </w:pPr>
            <w:r w:rsidRPr="00481F5F">
              <w:rPr>
                <w:rFonts w:ascii="Gentium" w:hAnsi="Gentium" w:cs="Gentium"/>
              </w:rPr>
              <w:t>Sumana, Tissa</w:t>
            </w:r>
          </w:p>
        </w:tc>
        <w:tc>
          <w:tcPr>
            <w:tcW w:w="0" w:type="auto"/>
          </w:tcPr>
          <w:p w14:paraId="1568CAB0" w14:textId="77777777" w:rsidR="0078106F" w:rsidRPr="00481F5F" w:rsidRDefault="00000000" w:rsidP="005C6864">
            <w:pPr>
              <w:pStyle w:val="Compact"/>
              <w:rPr>
                <w:rFonts w:ascii="Gentium" w:hAnsi="Gentium" w:cs="Gentium"/>
              </w:rPr>
            </w:pPr>
            <w:r w:rsidRPr="00481F5F">
              <w:rPr>
                <w:rFonts w:ascii="Gentium" w:hAnsi="Gentium" w:cs="Gentium"/>
              </w:rPr>
              <w:t>100,000 years</w:t>
            </w:r>
          </w:p>
        </w:tc>
      </w:tr>
      <w:tr w:rsidR="0078106F" w:rsidRPr="00481F5F" w14:paraId="1CEF4419" w14:textId="77777777">
        <w:tc>
          <w:tcPr>
            <w:tcW w:w="0" w:type="auto"/>
          </w:tcPr>
          <w:p w14:paraId="287D8A30" w14:textId="77777777" w:rsidR="0078106F" w:rsidRPr="00481F5F" w:rsidRDefault="00000000" w:rsidP="005C6864">
            <w:pPr>
              <w:pStyle w:val="Compact"/>
              <w:rPr>
                <w:rFonts w:ascii="Gentium" w:hAnsi="Gentium" w:cs="Gentium"/>
              </w:rPr>
            </w:pPr>
            <w:r w:rsidRPr="00481F5F">
              <w:rPr>
                <w:rFonts w:ascii="Gentium" w:hAnsi="Gentium" w:cs="Gentium"/>
              </w:rPr>
              <w:lastRenderedPageBreak/>
              <w:t>22</w:t>
            </w:r>
          </w:p>
        </w:tc>
        <w:tc>
          <w:tcPr>
            <w:tcW w:w="0" w:type="auto"/>
          </w:tcPr>
          <w:p w14:paraId="732B27E1" w14:textId="77777777" w:rsidR="0078106F" w:rsidRPr="00481F5F" w:rsidRDefault="00000000" w:rsidP="005C6864">
            <w:pPr>
              <w:pStyle w:val="Compact"/>
              <w:rPr>
                <w:rFonts w:ascii="Gentium" w:hAnsi="Gentium" w:cs="Gentium"/>
              </w:rPr>
            </w:pPr>
            <w:r w:rsidRPr="00481F5F">
              <w:rPr>
                <w:rFonts w:ascii="Gentium" w:hAnsi="Gentium" w:cs="Gentium"/>
              </w:rPr>
              <w:t>Vipassī</w:t>
            </w:r>
          </w:p>
        </w:tc>
        <w:tc>
          <w:tcPr>
            <w:tcW w:w="0" w:type="auto"/>
          </w:tcPr>
          <w:p w14:paraId="59A5D7C6" w14:textId="77777777" w:rsidR="0078106F" w:rsidRPr="00481F5F" w:rsidRDefault="00000000" w:rsidP="005C6864">
            <w:pPr>
              <w:pStyle w:val="Compact"/>
              <w:rPr>
                <w:rFonts w:ascii="Gentium" w:hAnsi="Gentium" w:cs="Gentium"/>
              </w:rPr>
            </w:pPr>
            <w:r w:rsidRPr="00481F5F">
              <w:rPr>
                <w:rFonts w:ascii="Gentium" w:hAnsi="Gentium" w:cs="Gentium"/>
              </w:rPr>
              <w:t>Pāṭalī</w:t>
            </w:r>
          </w:p>
        </w:tc>
        <w:tc>
          <w:tcPr>
            <w:tcW w:w="0" w:type="auto"/>
          </w:tcPr>
          <w:p w14:paraId="4A53BC7E" w14:textId="77777777" w:rsidR="0078106F" w:rsidRPr="00481F5F" w:rsidRDefault="00000000" w:rsidP="005C6864">
            <w:pPr>
              <w:pStyle w:val="Compact"/>
              <w:rPr>
                <w:rFonts w:ascii="Gentium" w:hAnsi="Gentium" w:cs="Gentium"/>
              </w:rPr>
            </w:pPr>
            <w:r w:rsidRPr="00481F5F">
              <w:rPr>
                <w:rFonts w:ascii="Gentium" w:hAnsi="Gentium" w:cs="Gentium"/>
              </w:rPr>
              <w:t>Khaṇḍa, Tissera</w:t>
            </w:r>
          </w:p>
        </w:tc>
        <w:tc>
          <w:tcPr>
            <w:tcW w:w="0" w:type="auto"/>
          </w:tcPr>
          <w:p w14:paraId="09730764" w14:textId="77777777" w:rsidR="0078106F" w:rsidRPr="00481F5F" w:rsidRDefault="00000000" w:rsidP="005C6864">
            <w:pPr>
              <w:pStyle w:val="Compact"/>
              <w:rPr>
                <w:rFonts w:ascii="Gentium" w:hAnsi="Gentium" w:cs="Gentium"/>
              </w:rPr>
            </w:pPr>
            <w:r w:rsidRPr="00481F5F">
              <w:rPr>
                <w:rFonts w:ascii="Gentium" w:hAnsi="Gentium" w:cs="Gentium"/>
              </w:rPr>
              <w:t>80,000 years</w:t>
            </w:r>
          </w:p>
        </w:tc>
      </w:tr>
      <w:tr w:rsidR="0078106F" w:rsidRPr="00481F5F" w14:paraId="320A3984" w14:textId="77777777">
        <w:tc>
          <w:tcPr>
            <w:tcW w:w="0" w:type="auto"/>
          </w:tcPr>
          <w:p w14:paraId="22143279" w14:textId="77777777" w:rsidR="0078106F" w:rsidRPr="00481F5F" w:rsidRDefault="00000000" w:rsidP="005C6864">
            <w:pPr>
              <w:pStyle w:val="Compact"/>
              <w:rPr>
                <w:rFonts w:ascii="Gentium" w:hAnsi="Gentium" w:cs="Gentium"/>
              </w:rPr>
            </w:pPr>
            <w:r w:rsidRPr="00481F5F">
              <w:rPr>
                <w:rFonts w:ascii="Gentium" w:hAnsi="Gentium" w:cs="Gentium"/>
              </w:rPr>
              <w:t>24</w:t>
            </w:r>
          </w:p>
        </w:tc>
        <w:tc>
          <w:tcPr>
            <w:tcW w:w="0" w:type="auto"/>
          </w:tcPr>
          <w:p w14:paraId="7BE1190E" w14:textId="77777777" w:rsidR="0078106F" w:rsidRPr="00481F5F" w:rsidRDefault="00000000" w:rsidP="005C6864">
            <w:pPr>
              <w:pStyle w:val="Compact"/>
              <w:rPr>
                <w:rFonts w:ascii="Gentium" w:hAnsi="Gentium" w:cs="Gentium"/>
              </w:rPr>
            </w:pPr>
            <w:r w:rsidRPr="00481F5F">
              <w:rPr>
                <w:rFonts w:ascii="Gentium" w:hAnsi="Gentium" w:cs="Gentium"/>
              </w:rPr>
              <w:t>Kakusandha</w:t>
            </w:r>
          </w:p>
        </w:tc>
        <w:tc>
          <w:tcPr>
            <w:tcW w:w="0" w:type="auto"/>
          </w:tcPr>
          <w:p w14:paraId="058B2AC5" w14:textId="77777777" w:rsidR="0078106F" w:rsidRPr="00481F5F" w:rsidRDefault="00000000" w:rsidP="005C6864">
            <w:pPr>
              <w:pStyle w:val="Compact"/>
              <w:rPr>
                <w:rFonts w:ascii="Gentium" w:hAnsi="Gentium" w:cs="Gentium"/>
              </w:rPr>
            </w:pPr>
            <w:r w:rsidRPr="00481F5F">
              <w:rPr>
                <w:rFonts w:ascii="Gentium" w:hAnsi="Gentium" w:cs="Gentium"/>
              </w:rPr>
              <w:t>Sirīsa</w:t>
            </w:r>
          </w:p>
        </w:tc>
        <w:tc>
          <w:tcPr>
            <w:tcW w:w="0" w:type="auto"/>
          </w:tcPr>
          <w:p w14:paraId="46F484A2" w14:textId="77777777" w:rsidR="0078106F" w:rsidRPr="00481F5F" w:rsidRDefault="00000000" w:rsidP="005C6864">
            <w:pPr>
              <w:pStyle w:val="Compact"/>
              <w:rPr>
                <w:rFonts w:ascii="Gentium" w:hAnsi="Gentium" w:cs="Gentium"/>
              </w:rPr>
            </w:pPr>
            <w:r w:rsidRPr="00481F5F">
              <w:rPr>
                <w:rFonts w:ascii="Gentium" w:hAnsi="Gentium" w:cs="Gentium"/>
              </w:rPr>
              <w:t>Vidhura, Sañjīva</w:t>
            </w:r>
          </w:p>
        </w:tc>
        <w:tc>
          <w:tcPr>
            <w:tcW w:w="0" w:type="auto"/>
          </w:tcPr>
          <w:p w14:paraId="2D91161E" w14:textId="77777777" w:rsidR="0078106F" w:rsidRPr="00481F5F" w:rsidRDefault="00000000" w:rsidP="005C6864">
            <w:pPr>
              <w:pStyle w:val="Compact"/>
              <w:rPr>
                <w:rFonts w:ascii="Gentium" w:hAnsi="Gentium" w:cs="Gentium"/>
              </w:rPr>
            </w:pPr>
            <w:r w:rsidRPr="00481F5F">
              <w:rPr>
                <w:rFonts w:ascii="Gentium" w:hAnsi="Gentium" w:cs="Gentium"/>
              </w:rPr>
              <w:t>40,000 years</w:t>
            </w:r>
          </w:p>
        </w:tc>
      </w:tr>
      <w:tr w:rsidR="0078106F" w:rsidRPr="00481F5F" w14:paraId="1FE35477" w14:textId="77777777">
        <w:tc>
          <w:tcPr>
            <w:tcW w:w="0" w:type="auto"/>
          </w:tcPr>
          <w:p w14:paraId="4D4D54C5" w14:textId="77777777" w:rsidR="0078106F" w:rsidRPr="00481F5F" w:rsidRDefault="00000000" w:rsidP="005C6864">
            <w:pPr>
              <w:pStyle w:val="Compact"/>
              <w:rPr>
                <w:rFonts w:ascii="Gentium" w:hAnsi="Gentium" w:cs="Gentium"/>
              </w:rPr>
            </w:pPr>
            <w:r w:rsidRPr="00481F5F">
              <w:rPr>
                <w:rFonts w:ascii="Gentium" w:hAnsi="Gentium" w:cs="Gentium"/>
              </w:rPr>
              <w:t>25</w:t>
            </w:r>
          </w:p>
        </w:tc>
        <w:tc>
          <w:tcPr>
            <w:tcW w:w="0" w:type="auto"/>
          </w:tcPr>
          <w:p w14:paraId="2AB9DEE9" w14:textId="77777777" w:rsidR="0078106F" w:rsidRPr="00481F5F" w:rsidRDefault="00000000" w:rsidP="005C6864">
            <w:pPr>
              <w:pStyle w:val="Compact"/>
              <w:rPr>
                <w:rFonts w:ascii="Gentium" w:hAnsi="Gentium" w:cs="Gentium"/>
              </w:rPr>
            </w:pPr>
            <w:r w:rsidRPr="00481F5F">
              <w:rPr>
                <w:rFonts w:ascii="Gentium" w:hAnsi="Gentium" w:cs="Gentium"/>
              </w:rPr>
              <w:t>Koṇāgamana</w:t>
            </w:r>
          </w:p>
        </w:tc>
        <w:tc>
          <w:tcPr>
            <w:tcW w:w="0" w:type="auto"/>
          </w:tcPr>
          <w:p w14:paraId="37A96637" w14:textId="77777777" w:rsidR="0078106F" w:rsidRPr="00481F5F" w:rsidRDefault="00000000" w:rsidP="005C6864">
            <w:pPr>
              <w:pStyle w:val="Compact"/>
              <w:rPr>
                <w:rFonts w:ascii="Gentium" w:hAnsi="Gentium" w:cs="Gentium"/>
              </w:rPr>
            </w:pPr>
            <w:r w:rsidRPr="00481F5F">
              <w:rPr>
                <w:rFonts w:ascii="Gentium" w:hAnsi="Gentium" w:cs="Gentium"/>
              </w:rPr>
              <w:t>Udumbara</w:t>
            </w:r>
          </w:p>
        </w:tc>
        <w:tc>
          <w:tcPr>
            <w:tcW w:w="0" w:type="auto"/>
          </w:tcPr>
          <w:p w14:paraId="78C31016" w14:textId="77777777" w:rsidR="0078106F" w:rsidRPr="00481F5F" w:rsidRDefault="00000000" w:rsidP="005C6864">
            <w:pPr>
              <w:pStyle w:val="Compact"/>
              <w:rPr>
                <w:rFonts w:ascii="Gentium" w:hAnsi="Gentium" w:cs="Gentium"/>
              </w:rPr>
            </w:pPr>
            <w:r w:rsidRPr="00481F5F">
              <w:rPr>
                <w:rFonts w:ascii="Gentium" w:hAnsi="Gentium" w:cs="Gentium"/>
              </w:rPr>
              <w:t>Bhiyyosa, Uttara</w:t>
            </w:r>
          </w:p>
        </w:tc>
        <w:tc>
          <w:tcPr>
            <w:tcW w:w="0" w:type="auto"/>
          </w:tcPr>
          <w:p w14:paraId="6E4D2077" w14:textId="77777777" w:rsidR="0078106F" w:rsidRPr="00481F5F" w:rsidRDefault="00000000" w:rsidP="005C6864">
            <w:pPr>
              <w:pStyle w:val="Compact"/>
              <w:rPr>
                <w:rFonts w:ascii="Gentium" w:hAnsi="Gentium" w:cs="Gentium"/>
              </w:rPr>
            </w:pPr>
            <w:r w:rsidRPr="00481F5F">
              <w:rPr>
                <w:rFonts w:ascii="Gentium" w:hAnsi="Gentium" w:cs="Gentium"/>
              </w:rPr>
              <w:t>30,000 years</w:t>
            </w:r>
          </w:p>
        </w:tc>
      </w:tr>
      <w:tr w:rsidR="0078106F" w:rsidRPr="00481F5F" w14:paraId="4BDAAF08" w14:textId="77777777">
        <w:tc>
          <w:tcPr>
            <w:tcW w:w="0" w:type="auto"/>
          </w:tcPr>
          <w:p w14:paraId="6F2C2DF9" w14:textId="77777777" w:rsidR="0078106F" w:rsidRPr="00481F5F" w:rsidRDefault="00000000" w:rsidP="005C6864">
            <w:pPr>
              <w:pStyle w:val="Compact"/>
              <w:rPr>
                <w:rFonts w:ascii="Gentium" w:hAnsi="Gentium" w:cs="Gentium"/>
              </w:rPr>
            </w:pPr>
            <w:r w:rsidRPr="00481F5F">
              <w:rPr>
                <w:rFonts w:ascii="Gentium" w:hAnsi="Gentium" w:cs="Gentium"/>
              </w:rPr>
              <w:t>26</w:t>
            </w:r>
          </w:p>
        </w:tc>
        <w:tc>
          <w:tcPr>
            <w:tcW w:w="0" w:type="auto"/>
          </w:tcPr>
          <w:p w14:paraId="0CEC9402" w14:textId="77777777" w:rsidR="0078106F" w:rsidRPr="00481F5F" w:rsidRDefault="00000000" w:rsidP="005C6864">
            <w:pPr>
              <w:pStyle w:val="Compact"/>
              <w:rPr>
                <w:rFonts w:ascii="Gentium" w:hAnsi="Gentium" w:cs="Gentium"/>
              </w:rPr>
            </w:pPr>
            <w:r w:rsidRPr="00481F5F">
              <w:rPr>
                <w:rFonts w:ascii="Gentium" w:hAnsi="Gentium" w:cs="Gentium"/>
              </w:rPr>
              <w:t>Kassapa</w:t>
            </w:r>
          </w:p>
        </w:tc>
        <w:tc>
          <w:tcPr>
            <w:tcW w:w="0" w:type="auto"/>
          </w:tcPr>
          <w:p w14:paraId="6AF6CF70" w14:textId="77777777" w:rsidR="0078106F" w:rsidRPr="00481F5F" w:rsidRDefault="00000000" w:rsidP="005C6864">
            <w:pPr>
              <w:pStyle w:val="Compact"/>
              <w:rPr>
                <w:rFonts w:ascii="Gentium" w:hAnsi="Gentium" w:cs="Gentium"/>
              </w:rPr>
            </w:pPr>
            <w:r w:rsidRPr="00481F5F">
              <w:rPr>
                <w:rFonts w:ascii="Gentium" w:hAnsi="Gentium" w:cs="Gentium"/>
              </w:rPr>
              <w:t>Nigrodha</w:t>
            </w:r>
          </w:p>
        </w:tc>
        <w:tc>
          <w:tcPr>
            <w:tcW w:w="0" w:type="auto"/>
          </w:tcPr>
          <w:p w14:paraId="1980FD2B" w14:textId="77777777" w:rsidR="0078106F" w:rsidRPr="00481F5F" w:rsidRDefault="00000000" w:rsidP="005C6864">
            <w:pPr>
              <w:pStyle w:val="Compact"/>
              <w:rPr>
                <w:rFonts w:ascii="Gentium" w:hAnsi="Gentium" w:cs="Gentium"/>
              </w:rPr>
            </w:pPr>
            <w:r w:rsidRPr="00481F5F">
              <w:rPr>
                <w:rFonts w:ascii="Gentium" w:hAnsi="Gentium" w:cs="Gentium"/>
              </w:rPr>
              <w:t>Tissa, Bhāradvāja</w:t>
            </w:r>
          </w:p>
        </w:tc>
        <w:tc>
          <w:tcPr>
            <w:tcW w:w="0" w:type="auto"/>
          </w:tcPr>
          <w:p w14:paraId="047D094E" w14:textId="77777777" w:rsidR="0078106F" w:rsidRPr="00481F5F" w:rsidRDefault="00000000" w:rsidP="005C6864">
            <w:pPr>
              <w:pStyle w:val="Compact"/>
              <w:rPr>
                <w:rFonts w:ascii="Gentium" w:hAnsi="Gentium" w:cs="Gentium"/>
              </w:rPr>
            </w:pPr>
            <w:r w:rsidRPr="00481F5F">
              <w:rPr>
                <w:rFonts w:ascii="Gentium" w:hAnsi="Gentium" w:cs="Gentium"/>
              </w:rPr>
              <w:t>20,000 years</w:t>
            </w:r>
          </w:p>
        </w:tc>
      </w:tr>
      <w:tr w:rsidR="0078106F" w:rsidRPr="00481F5F" w14:paraId="1920D161" w14:textId="77777777">
        <w:tc>
          <w:tcPr>
            <w:tcW w:w="0" w:type="auto"/>
          </w:tcPr>
          <w:p w14:paraId="1F799A81" w14:textId="77777777" w:rsidR="0078106F" w:rsidRPr="00481F5F" w:rsidRDefault="00000000" w:rsidP="005C6864">
            <w:pPr>
              <w:pStyle w:val="Compact"/>
              <w:rPr>
                <w:rFonts w:ascii="Gentium" w:hAnsi="Gentium" w:cs="Gentium"/>
              </w:rPr>
            </w:pPr>
            <w:r w:rsidRPr="00481F5F">
              <w:rPr>
                <w:rFonts w:ascii="Gentium" w:hAnsi="Gentium" w:cs="Gentium"/>
              </w:rPr>
              <w:t>28</w:t>
            </w:r>
          </w:p>
        </w:tc>
        <w:tc>
          <w:tcPr>
            <w:tcW w:w="0" w:type="auto"/>
          </w:tcPr>
          <w:p w14:paraId="1728FD1D" w14:textId="77777777" w:rsidR="0078106F" w:rsidRPr="00481F5F" w:rsidRDefault="00000000" w:rsidP="005C6864">
            <w:pPr>
              <w:pStyle w:val="Compact"/>
              <w:rPr>
                <w:rFonts w:ascii="Gentium" w:hAnsi="Gentium" w:cs="Gentium"/>
              </w:rPr>
            </w:pPr>
            <w:r w:rsidRPr="00481F5F">
              <w:rPr>
                <w:rFonts w:ascii="Gentium" w:hAnsi="Gentium" w:cs="Gentium"/>
              </w:rPr>
              <w:t>Gotama</w:t>
            </w:r>
          </w:p>
        </w:tc>
        <w:tc>
          <w:tcPr>
            <w:tcW w:w="0" w:type="auto"/>
          </w:tcPr>
          <w:p w14:paraId="1A83087F" w14:textId="77777777" w:rsidR="0078106F" w:rsidRPr="00481F5F" w:rsidRDefault="00000000" w:rsidP="005C6864">
            <w:pPr>
              <w:pStyle w:val="Compact"/>
              <w:rPr>
                <w:rFonts w:ascii="Gentium" w:hAnsi="Gentium" w:cs="Gentium"/>
              </w:rPr>
            </w:pPr>
            <w:r w:rsidRPr="00481F5F">
              <w:rPr>
                <w:rFonts w:ascii="Gentium" w:hAnsi="Gentium" w:cs="Gentium"/>
              </w:rPr>
              <w:t>Assattha (Bodhi)</w:t>
            </w:r>
          </w:p>
        </w:tc>
        <w:tc>
          <w:tcPr>
            <w:tcW w:w="0" w:type="auto"/>
          </w:tcPr>
          <w:p w14:paraId="2FE9A423" w14:textId="77777777" w:rsidR="0078106F" w:rsidRPr="00481F5F" w:rsidRDefault="00000000" w:rsidP="005C6864">
            <w:pPr>
              <w:pStyle w:val="Compact"/>
              <w:rPr>
                <w:rFonts w:ascii="Gentium" w:hAnsi="Gentium" w:cs="Gentium"/>
              </w:rPr>
            </w:pPr>
            <w:r w:rsidRPr="00481F5F">
              <w:rPr>
                <w:rFonts w:ascii="Gentium" w:hAnsi="Gentium" w:cs="Gentium"/>
              </w:rPr>
              <w:t>Sāriputta, Moggallāna</w:t>
            </w:r>
          </w:p>
        </w:tc>
        <w:tc>
          <w:tcPr>
            <w:tcW w:w="0" w:type="auto"/>
          </w:tcPr>
          <w:p w14:paraId="314AAECE" w14:textId="77777777" w:rsidR="0078106F" w:rsidRPr="00481F5F" w:rsidRDefault="00000000" w:rsidP="005C6864">
            <w:pPr>
              <w:pStyle w:val="Compact"/>
              <w:rPr>
                <w:rFonts w:ascii="Gentium" w:hAnsi="Gentium" w:cs="Gentium"/>
              </w:rPr>
            </w:pPr>
            <w:r w:rsidRPr="00481F5F">
              <w:rPr>
                <w:rFonts w:ascii="Gentium" w:hAnsi="Gentium" w:cs="Gentium"/>
              </w:rPr>
              <w:t>100 years</w:t>
            </w:r>
          </w:p>
        </w:tc>
      </w:tr>
    </w:tbl>
    <w:p w14:paraId="1B0D4717" w14:textId="77777777" w:rsidR="0078106F" w:rsidRPr="00481F5F" w:rsidRDefault="00000000" w:rsidP="005C6864">
      <w:pPr>
        <w:pStyle w:val="Heading3"/>
        <w:rPr>
          <w:rFonts w:ascii="Gentium" w:hAnsi="Gentium" w:cs="Gentium"/>
        </w:rPr>
      </w:pPr>
      <w:bookmarkStart w:id="10" w:name="cosmological-significance"/>
      <w:bookmarkEnd w:id="9"/>
      <w:r w:rsidRPr="00481F5F">
        <w:rPr>
          <w:rFonts w:ascii="Gentium" w:hAnsi="Gentium" w:cs="Gentium"/>
        </w:rPr>
        <w:t>3.2 Cosmological Significance</w:t>
      </w:r>
    </w:p>
    <w:p w14:paraId="676CF074" w14:textId="77777777" w:rsidR="0078106F" w:rsidRPr="00481F5F" w:rsidRDefault="00000000" w:rsidP="005C6864">
      <w:pPr>
        <w:pStyle w:val="FirstParagraph"/>
        <w:rPr>
          <w:rFonts w:ascii="Gentium" w:hAnsi="Gentium" w:cs="Gentium"/>
        </w:rPr>
      </w:pPr>
      <w:r w:rsidRPr="00481F5F">
        <w:rPr>
          <w:rFonts w:ascii="Gentium" w:hAnsi="Gentium" w:cs="Gentium"/>
        </w:rPr>
        <w:t>The structural logic of twenty-eight Buddhas mirrors the astronomical cycle of the lunar mansions. Just as twenty-eight nakṣatras represent a complete rotation of the moon through the zodiac, twenty-eight Buddhas represent the complete scope of known hagiographic history. While scripture acknowledges that Buddhas are technically infinite across cosmic time—appearing and disappearing like stars in an endless sky—the set of twenty-eight serves as the ‘complete’ historical lineage preserved by the tradition.</w:t>
      </w:r>
    </w:p>
    <w:p w14:paraId="59518DB2" w14:textId="77777777" w:rsidR="0078106F" w:rsidRPr="00481F5F" w:rsidRDefault="00000000" w:rsidP="005C6864">
      <w:pPr>
        <w:pStyle w:val="BodyText"/>
        <w:rPr>
          <w:rFonts w:ascii="Gentium" w:hAnsi="Gentium" w:cs="Gentium"/>
        </w:rPr>
      </w:pPr>
      <w:r w:rsidRPr="00481F5F">
        <w:rPr>
          <w:rFonts w:ascii="Gentium" w:hAnsi="Gentium" w:cs="Gentium"/>
        </w:rPr>
        <w:t>This cosmological alignment serves doctrinal purposes. The appearance of Buddhas follows predictable patterns: during our present ‘fortunate aeon’ (</w:t>
      </w:r>
      <w:r w:rsidRPr="00481F5F">
        <w:rPr>
          <w:rFonts w:ascii="Gentium" w:hAnsi="Gentium" w:cs="Gentium"/>
          <w:i/>
          <w:iCs/>
        </w:rPr>
        <w:t>bhadda-kappa</w:t>
      </w:r>
      <w:r w:rsidRPr="00481F5F">
        <w:rPr>
          <w:rFonts w:ascii="Gentium" w:hAnsi="Gentium" w:cs="Gentium"/>
        </w:rPr>
        <w:t>), five Buddhas arise—Kakusandha, Koṇāgamana, Kassapa, Gotama, and the future Metteyya. The enumeration of twenty-eight Buddhas prior to Gotama establishes the Dhamma as eternal truth rather than personal invention. Gotama did not create the path; he rediscovered what countless predecessors had also found.</w:t>
      </w:r>
    </w:p>
    <w:p w14:paraId="28B5D3A9" w14:textId="77777777" w:rsidR="0078106F" w:rsidRPr="00481F5F" w:rsidRDefault="00000000" w:rsidP="005C6864">
      <w:pPr>
        <w:pStyle w:val="Heading3"/>
        <w:rPr>
          <w:rFonts w:ascii="Gentium" w:hAnsi="Gentium" w:cs="Gentium"/>
        </w:rPr>
      </w:pPr>
      <w:bookmarkStart w:id="11" w:name="liturgical-function"/>
      <w:bookmarkEnd w:id="10"/>
      <w:r w:rsidRPr="00481F5F">
        <w:rPr>
          <w:rFonts w:ascii="Gentium" w:hAnsi="Gentium" w:cs="Gentium"/>
        </w:rPr>
        <w:t>3.3 Liturgical Function</w:t>
      </w:r>
    </w:p>
    <w:p w14:paraId="6285C6BF"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w:t>
      </w:r>
      <w:r w:rsidRPr="00481F5F">
        <w:rPr>
          <w:rFonts w:ascii="Gentium" w:hAnsi="Gentium" w:cs="Gentium"/>
          <w:b/>
          <w:bCs/>
        </w:rPr>
        <w:t>Atthavīsati Paritta</w:t>
      </w:r>
      <w:r w:rsidRPr="00481F5F">
        <w:rPr>
          <w:rFonts w:ascii="Gentium" w:hAnsi="Gentium" w:cs="Gentium"/>
        </w:rPr>
        <w:t xml:space="preserve"> (Protective Chant of Twenty-Eight Buddhas) extends this numerological architecture into liturgical practice. Recited throughout Theravāda Southeast Asia, this protective formula invokes each Buddha’s unique qualities (</w:t>
      </w:r>
      <w:r w:rsidRPr="00481F5F">
        <w:rPr>
          <w:rFonts w:ascii="Gentium" w:hAnsi="Gentium" w:cs="Gentium"/>
          <w:i/>
          <w:iCs/>
        </w:rPr>
        <w:t>guṇa</w:t>
      </w:r>
      <w:r w:rsidRPr="00481F5F">
        <w:rPr>
          <w:rFonts w:ascii="Gentium" w:hAnsi="Gentium" w:cs="Gentium"/>
        </w:rPr>
        <w:t>) for protection against malevolent forces, illness, and misfortune. The complete recitation creates a shield of accumulated merit spanning cosmic time.</w:t>
      </w:r>
    </w:p>
    <w:p w14:paraId="41266ABF" w14:textId="77777777" w:rsidR="0078106F" w:rsidRPr="00481F5F" w:rsidRDefault="00000000" w:rsidP="005C6864">
      <w:pPr>
        <w:pStyle w:val="BodyText"/>
        <w:rPr>
          <w:rFonts w:ascii="Gentium" w:hAnsi="Gentium" w:cs="Gentium"/>
        </w:rPr>
      </w:pPr>
      <w:r w:rsidRPr="00481F5F">
        <w:rPr>
          <w:rFonts w:ascii="Gentium" w:hAnsi="Gentium" w:cs="Gentium"/>
        </w:rPr>
        <w:t>The ritual efficacy of the chant depends on its completeness: all twenty-eight Buddhas must be invoked. Partial recitation would not achieve the same protective power. Here, numerological totality serves practical soteriological function—the number twenty-eight is not merely symbolic but performatively significant.</w:t>
      </w:r>
    </w:p>
    <w:p w14:paraId="79DA07A9" w14:textId="77777777" w:rsidR="0078106F" w:rsidRPr="00481F5F" w:rsidRDefault="0035292F" w:rsidP="005C6864">
      <w:pPr>
        <w:rPr>
          <w:rFonts w:ascii="Gentium" w:hAnsi="Gentium" w:cs="Gentium"/>
        </w:rPr>
      </w:pPr>
      <w:r w:rsidRPr="0035292F">
        <w:rPr>
          <w:rFonts w:ascii="Gentium" w:hAnsi="Gentium" w:cs="Gentium"/>
          <w:noProof/>
        </w:rPr>
        <w:pict w14:anchorId="241747FD">
          <v:rect id="_x0000_i1033" alt="" style="width:468pt;height:.05pt;mso-width-percent:0;mso-height-percent:0;mso-width-percent:0;mso-height-percent:0" o:hralign="center" o:hrstd="t" o:hr="t"/>
        </w:pict>
      </w:r>
    </w:p>
    <w:p w14:paraId="3C64DC46" w14:textId="77777777" w:rsidR="0078106F" w:rsidRPr="00481F5F" w:rsidRDefault="00000000" w:rsidP="005C6864">
      <w:pPr>
        <w:pStyle w:val="Heading2"/>
        <w:rPr>
          <w:rFonts w:ascii="Gentium" w:hAnsi="Gentium" w:cs="Gentium"/>
        </w:rPr>
      </w:pPr>
      <w:bookmarkStart w:id="12" w:name="Xc84dd613234b9444d113361628e44847f48085c"/>
      <w:bookmarkEnd w:id="8"/>
      <w:bookmarkEnd w:id="11"/>
      <w:r w:rsidRPr="00481F5F">
        <w:rPr>
          <w:rFonts w:ascii="Gentium" w:hAnsi="Gentium" w:cs="Gentium"/>
        </w:rPr>
        <w:t>4. The Lotus Sūtra: Twenty-Eight Chapters as Cosmic Structure</w:t>
      </w:r>
    </w:p>
    <w:p w14:paraId="04634944" w14:textId="77777777" w:rsidR="0078106F" w:rsidRPr="00481F5F" w:rsidRDefault="00000000" w:rsidP="005C6864">
      <w:pPr>
        <w:pStyle w:val="Heading3"/>
        <w:rPr>
          <w:rFonts w:ascii="Gentium" w:hAnsi="Gentium" w:cs="Gentium"/>
        </w:rPr>
      </w:pPr>
      <w:bookmarkStart w:id="13" w:name="X25749f7b73f61ec6a32890dd8fb45b18d37a136"/>
      <w:r w:rsidRPr="00481F5F">
        <w:rPr>
          <w:rFonts w:ascii="Gentium" w:hAnsi="Gentium" w:cs="Gentium"/>
        </w:rPr>
        <w:t>4.1 Translation History and the Emergence of Twenty-Eight</w:t>
      </w:r>
    </w:p>
    <w:p w14:paraId="6FFE7564"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w:t>
      </w:r>
      <w:r w:rsidRPr="00481F5F">
        <w:rPr>
          <w:rFonts w:ascii="Gentium" w:hAnsi="Gentium" w:cs="Gentium"/>
          <w:i/>
          <w:iCs/>
        </w:rPr>
        <w:t>Lotus Sūtra</w:t>
      </w:r>
      <w:r w:rsidRPr="00481F5F">
        <w:rPr>
          <w:rFonts w:ascii="Gentium" w:hAnsi="Gentium" w:cs="Gentium"/>
        </w:rPr>
        <w:t xml:space="preserve"> (</w:t>
      </w:r>
      <w:r w:rsidRPr="00481F5F">
        <w:rPr>
          <w:rFonts w:ascii="Gentium" w:hAnsi="Gentium" w:cs="Gentium"/>
          <w:i/>
          <w:iCs/>
        </w:rPr>
        <w:t>Saddharmapuṇḍarīka Sūtra</w:t>
      </w:r>
      <w:r w:rsidRPr="00481F5F">
        <w:rPr>
          <w:rFonts w:ascii="Gentium" w:hAnsi="Gentium" w:cs="Gentium"/>
        </w:rPr>
        <w:t>) exists in multiple Chinese translations, but their chapter counts differ significantly:</w:t>
      </w:r>
    </w:p>
    <w:tbl>
      <w:tblPr>
        <w:tblStyle w:val="Table"/>
        <w:tblW w:w="5000" w:type="pct"/>
        <w:tblLayout w:type="fixed"/>
        <w:tblLook w:val="0020" w:firstRow="1" w:lastRow="0" w:firstColumn="0" w:lastColumn="0" w:noHBand="0" w:noVBand="0"/>
      </w:tblPr>
      <w:tblGrid>
        <w:gridCol w:w="2674"/>
        <w:gridCol w:w="1336"/>
        <w:gridCol w:w="3340"/>
        <w:gridCol w:w="2226"/>
      </w:tblGrid>
      <w:tr w:rsidR="0078106F" w:rsidRPr="00481F5F" w14:paraId="28CE068B"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2210" w:type="dxa"/>
          </w:tcPr>
          <w:p w14:paraId="0FEA664E" w14:textId="77777777" w:rsidR="0078106F" w:rsidRPr="00481F5F" w:rsidRDefault="00000000" w:rsidP="005C6864">
            <w:pPr>
              <w:pStyle w:val="Compact"/>
              <w:rPr>
                <w:rFonts w:ascii="Gentium" w:hAnsi="Gentium" w:cs="Gentium"/>
              </w:rPr>
            </w:pPr>
            <w:r w:rsidRPr="00481F5F">
              <w:rPr>
                <w:rFonts w:ascii="Gentium" w:hAnsi="Gentium" w:cs="Gentium"/>
              </w:rPr>
              <w:t>Translator</w:t>
            </w:r>
          </w:p>
        </w:tc>
        <w:tc>
          <w:tcPr>
            <w:tcW w:w="1105" w:type="dxa"/>
          </w:tcPr>
          <w:p w14:paraId="2E63843F" w14:textId="77777777" w:rsidR="0078106F" w:rsidRPr="00481F5F" w:rsidRDefault="00000000" w:rsidP="005C6864">
            <w:pPr>
              <w:pStyle w:val="Compact"/>
              <w:rPr>
                <w:rFonts w:ascii="Gentium" w:hAnsi="Gentium" w:cs="Gentium"/>
              </w:rPr>
            </w:pPr>
            <w:r w:rsidRPr="00481F5F">
              <w:rPr>
                <w:rFonts w:ascii="Gentium" w:hAnsi="Gentium" w:cs="Gentium"/>
              </w:rPr>
              <w:t>Date</w:t>
            </w:r>
          </w:p>
        </w:tc>
        <w:tc>
          <w:tcPr>
            <w:tcW w:w="2762" w:type="dxa"/>
          </w:tcPr>
          <w:p w14:paraId="3AD52A6C" w14:textId="77777777" w:rsidR="0078106F" w:rsidRPr="00481F5F" w:rsidRDefault="00000000" w:rsidP="005C6864">
            <w:pPr>
              <w:pStyle w:val="Compact"/>
              <w:rPr>
                <w:rFonts w:ascii="Gentium" w:hAnsi="Gentium" w:cs="Gentium"/>
              </w:rPr>
            </w:pPr>
            <w:r w:rsidRPr="00481F5F">
              <w:rPr>
                <w:rFonts w:ascii="Gentium" w:hAnsi="Gentium" w:cs="Gentium"/>
              </w:rPr>
              <w:t>Chinese Title</w:t>
            </w:r>
          </w:p>
        </w:tc>
        <w:tc>
          <w:tcPr>
            <w:tcW w:w="1841" w:type="dxa"/>
          </w:tcPr>
          <w:p w14:paraId="1EC93A4B" w14:textId="77777777" w:rsidR="0078106F" w:rsidRPr="00481F5F" w:rsidRDefault="00000000" w:rsidP="005C6864">
            <w:pPr>
              <w:pStyle w:val="Compact"/>
              <w:rPr>
                <w:rFonts w:ascii="Gentium" w:hAnsi="Gentium" w:cs="Gentium"/>
              </w:rPr>
            </w:pPr>
            <w:r w:rsidRPr="00481F5F">
              <w:rPr>
                <w:rFonts w:ascii="Gentium" w:hAnsi="Gentium" w:cs="Gentium"/>
              </w:rPr>
              <w:t>Chapters</w:t>
            </w:r>
          </w:p>
        </w:tc>
      </w:tr>
      <w:tr w:rsidR="0078106F" w:rsidRPr="00481F5F" w14:paraId="30A422CD" w14:textId="77777777">
        <w:tc>
          <w:tcPr>
            <w:tcW w:w="2210" w:type="dxa"/>
          </w:tcPr>
          <w:p w14:paraId="02DDDE4A" w14:textId="77777777" w:rsidR="0078106F" w:rsidRPr="00481F5F" w:rsidRDefault="00000000" w:rsidP="005C6864">
            <w:pPr>
              <w:pStyle w:val="Compact"/>
              <w:rPr>
                <w:rFonts w:ascii="Gentium" w:hAnsi="Gentium" w:cs="Gentium"/>
              </w:rPr>
            </w:pPr>
            <w:r w:rsidRPr="00481F5F">
              <w:rPr>
                <w:rFonts w:ascii="Gentium" w:hAnsi="Gentium" w:cs="Gentium"/>
              </w:rPr>
              <w:lastRenderedPageBreak/>
              <w:t>Dharmarakṣa</w:t>
            </w:r>
          </w:p>
        </w:tc>
        <w:tc>
          <w:tcPr>
            <w:tcW w:w="1105" w:type="dxa"/>
          </w:tcPr>
          <w:p w14:paraId="14A55D8E" w14:textId="77777777" w:rsidR="0078106F" w:rsidRPr="00481F5F" w:rsidRDefault="00000000" w:rsidP="005C6864">
            <w:pPr>
              <w:pStyle w:val="Compact"/>
              <w:rPr>
                <w:rFonts w:ascii="Gentium" w:hAnsi="Gentium" w:cs="Gentium"/>
              </w:rPr>
            </w:pPr>
            <w:r w:rsidRPr="00481F5F">
              <w:rPr>
                <w:rFonts w:ascii="Gentium" w:hAnsi="Gentium" w:cs="Gentium"/>
              </w:rPr>
              <w:t>286 CE</w:t>
            </w:r>
          </w:p>
        </w:tc>
        <w:tc>
          <w:tcPr>
            <w:tcW w:w="2762" w:type="dxa"/>
          </w:tcPr>
          <w:p w14:paraId="2702CB8F" w14:textId="77777777" w:rsidR="0078106F" w:rsidRPr="00481F5F" w:rsidRDefault="00000000" w:rsidP="005C6864">
            <w:pPr>
              <w:pStyle w:val="Compact"/>
              <w:rPr>
                <w:rFonts w:ascii="Gentium" w:hAnsi="Gentium" w:cs="Gentium"/>
              </w:rPr>
            </w:pPr>
            <w:r w:rsidRPr="00481F5F">
              <w:rPr>
                <w:rFonts w:ascii="Gentium" w:hAnsi="Gentium" w:cs="Gentium"/>
                <w:i/>
                <w:iCs/>
              </w:rPr>
              <w:t>Zheng fahua jing</w:t>
            </w:r>
          </w:p>
        </w:tc>
        <w:tc>
          <w:tcPr>
            <w:tcW w:w="1841" w:type="dxa"/>
          </w:tcPr>
          <w:p w14:paraId="3147F58E" w14:textId="77777777" w:rsidR="0078106F" w:rsidRPr="00481F5F" w:rsidRDefault="00000000" w:rsidP="005C6864">
            <w:pPr>
              <w:pStyle w:val="Compact"/>
              <w:rPr>
                <w:rFonts w:ascii="Gentium" w:hAnsi="Gentium" w:cs="Gentium"/>
              </w:rPr>
            </w:pPr>
            <w:r w:rsidRPr="00481F5F">
              <w:rPr>
                <w:rFonts w:ascii="Gentium" w:hAnsi="Gentium" w:cs="Gentium"/>
              </w:rPr>
              <w:t>27</w:t>
            </w:r>
          </w:p>
        </w:tc>
      </w:tr>
      <w:tr w:rsidR="0078106F" w:rsidRPr="00481F5F" w14:paraId="6BAD2E72" w14:textId="77777777">
        <w:tc>
          <w:tcPr>
            <w:tcW w:w="2210" w:type="dxa"/>
          </w:tcPr>
          <w:p w14:paraId="23D7E0A0" w14:textId="77777777" w:rsidR="0078106F" w:rsidRPr="00481F5F" w:rsidRDefault="00000000" w:rsidP="005C6864">
            <w:pPr>
              <w:pStyle w:val="Compact"/>
              <w:rPr>
                <w:rFonts w:ascii="Gentium" w:hAnsi="Gentium" w:cs="Gentium"/>
              </w:rPr>
            </w:pPr>
            <w:r w:rsidRPr="00481F5F">
              <w:rPr>
                <w:rFonts w:ascii="Gentium" w:hAnsi="Gentium" w:cs="Gentium"/>
              </w:rPr>
              <w:t>Kumārajīva</w:t>
            </w:r>
          </w:p>
        </w:tc>
        <w:tc>
          <w:tcPr>
            <w:tcW w:w="1105" w:type="dxa"/>
          </w:tcPr>
          <w:p w14:paraId="2BD11EE9" w14:textId="77777777" w:rsidR="0078106F" w:rsidRPr="00481F5F" w:rsidRDefault="00000000" w:rsidP="005C6864">
            <w:pPr>
              <w:pStyle w:val="Compact"/>
              <w:rPr>
                <w:rFonts w:ascii="Gentium" w:hAnsi="Gentium" w:cs="Gentium"/>
              </w:rPr>
            </w:pPr>
            <w:r w:rsidRPr="00481F5F">
              <w:rPr>
                <w:rFonts w:ascii="Gentium" w:hAnsi="Gentium" w:cs="Gentium"/>
              </w:rPr>
              <w:t>406 CE</w:t>
            </w:r>
          </w:p>
        </w:tc>
        <w:tc>
          <w:tcPr>
            <w:tcW w:w="2762" w:type="dxa"/>
          </w:tcPr>
          <w:p w14:paraId="109BA0BF" w14:textId="77777777" w:rsidR="0078106F" w:rsidRPr="00481F5F" w:rsidRDefault="00000000" w:rsidP="005C6864">
            <w:pPr>
              <w:pStyle w:val="Compact"/>
              <w:rPr>
                <w:rFonts w:ascii="Gentium" w:hAnsi="Gentium" w:cs="Gentium"/>
              </w:rPr>
            </w:pPr>
            <w:r w:rsidRPr="00481F5F">
              <w:rPr>
                <w:rFonts w:ascii="Gentium" w:hAnsi="Gentium" w:cs="Gentium"/>
                <w:i/>
                <w:iCs/>
              </w:rPr>
              <w:t>Miaofa lianhua jing</w:t>
            </w:r>
          </w:p>
        </w:tc>
        <w:tc>
          <w:tcPr>
            <w:tcW w:w="1841" w:type="dxa"/>
          </w:tcPr>
          <w:p w14:paraId="3D727988" w14:textId="77777777" w:rsidR="0078106F" w:rsidRPr="00481F5F" w:rsidRDefault="00000000" w:rsidP="005C6864">
            <w:pPr>
              <w:pStyle w:val="Compact"/>
              <w:rPr>
                <w:rFonts w:ascii="Gentium" w:hAnsi="Gentium" w:cs="Gentium"/>
              </w:rPr>
            </w:pPr>
            <w:r w:rsidRPr="00481F5F">
              <w:rPr>
                <w:rFonts w:ascii="Gentium" w:hAnsi="Gentium" w:cs="Gentium"/>
              </w:rPr>
              <w:t>28</w:t>
            </w:r>
          </w:p>
        </w:tc>
      </w:tr>
      <w:tr w:rsidR="0078106F" w:rsidRPr="00481F5F" w14:paraId="2AA20777" w14:textId="77777777">
        <w:tc>
          <w:tcPr>
            <w:tcW w:w="2210" w:type="dxa"/>
          </w:tcPr>
          <w:p w14:paraId="6DDBB5A9" w14:textId="77777777" w:rsidR="0078106F" w:rsidRPr="00481F5F" w:rsidRDefault="00000000" w:rsidP="005C6864">
            <w:pPr>
              <w:pStyle w:val="Compact"/>
              <w:rPr>
                <w:rFonts w:ascii="Gentium" w:hAnsi="Gentium" w:cs="Gentium"/>
              </w:rPr>
            </w:pPr>
            <w:r w:rsidRPr="00481F5F">
              <w:rPr>
                <w:rFonts w:ascii="Gentium" w:hAnsi="Gentium" w:cs="Gentium"/>
              </w:rPr>
              <w:t>Jñānagupta &amp; Dharmagupta</w:t>
            </w:r>
          </w:p>
        </w:tc>
        <w:tc>
          <w:tcPr>
            <w:tcW w:w="1105" w:type="dxa"/>
          </w:tcPr>
          <w:p w14:paraId="20D503F7" w14:textId="77777777" w:rsidR="0078106F" w:rsidRPr="00481F5F" w:rsidRDefault="00000000" w:rsidP="005C6864">
            <w:pPr>
              <w:pStyle w:val="Compact"/>
              <w:rPr>
                <w:rFonts w:ascii="Gentium" w:hAnsi="Gentium" w:cs="Gentium"/>
              </w:rPr>
            </w:pPr>
            <w:r w:rsidRPr="00481F5F">
              <w:rPr>
                <w:rFonts w:ascii="Gentium" w:hAnsi="Gentium" w:cs="Gentium"/>
              </w:rPr>
              <w:t>601 CE</w:t>
            </w:r>
          </w:p>
        </w:tc>
        <w:tc>
          <w:tcPr>
            <w:tcW w:w="2762" w:type="dxa"/>
          </w:tcPr>
          <w:p w14:paraId="2705E00A" w14:textId="77777777" w:rsidR="0078106F" w:rsidRPr="00481F5F" w:rsidRDefault="00000000" w:rsidP="005C6864">
            <w:pPr>
              <w:pStyle w:val="Compact"/>
              <w:rPr>
                <w:rFonts w:ascii="Gentium" w:hAnsi="Gentium" w:cs="Gentium"/>
              </w:rPr>
            </w:pPr>
            <w:r w:rsidRPr="00481F5F">
              <w:rPr>
                <w:rFonts w:ascii="Gentium" w:hAnsi="Gentium" w:cs="Gentium"/>
                <w:i/>
                <w:iCs/>
              </w:rPr>
              <w:t>Tianpin miaofa lianhua jing</w:t>
            </w:r>
          </w:p>
        </w:tc>
        <w:tc>
          <w:tcPr>
            <w:tcW w:w="1841" w:type="dxa"/>
          </w:tcPr>
          <w:p w14:paraId="2770BA26" w14:textId="77777777" w:rsidR="0078106F" w:rsidRPr="00481F5F" w:rsidRDefault="00000000" w:rsidP="005C6864">
            <w:pPr>
              <w:pStyle w:val="Compact"/>
              <w:rPr>
                <w:rFonts w:ascii="Gentium" w:hAnsi="Gentium" w:cs="Gentium"/>
              </w:rPr>
            </w:pPr>
            <w:r w:rsidRPr="00481F5F">
              <w:rPr>
                <w:rFonts w:ascii="Gentium" w:hAnsi="Gentium" w:cs="Gentium"/>
              </w:rPr>
              <w:t>27</w:t>
            </w:r>
          </w:p>
        </w:tc>
      </w:tr>
    </w:tbl>
    <w:p w14:paraId="25053AE5" w14:textId="77777777" w:rsidR="0078106F" w:rsidRPr="00481F5F" w:rsidRDefault="00000000" w:rsidP="005C6864">
      <w:pPr>
        <w:pStyle w:val="BodyText"/>
        <w:rPr>
          <w:rFonts w:ascii="Gentium" w:hAnsi="Gentium" w:cs="Gentium"/>
        </w:rPr>
      </w:pPr>
      <w:r w:rsidRPr="00481F5F">
        <w:rPr>
          <w:rFonts w:ascii="Gentium" w:hAnsi="Gentium" w:cs="Gentium"/>
        </w:rPr>
        <w:t xml:space="preserve">Kumārajīva’s version standardised the text at </w:t>
      </w:r>
      <w:r w:rsidRPr="00481F5F">
        <w:rPr>
          <w:rFonts w:ascii="Gentium" w:hAnsi="Gentium" w:cs="Gentium"/>
          <w:b/>
          <w:bCs/>
        </w:rPr>
        <w:t>twenty-eight chapters</w:t>
      </w:r>
      <w:r w:rsidRPr="00481F5F">
        <w:rPr>
          <w:rFonts w:ascii="Gentium" w:hAnsi="Gentium" w:cs="Gentium"/>
        </w:rPr>
        <w:t xml:space="preserve">, adding the </w:t>
      </w:r>
      <w:r w:rsidRPr="00481F5F">
        <w:rPr>
          <w:rFonts w:ascii="Gentium" w:hAnsi="Gentium" w:cs="Gentium"/>
          <w:i/>
          <w:iCs/>
        </w:rPr>
        <w:t>Devadatta</w:t>
      </w:r>
      <w:r w:rsidRPr="00481F5F">
        <w:rPr>
          <w:rFonts w:ascii="Gentium" w:hAnsi="Gentium" w:cs="Gentium"/>
        </w:rPr>
        <w:t xml:space="preserve"> chapter (Ch. 12) that appears only in some Sanskrit manuscripts. This editorial decision was not arbitrary. Kumārajīva, a renowned translator who rendered numerous Mahāyāna texts into elegant literary Chinese, understood the symbolic weight of canonical numbers. By aligning the sūtra with the twenty-eight nakṣatras, he enhanced its cosmological authority and facilitated its acceptance as a ‘complete’ and perfect scripture throughout East Asia.</w:t>
      </w:r>
    </w:p>
    <w:p w14:paraId="54B134CA" w14:textId="77777777" w:rsidR="0078106F" w:rsidRPr="00481F5F" w:rsidRDefault="00000000" w:rsidP="005C6864">
      <w:pPr>
        <w:pStyle w:val="BodyText"/>
        <w:rPr>
          <w:rFonts w:ascii="Gentium" w:hAnsi="Gentium" w:cs="Gentium"/>
        </w:rPr>
      </w:pPr>
      <w:r w:rsidRPr="00481F5F">
        <w:rPr>
          <w:rFonts w:ascii="Gentium" w:hAnsi="Gentium" w:cs="Gentium"/>
        </w:rPr>
        <w:t xml:space="preserve">The </w:t>
      </w:r>
      <w:r w:rsidRPr="00481F5F">
        <w:rPr>
          <w:rFonts w:ascii="Gentium" w:hAnsi="Gentium" w:cs="Gentium"/>
          <w:i/>
          <w:iCs/>
        </w:rPr>
        <w:t>Devadatta</w:t>
      </w:r>
      <w:r w:rsidRPr="00481F5F">
        <w:rPr>
          <w:rFonts w:ascii="Gentium" w:hAnsi="Gentium" w:cs="Gentium"/>
        </w:rPr>
        <w:t xml:space="preserve"> chapter itself carries theological significance: it narrates the Dragon King’s daughter achieving Buddhahood instantaneously—a teaching that challenged gender hierarchies in Buddhist soteriology. Including this chapter served both numerological and doctrinal purposes: the sūtra became symbolically whole while incorporating a radical teaching on universal Buddha-nature.</w:t>
      </w:r>
    </w:p>
    <w:p w14:paraId="2D42FBCE" w14:textId="77777777" w:rsidR="0078106F" w:rsidRPr="00481F5F" w:rsidRDefault="00000000" w:rsidP="005C6864">
      <w:pPr>
        <w:pStyle w:val="Heading3"/>
        <w:rPr>
          <w:rFonts w:ascii="Gentium" w:hAnsi="Gentium" w:cs="Gentium"/>
        </w:rPr>
      </w:pPr>
      <w:bookmarkStart w:id="14" w:name="zhiyis-tiantai-exegesis"/>
      <w:bookmarkEnd w:id="13"/>
      <w:r w:rsidRPr="00481F5F">
        <w:rPr>
          <w:rFonts w:ascii="Gentium" w:hAnsi="Gentium" w:cs="Gentium"/>
        </w:rPr>
        <w:t>4.2 Zhiyi’s Tiantai Exegesis</w:t>
      </w:r>
    </w:p>
    <w:p w14:paraId="7DC2E02E"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Chinese Tiantai patriarch Zhiyi (538–597) provided the definitive interpretation of the twenty-eight-chapter structure in his magisterial commentary </w:t>
      </w:r>
      <w:r w:rsidRPr="00481F5F">
        <w:rPr>
          <w:rFonts w:ascii="Gentium" w:hAnsi="Gentium" w:cs="Gentium"/>
          <w:i/>
          <w:iCs/>
        </w:rPr>
        <w:t>Fahua wenju</w:t>
      </w:r>
      <w:r w:rsidRPr="00481F5F">
        <w:rPr>
          <w:rFonts w:ascii="Gentium" w:hAnsi="Gentium" w:cs="Gentium"/>
        </w:rPr>
        <w:t xml:space="preserve"> (Words and Phrases of the Lotus Sutra). He divided the text into two equal halves of fourteen chapters each:</w:t>
      </w:r>
    </w:p>
    <w:p w14:paraId="381F3674" w14:textId="77777777" w:rsidR="0078106F" w:rsidRPr="00481F5F" w:rsidRDefault="00000000" w:rsidP="005C6864">
      <w:pPr>
        <w:pStyle w:val="BodyText"/>
        <w:rPr>
          <w:rFonts w:ascii="Gentium" w:hAnsi="Gentium" w:cs="Gentium"/>
        </w:rPr>
      </w:pPr>
      <w:r w:rsidRPr="00481F5F">
        <w:rPr>
          <w:rFonts w:ascii="Gentium" w:hAnsi="Gentium" w:cs="Gentium"/>
          <w:b/>
          <w:bCs/>
        </w:rPr>
        <w:t>The Trace Teaching (Chapters 1–14)</w:t>
      </w:r>
      <w:r w:rsidRPr="00481F5F">
        <w:rPr>
          <w:rFonts w:ascii="Gentium" w:hAnsi="Gentium" w:cs="Gentium"/>
        </w:rPr>
        <w:t xml:space="preserve"> — </w:t>
      </w:r>
      <w:r w:rsidRPr="00481F5F">
        <w:rPr>
          <w:rFonts w:ascii="Gentium" w:hAnsi="Gentium" w:cs="Gentium"/>
          <w:i/>
          <w:iCs/>
        </w:rPr>
        <w:t>jimen</w:t>
      </w:r>
      <w:r w:rsidRPr="00481F5F">
        <w:rPr>
          <w:rFonts w:ascii="Gentium" w:hAnsi="Gentium" w:cs="Gentium"/>
        </w:rPr>
        <w:t xml:space="preserve"> / </w:t>
      </w:r>
      <w:r w:rsidRPr="00481F5F">
        <w:rPr>
          <w:rFonts w:ascii="Gentium" w:hAnsi="Gentium" w:cs="Gentium"/>
          <w:i/>
          <w:iCs/>
        </w:rPr>
        <w:t>shakumon</w:t>
      </w:r>
      <w:r w:rsidRPr="00481F5F">
        <w:rPr>
          <w:rFonts w:ascii="Gentium" w:hAnsi="Gentium" w:cs="Gentium"/>
        </w:rPr>
        <w:t xml:space="preserve"> - Focuses on the historical Śākyamuni Buddha who appeared in India - Expounds the doctrine of ‘One Vehicle’ (</w:t>
      </w:r>
      <w:r w:rsidRPr="00481F5F">
        <w:rPr>
          <w:rFonts w:ascii="Gentium" w:hAnsi="Gentium" w:cs="Gentium"/>
          <w:i/>
          <w:iCs/>
        </w:rPr>
        <w:t>ekayāna</w:t>
      </w:r>
      <w:r w:rsidRPr="00481F5F">
        <w:rPr>
          <w:rFonts w:ascii="Gentium" w:hAnsi="Gentium" w:cs="Gentium"/>
        </w:rPr>
        <w:t>): all beings will attain Buddhahood - Reveals that diverse paths (śrāvakas, pratyekabuddhas, bodhisattvas) are ‘skillful means’ leading to unified enlightenment - Culminates in the appearance of the jeweled stūpa (Ch. 11) and the conversion of Devadatta (Ch. 12)</w:t>
      </w:r>
    </w:p>
    <w:p w14:paraId="2078CFA4" w14:textId="77777777" w:rsidR="0078106F" w:rsidRPr="00481F5F" w:rsidRDefault="00000000" w:rsidP="005C6864">
      <w:pPr>
        <w:pStyle w:val="BodyText"/>
        <w:rPr>
          <w:rFonts w:ascii="Gentium" w:hAnsi="Gentium" w:cs="Gentium"/>
        </w:rPr>
      </w:pPr>
      <w:r w:rsidRPr="00481F5F">
        <w:rPr>
          <w:rFonts w:ascii="Gentium" w:hAnsi="Gentium" w:cs="Gentium"/>
          <w:b/>
          <w:bCs/>
        </w:rPr>
        <w:t>The Fundamental Teaching (Chapters 15–28)</w:t>
      </w:r>
      <w:r w:rsidRPr="00481F5F">
        <w:rPr>
          <w:rFonts w:ascii="Gentium" w:hAnsi="Gentium" w:cs="Gentium"/>
        </w:rPr>
        <w:t xml:space="preserve"> — </w:t>
      </w:r>
      <w:r w:rsidRPr="00481F5F">
        <w:rPr>
          <w:rFonts w:ascii="Gentium" w:hAnsi="Gentium" w:cs="Gentium"/>
          <w:i/>
          <w:iCs/>
        </w:rPr>
        <w:t>benmen</w:t>
      </w:r>
      <w:r w:rsidRPr="00481F5F">
        <w:rPr>
          <w:rFonts w:ascii="Gentium" w:hAnsi="Gentium" w:cs="Gentium"/>
        </w:rPr>
        <w:t xml:space="preserve"> / </w:t>
      </w:r>
      <w:r w:rsidRPr="00481F5F">
        <w:rPr>
          <w:rFonts w:ascii="Gentium" w:hAnsi="Gentium" w:cs="Gentium"/>
          <w:i/>
          <w:iCs/>
        </w:rPr>
        <w:t>honmon</w:t>
      </w:r>
      <w:r w:rsidRPr="00481F5F">
        <w:rPr>
          <w:rFonts w:ascii="Gentium" w:hAnsi="Gentium" w:cs="Gentium"/>
        </w:rPr>
        <w:t xml:space="preserve"> - Centres on the ‘Eternal Buddha’ (</w:t>
      </w:r>
      <w:r w:rsidRPr="00481F5F">
        <w:rPr>
          <w:rFonts w:ascii="Gentium" w:hAnsi="Gentium" w:cs="Gentium"/>
          <w:i/>
          <w:iCs/>
        </w:rPr>
        <w:t>kuon no hotoke</w:t>
      </w:r>
      <w:r w:rsidRPr="00481F5F">
        <w:rPr>
          <w:rFonts w:ascii="Gentium" w:hAnsi="Gentium" w:cs="Gentium"/>
        </w:rPr>
        <w:t>) - Reveals the immeasurable lifespan of the Buddha—enlightened since the infinite past, not merely since Bodhgaya - Introduces the bodhisattvas who emerge from beneath the earth (Ch. 15) - Emphasises the bodhisattva way in the ‘latter age’ (</w:t>
      </w:r>
      <w:r w:rsidRPr="00481F5F">
        <w:rPr>
          <w:rFonts w:ascii="Gentium" w:hAnsi="Gentium" w:cs="Gentium"/>
          <w:i/>
          <w:iCs/>
        </w:rPr>
        <w:t>mappō</w:t>
      </w:r>
      <w:r w:rsidRPr="00481F5F">
        <w:rPr>
          <w:rFonts w:ascii="Gentium" w:hAnsi="Gentium" w:cs="Gentium"/>
        </w:rPr>
        <w:t>)</w:t>
      </w:r>
    </w:p>
    <w:p w14:paraId="55C295B4" w14:textId="77777777" w:rsidR="0078106F" w:rsidRPr="00481F5F" w:rsidRDefault="00000000" w:rsidP="005C6864">
      <w:pPr>
        <w:pStyle w:val="BodyText"/>
        <w:rPr>
          <w:rFonts w:ascii="Gentium" w:hAnsi="Gentium" w:cs="Gentium"/>
        </w:rPr>
      </w:pPr>
      <w:r w:rsidRPr="00481F5F">
        <w:rPr>
          <w:rFonts w:ascii="Gentium" w:hAnsi="Gentium" w:cs="Gentium"/>
        </w:rPr>
        <w:t>Zhiyi’s famous metaphor encapsulates this division: the fundamental teaching is the moon in the sky; the trace teaching is the moon reflected in a lake. The eternal Buddha (source) manifests as the historical Buddha (reflection). One cannot exist without the other, yet the fundamental precedes and grounds the trace.</w:t>
      </w:r>
    </w:p>
    <w:p w14:paraId="24F5ED0A" w14:textId="77777777" w:rsidR="0078106F" w:rsidRPr="00481F5F" w:rsidRDefault="00000000" w:rsidP="005C6864">
      <w:pPr>
        <w:pStyle w:val="BodyText"/>
        <w:rPr>
          <w:rFonts w:ascii="Gentium" w:hAnsi="Gentium" w:cs="Gentium"/>
        </w:rPr>
      </w:pPr>
      <w:r w:rsidRPr="00481F5F">
        <w:rPr>
          <w:rFonts w:ascii="Gentium" w:hAnsi="Gentium" w:cs="Gentium"/>
        </w:rPr>
        <w:t xml:space="preserve">The fourteen-fourteen division creates perfect symmetry. Zhiyi argued that this balance was not accidental but expressed the ultimate non-duality of </w:t>
      </w:r>
      <w:r w:rsidRPr="00481F5F">
        <w:rPr>
          <w:rFonts w:ascii="Gentium" w:hAnsi="Gentium" w:cs="Gentium"/>
          <w:i/>
          <w:iCs/>
        </w:rPr>
        <w:t>honmon</w:t>
      </w:r>
      <w:r w:rsidRPr="00481F5F">
        <w:rPr>
          <w:rFonts w:ascii="Gentium" w:hAnsi="Gentium" w:cs="Gentium"/>
        </w:rPr>
        <w:t xml:space="preserve"> and </w:t>
      </w:r>
      <w:r w:rsidRPr="00481F5F">
        <w:rPr>
          <w:rFonts w:ascii="Gentium" w:hAnsi="Gentium" w:cs="Gentium"/>
          <w:i/>
          <w:iCs/>
        </w:rPr>
        <w:t>shakumon</w:t>
      </w:r>
      <w:r w:rsidRPr="00481F5F">
        <w:rPr>
          <w:rFonts w:ascii="Gentium" w:hAnsi="Gentium" w:cs="Gentium"/>
        </w:rPr>
        <w:t>—trace and origin united in a single, twenty-eight-chapter whole.</w:t>
      </w:r>
    </w:p>
    <w:p w14:paraId="09935986" w14:textId="77777777" w:rsidR="0078106F" w:rsidRPr="00481F5F" w:rsidRDefault="00000000" w:rsidP="005C6864">
      <w:pPr>
        <w:pStyle w:val="Heading3"/>
        <w:rPr>
          <w:rFonts w:ascii="Gentium" w:hAnsi="Gentium" w:cs="Gentium"/>
        </w:rPr>
      </w:pPr>
      <w:bookmarkStart w:id="15" w:name="japanese-reception-and-ritual-practice"/>
      <w:bookmarkEnd w:id="14"/>
      <w:r w:rsidRPr="00481F5F">
        <w:rPr>
          <w:rFonts w:ascii="Gentium" w:hAnsi="Gentium" w:cs="Gentium"/>
        </w:rPr>
        <w:lastRenderedPageBreak/>
        <w:t>4.3 Japanese Reception and Ritual Practice</w:t>
      </w:r>
    </w:p>
    <w:p w14:paraId="74DE28B1" w14:textId="77777777" w:rsidR="0078106F" w:rsidRPr="00481F5F" w:rsidRDefault="00000000" w:rsidP="005C6864">
      <w:pPr>
        <w:pStyle w:val="FirstParagraph"/>
        <w:rPr>
          <w:rFonts w:ascii="Gentium" w:hAnsi="Gentium" w:cs="Gentium"/>
        </w:rPr>
      </w:pPr>
      <w:r w:rsidRPr="00481F5F">
        <w:rPr>
          <w:rFonts w:ascii="Gentium" w:hAnsi="Gentium" w:cs="Gentium"/>
        </w:rPr>
        <w:t xml:space="preserve">Nichiren (1222–1282), founder of the school bearing his name, centred his entire religious system on the </w:t>
      </w:r>
      <w:r w:rsidRPr="00481F5F">
        <w:rPr>
          <w:rFonts w:ascii="Gentium" w:hAnsi="Gentium" w:cs="Gentium"/>
          <w:i/>
          <w:iCs/>
        </w:rPr>
        <w:t>Lotus Sūtra</w:t>
      </w:r>
      <w:r w:rsidRPr="00481F5F">
        <w:rPr>
          <w:rFonts w:ascii="Gentium" w:hAnsi="Gentium" w:cs="Gentium"/>
        </w:rPr>
        <w:t>. He emphasised that the twenty-eight chapters constitute a complete and supreme revelation, with Chapter 16 (‘Lifespan of the Tathāgata’) as the pivotal centre. For Nichiren, the twenty-eight-chapter structure was not merely editorial convention but dharmic architecture—the textual body of the Buddha himself.</w:t>
      </w:r>
    </w:p>
    <w:p w14:paraId="09CC054A" w14:textId="77777777" w:rsidR="0078106F" w:rsidRPr="00481F5F" w:rsidRDefault="00000000" w:rsidP="005C6864">
      <w:pPr>
        <w:pStyle w:val="BodyText"/>
        <w:rPr>
          <w:rFonts w:ascii="Gentium" w:hAnsi="Gentium" w:cs="Gentium"/>
        </w:rPr>
      </w:pPr>
      <w:r w:rsidRPr="00481F5F">
        <w:rPr>
          <w:rFonts w:ascii="Gentium" w:hAnsi="Gentium" w:cs="Gentium"/>
        </w:rPr>
        <w:t>In Nichiren practice, devotees recite portions of Chapters 2 and 16 daily (</w:t>
      </w:r>
      <w:r w:rsidRPr="00481F5F">
        <w:rPr>
          <w:rFonts w:ascii="Gentium" w:hAnsi="Gentium" w:cs="Gentium"/>
          <w:i/>
          <w:iCs/>
        </w:rPr>
        <w:t>gongyo</w:t>
      </w:r>
      <w:r w:rsidRPr="00481F5F">
        <w:rPr>
          <w:rFonts w:ascii="Gentium" w:hAnsi="Gentium" w:cs="Gentium"/>
        </w:rPr>
        <w:t xml:space="preserve">), but the complete twenty-eight chapters represent the full scope of Śākyamuni’s teaching. The </w:t>
      </w:r>
      <w:r w:rsidRPr="00481F5F">
        <w:rPr>
          <w:rFonts w:ascii="Gentium" w:hAnsi="Gentium" w:cs="Gentium"/>
          <w:i/>
          <w:iCs/>
        </w:rPr>
        <w:t>daimoku</w:t>
      </w:r>
      <w:r w:rsidRPr="00481F5F">
        <w:rPr>
          <w:rFonts w:ascii="Gentium" w:hAnsi="Gentium" w:cs="Gentium"/>
        </w:rPr>
        <w:t xml:space="preserve"> (title invocation, </w:t>
      </w:r>
      <w:r w:rsidRPr="00481F5F">
        <w:rPr>
          <w:rFonts w:ascii="Gentium" w:hAnsi="Gentium" w:cs="Gentium"/>
          <w:i/>
          <w:iCs/>
        </w:rPr>
        <w:t>Nam-myōhō-renge-kyō</w:t>
      </w:r>
      <w:r w:rsidRPr="00481F5F">
        <w:rPr>
          <w:rFonts w:ascii="Gentium" w:hAnsi="Gentium" w:cs="Gentium"/>
        </w:rPr>
        <w:t>) functions as a distillation of all twenty-eight chapters into a single utterance.</w:t>
      </w:r>
    </w:p>
    <w:p w14:paraId="72F3AC70" w14:textId="77777777" w:rsidR="0078106F" w:rsidRPr="00481F5F" w:rsidRDefault="00000000" w:rsidP="005C6864">
      <w:pPr>
        <w:pStyle w:val="Heading3"/>
        <w:rPr>
          <w:rFonts w:ascii="Gentium" w:hAnsi="Gentium" w:cs="Gentium"/>
        </w:rPr>
      </w:pPr>
      <w:bookmarkStart w:id="16" w:name="X7c1d15e76c1fd9e7436b34d52ef283ea347536a"/>
      <w:bookmarkEnd w:id="15"/>
      <w:r w:rsidRPr="00481F5F">
        <w:rPr>
          <w:rFonts w:ascii="Gentium" w:hAnsi="Gentium" w:cs="Gentium"/>
        </w:rPr>
        <w:t>4.4 Visual Manifestation: Jeweled Pagoda Mandalas</w:t>
      </w:r>
    </w:p>
    <w:p w14:paraId="092B4C9C"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sacred nature of the twenty-eight-chapter structure is visually manifest in Japanese </w:t>
      </w:r>
      <w:r w:rsidRPr="00481F5F">
        <w:rPr>
          <w:rFonts w:ascii="Gentium" w:hAnsi="Gentium" w:cs="Gentium"/>
          <w:i/>
          <w:iCs/>
        </w:rPr>
        <w:t>Kinji hōtō mandara</w:t>
      </w:r>
      <w:r w:rsidRPr="00481F5F">
        <w:rPr>
          <w:rFonts w:ascii="Gentium" w:hAnsi="Gentium" w:cs="Gentium"/>
        </w:rPr>
        <w:t xml:space="preserve"> (Jeweled Pagoda Mandalas). In these devotional artworks, the entire text of the </w:t>
      </w:r>
      <w:r w:rsidRPr="00481F5F">
        <w:rPr>
          <w:rFonts w:ascii="Gentium" w:hAnsi="Gentium" w:cs="Gentium"/>
          <w:i/>
          <w:iCs/>
        </w:rPr>
        <w:t>Lotus Sūtra</w:t>
      </w:r>
      <w:r w:rsidRPr="00481F5F">
        <w:rPr>
          <w:rFonts w:ascii="Gentium" w:hAnsi="Gentium" w:cs="Gentium"/>
        </w:rPr>
        <w:t>—all twenty-eight chapters—is transcribed in minute golden characters forming the shape of a multi-tiered reliquary pagoda. The twenty-eight chapters become the literal ‘body’ of the cosmic Buddha, with each chapter serving as a constituent element of the sacred structure.</w:t>
      </w:r>
    </w:p>
    <w:p w14:paraId="5D26C32E" w14:textId="77777777" w:rsidR="0078106F" w:rsidRPr="00481F5F" w:rsidRDefault="00000000" w:rsidP="005C6864">
      <w:pPr>
        <w:pStyle w:val="BodyText"/>
        <w:rPr>
          <w:rFonts w:ascii="Gentium" w:hAnsi="Gentium" w:cs="Gentium"/>
        </w:rPr>
      </w:pPr>
      <w:r w:rsidRPr="00481F5F">
        <w:rPr>
          <w:rFonts w:ascii="Gentium" w:hAnsi="Gentium" w:cs="Gentium"/>
        </w:rPr>
        <w:t>These mandalas served contemplative purposes: practitioners would meditate before them, recognising that the textual architecture and the Buddha’s dharma-body (</w:t>
      </w:r>
      <w:r w:rsidRPr="00481F5F">
        <w:rPr>
          <w:rFonts w:ascii="Gentium" w:hAnsi="Gentium" w:cs="Gentium"/>
          <w:i/>
          <w:iCs/>
        </w:rPr>
        <w:t>dharmakāya</w:t>
      </w:r>
      <w:r w:rsidRPr="00481F5F">
        <w:rPr>
          <w:rFonts w:ascii="Gentium" w:hAnsi="Gentium" w:cs="Gentium"/>
        </w:rPr>
        <w:t>) were one and the same. The number twenty-eight was thus inscribed not only in canon but in art, ritual, and soteriology.</w:t>
      </w:r>
    </w:p>
    <w:p w14:paraId="331A92A1" w14:textId="77777777" w:rsidR="0078106F" w:rsidRPr="00481F5F" w:rsidRDefault="0035292F" w:rsidP="005C6864">
      <w:pPr>
        <w:rPr>
          <w:rFonts w:ascii="Gentium" w:hAnsi="Gentium" w:cs="Gentium"/>
        </w:rPr>
      </w:pPr>
      <w:r w:rsidRPr="0035292F">
        <w:rPr>
          <w:rFonts w:ascii="Gentium" w:hAnsi="Gentium" w:cs="Gentium"/>
          <w:noProof/>
        </w:rPr>
        <w:pict w14:anchorId="288242A0">
          <v:rect id="_x0000_i1032" alt="" style="width:468pt;height:.05pt;mso-width-percent:0;mso-height-percent:0;mso-width-percent:0;mso-height-percent:0" o:hralign="center" o:hrstd="t" o:hr="t"/>
        </w:pict>
      </w:r>
    </w:p>
    <w:p w14:paraId="1D77F8F1" w14:textId="77777777" w:rsidR="0078106F" w:rsidRPr="00481F5F" w:rsidRDefault="00000000" w:rsidP="005C6864">
      <w:pPr>
        <w:pStyle w:val="Heading2"/>
        <w:rPr>
          <w:rFonts w:ascii="Gentium" w:hAnsi="Gentium" w:cs="Gentium"/>
        </w:rPr>
      </w:pPr>
      <w:bookmarkStart w:id="17" w:name="the-buddhacarita-twenty-eight-cantos"/>
      <w:bookmarkEnd w:id="12"/>
      <w:bookmarkEnd w:id="16"/>
      <w:r w:rsidRPr="00481F5F">
        <w:rPr>
          <w:rFonts w:ascii="Gentium" w:hAnsi="Gentium" w:cs="Gentium"/>
        </w:rPr>
        <w:t>5. The Buddhacarita: Twenty-Eight Cantos</w:t>
      </w:r>
    </w:p>
    <w:p w14:paraId="1E95EFD9" w14:textId="77777777" w:rsidR="0078106F" w:rsidRPr="00481F5F" w:rsidRDefault="00000000" w:rsidP="005C6864">
      <w:pPr>
        <w:pStyle w:val="Heading3"/>
        <w:rPr>
          <w:rFonts w:ascii="Gentium" w:hAnsi="Gentium" w:cs="Gentium"/>
        </w:rPr>
      </w:pPr>
      <w:bookmarkStart w:id="18" w:name="literary-structure-and-preservation"/>
      <w:r w:rsidRPr="00481F5F">
        <w:rPr>
          <w:rFonts w:ascii="Gentium" w:hAnsi="Gentium" w:cs="Gentium"/>
        </w:rPr>
        <w:t>5.1 Literary Structure and Preservation</w:t>
      </w:r>
    </w:p>
    <w:p w14:paraId="791F1771" w14:textId="77777777" w:rsidR="0078106F" w:rsidRPr="00481F5F" w:rsidRDefault="00000000" w:rsidP="005C6864">
      <w:pPr>
        <w:pStyle w:val="FirstParagraph"/>
        <w:rPr>
          <w:rFonts w:ascii="Gentium" w:hAnsi="Gentium" w:cs="Gentium"/>
        </w:rPr>
      </w:pPr>
      <w:r w:rsidRPr="00481F5F">
        <w:rPr>
          <w:rFonts w:ascii="Gentium" w:hAnsi="Gentium" w:cs="Gentium"/>
        </w:rPr>
        <w:t xml:space="preserve">Aśvaghoṣa’s </w:t>
      </w:r>
      <w:r w:rsidRPr="00481F5F">
        <w:rPr>
          <w:rFonts w:ascii="Gentium" w:hAnsi="Gentium" w:cs="Gentium"/>
          <w:i/>
          <w:iCs/>
        </w:rPr>
        <w:t>Buddhacarita</w:t>
      </w:r>
      <w:r w:rsidRPr="00481F5F">
        <w:rPr>
          <w:rFonts w:ascii="Gentium" w:hAnsi="Gentium" w:cs="Gentium"/>
        </w:rPr>
        <w:t xml:space="preserve"> (‘Acts of the Buddha’), composed in the 2nd century CE, represents the first systematic biography of the Buddha in Sanskrit </w:t>
      </w:r>
      <w:r w:rsidRPr="00481F5F">
        <w:rPr>
          <w:rFonts w:ascii="Gentium" w:hAnsi="Gentium" w:cs="Gentium"/>
          <w:i/>
          <w:iCs/>
        </w:rPr>
        <w:t>mahākāvya</w:t>
      </w:r>
      <w:r w:rsidRPr="00481F5F">
        <w:rPr>
          <w:rFonts w:ascii="Gentium" w:hAnsi="Gentium" w:cs="Gentium"/>
        </w:rPr>
        <w:t xml:space="preserve"> (court epic) style. The complete text comprises exactly </w:t>
      </w:r>
      <w:r w:rsidRPr="00481F5F">
        <w:rPr>
          <w:rFonts w:ascii="Gentium" w:hAnsi="Gentium" w:cs="Gentium"/>
          <w:b/>
          <w:bCs/>
        </w:rPr>
        <w:t>twenty-eight cantos</w:t>
      </w:r>
      <w:r w:rsidRPr="00481F5F">
        <w:rPr>
          <w:rFonts w:ascii="Gentium" w:hAnsi="Gentium" w:cs="Gentium"/>
        </w:rPr>
        <w:t xml:space="preserve"> (</w:t>
      </w:r>
      <w:r w:rsidRPr="00481F5F">
        <w:rPr>
          <w:rFonts w:ascii="Gentium" w:hAnsi="Gentium" w:cs="Gentium"/>
          <w:i/>
          <w:iCs/>
        </w:rPr>
        <w:t>sargas</w:t>
      </w:r>
      <w:r w:rsidRPr="00481F5F">
        <w:rPr>
          <w:rFonts w:ascii="Gentium" w:hAnsi="Gentium" w:cs="Gentium"/>
        </w:rPr>
        <w:t>), though the original Sanskrit preserves only the first fourteen. The complete narrative survives in Chinese translation (by Dharmarakṣa, 5th century) and Tibetan translation, allowing reconstruction of Aśvaghoṣa’s full design.</w:t>
      </w:r>
    </w:p>
    <w:p w14:paraId="38D3526C" w14:textId="77777777" w:rsidR="0078106F" w:rsidRPr="00481F5F" w:rsidRDefault="00000000" w:rsidP="005C6864">
      <w:pPr>
        <w:pStyle w:val="BodyText"/>
        <w:rPr>
          <w:rFonts w:ascii="Gentium" w:hAnsi="Gentium" w:cs="Gentium"/>
        </w:rPr>
      </w:pPr>
      <w:r w:rsidRPr="00481F5F">
        <w:rPr>
          <w:rFonts w:ascii="Gentium" w:hAnsi="Gentium" w:cs="Gentium"/>
        </w:rPr>
        <w:t xml:space="preserve">The choice of twenty-eight cantos was not dictated by narrative necessity—the Buddha’s life could have been organised in any number of chapters. Instead, Aśvaghoṣa aligned his </w:t>
      </w:r>
      <w:r w:rsidRPr="00481F5F">
        <w:rPr>
          <w:rFonts w:ascii="Gentium" w:hAnsi="Gentium" w:cs="Gentium"/>
          <w:i/>
          <w:iCs/>
        </w:rPr>
        <w:t>mahākāvya</w:t>
      </w:r>
      <w:r w:rsidRPr="00481F5F">
        <w:rPr>
          <w:rFonts w:ascii="Gentium" w:hAnsi="Gentium" w:cs="Gentium"/>
        </w:rPr>
        <w:t xml:space="preserve"> with the same cosmological template underlying the </w:t>
      </w:r>
      <w:r w:rsidRPr="00481F5F">
        <w:rPr>
          <w:rFonts w:ascii="Gentium" w:hAnsi="Gentium" w:cs="Gentium"/>
          <w:i/>
          <w:iCs/>
        </w:rPr>
        <w:t>Buddhavaṃsa</w:t>
      </w:r>
      <w:r w:rsidRPr="00481F5F">
        <w:rPr>
          <w:rFonts w:ascii="Gentium" w:hAnsi="Gentium" w:cs="Gentium"/>
        </w:rPr>
        <w:t xml:space="preserve"> and </w:t>
      </w:r>
      <w:r w:rsidRPr="00481F5F">
        <w:rPr>
          <w:rFonts w:ascii="Gentium" w:hAnsi="Gentium" w:cs="Gentium"/>
          <w:i/>
          <w:iCs/>
        </w:rPr>
        <w:t>Lotus Sūtra</w:t>
      </w:r>
      <w:r w:rsidRPr="00481F5F">
        <w:rPr>
          <w:rFonts w:ascii="Gentium" w:hAnsi="Gentium" w:cs="Gentium"/>
        </w:rPr>
        <w:t>. The Buddha’s biography thus becomes a complete and perfect cycle, mirroring the astronomical progression of the moon through its twenty-eight mansions.</w:t>
      </w:r>
    </w:p>
    <w:p w14:paraId="1E0DC331" w14:textId="77777777" w:rsidR="0078106F" w:rsidRPr="00481F5F" w:rsidRDefault="00000000" w:rsidP="005C6864">
      <w:pPr>
        <w:pStyle w:val="Heading3"/>
        <w:rPr>
          <w:rFonts w:ascii="Gentium" w:hAnsi="Gentium" w:cs="Gentium"/>
        </w:rPr>
      </w:pPr>
      <w:bookmarkStart w:id="19" w:name="canto-distribution"/>
      <w:bookmarkEnd w:id="18"/>
      <w:r w:rsidRPr="00481F5F">
        <w:rPr>
          <w:rFonts w:ascii="Gentium" w:hAnsi="Gentium" w:cs="Gentium"/>
        </w:rPr>
        <w:lastRenderedPageBreak/>
        <w:t>5.2 Canto Distribution</w:t>
      </w:r>
    </w:p>
    <w:p w14:paraId="1105ECFF" w14:textId="77777777" w:rsidR="0078106F" w:rsidRPr="00481F5F" w:rsidRDefault="00000000" w:rsidP="005C6864">
      <w:pPr>
        <w:pStyle w:val="FirstParagraph"/>
        <w:rPr>
          <w:rFonts w:ascii="Gentium" w:hAnsi="Gentium" w:cs="Gentium"/>
        </w:rPr>
      </w:pPr>
      <w:r w:rsidRPr="00481F5F">
        <w:rPr>
          <w:rFonts w:ascii="Gentium" w:hAnsi="Gentium" w:cs="Gentium"/>
        </w:rPr>
        <w:t>The narrative arc distributes across the twenty-eight cantos as follows:</w:t>
      </w:r>
    </w:p>
    <w:tbl>
      <w:tblPr>
        <w:tblStyle w:val="Table"/>
        <w:tblW w:w="0" w:type="auto"/>
        <w:tblLook w:val="0020" w:firstRow="1" w:lastRow="0" w:firstColumn="0" w:lastColumn="0" w:noHBand="0" w:noVBand="0"/>
      </w:tblPr>
      <w:tblGrid>
        <w:gridCol w:w="884"/>
        <w:gridCol w:w="3747"/>
        <w:gridCol w:w="2512"/>
      </w:tblGrid>
      <w:tr w:rsidR="0078106F" w:rsidRPr="00481F5F" w14:paraId="2C64E96E"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0" w:type="auto"/>
          </w:tcPr>
          <w:p w14:paraId="2B619CF9" w14:textId="77777777" w:rsidR="0078106F" w:rsidRPr="00481F5F" w:rsidRDefault="00000000" w:rsidP="005C6864">
            <w:pPr>
              <w:pStyle w:val="Compact"/>
              <w:rPr>
                <w:rFonts w:ascii="Gentium" w:hAnsi="Gentium" w:cs="Gentium"/>
              </w:rPr>
            </w:pPr>
            <w:r w:rsidRPr="00481F5F">
              <w:rPr>
                <w:rFonts w:ascii="Gentium" w:hAnsi="Gentium" w:cs="Gentium"/>
              </w:rPr>
              <w:t>Cantos</w:t>
            </w:r>
          </w:p>
        </w:tc>
        <w:tc>
          <w:tcPr>
            <w:tcW w:w="0" w:type="auto"/>
          </w:tcPr>
          <w:p w14:paraId="5ACFC7FC" w14:textId="77777777" w:rsidR="0078106F" w:rsidRPr="00481F5F" w:rsidRDefault="00000000" w:rsidP="005C6864">
            <w:pPr>
              <w:pStyle w:val="Compact"/>
              <w:rPr>
                <w:rFonts w:ascii="Gentium" w:hAnsi="Gentium" w:cs="Gentium"/>
              </w:rPr>
            </w:pPr>
            <w:r w:rsidRPr="00481F5F">
              <w:rPr>
                <w:rFonts w:ascii="Gentium" w:hAnsi="Gentium" w:cs="Gentium"/>
              </w:rPr>
              <w:t>Content</w:t>
            </w:r>
          </w:p>
        </w:tc>
        <w:tc>
          <w:tcPr>
            <w:tcW w:w="0" w:type="auto"/>
          </w:tcPr>
          <w:p w14:paraId="7037EBFB" w14:textId="77777777" w:rsidR="0078106F" w:rsidRPr="00481F5F" w:rsidRDefault="00000000" w:rsidP="005C6864">
            <w:pPr>
              <w:pStyle w:val="Compact"/>
              <w:rPr>
                <w:rFonts w:ascii="Gentium" w:hAnsi="Gentium" w:cs="Gentium"/>
              </w:rPr>
            </w:pPr>
            <w:r w:rsidRPr="00481F5F">
              <w:rPr>
                <w:rFonts w:ascii="Gentium" w:hAnsi="Gentium" w:cs="Gentium"/>
              </w:rPr>
              <w:t>Theme</w:t>
            </w:r>
          </w:p>
        </w:tc>
      </w:tr>
      <w:tr w:rsidR="0078106F" w:rsidRPr="00481F5F" w14:paraId="793D582A" w14:textId="77777777">
        <w:tc>
          <w:tcPr>
            <w:tcW w:w="0" w:type="auto"/>
          </w:tcPr>
          <w:p w14:paraId="365BF45B" w14:textId="77777777" w:rsidR="0078106F" w:rsidRPr="00481F5F" w:rsidRDefault="00000000" w:rsidP="005C6864">
            <w:pPr>
              <w:pStyle w:val="Compact"/>
              <w:rPr>
                <w:rFonts w:ascii="Gentium" w:hAnsi="Gentium" w:cs="Gentium"/>
              </w:rPr>
            </w:pPr>
            <w:r w:rsidRPr="00481F5F">
              <w:rPr>
                <w:rFonts w:ascii="Gentium" w:hAnsi="Gentium" w:cs="Gentium"/>
              </w:rPr>
              <w:t>1–5</w:t>
            </w:r>
          </w:p>
        </w:tc>
        <w:tc>
          <w:tcPr>
            <w:tcW w:w="0" w:type="auto"/>
          </w:tcPr>
          <w:p w14:paraId="00BA2745" w14:textId="77777777" w:rsidR="0078106F" w:rsidRPr="00481F5F" w:rsidRDefault="00000000" w:rsidP="005C6864">
            <w:pPr>
              <w:pStyle w:val="Compact"/>
              <w:rPr>
                <w:rFonts w:ascii="Gentium" w:hAnsi="Gentium" w:cs="Gentium"/>
              </w:rPr>
            </w:pPr>
            <w:r w:rsidRPr="00481F5F">
              <w:rPr>
                <w:rFonts w:ascii="Gentium" w:hAnsi="Gentium" w:cs="Gentium"/>
              </w:rPr>
              <w:t>Prince Siddhārtha’s birth and youth</w:t>
            </w:r>
          </w:p>
        </w:tc>
        <w:tc>
          <w:tcPr>
            <w:tcW w:w="0" w:type="auto"/>
          </w:tcPr>
          <w:p w14:paraId="00813E3D" w14:textId="77777777" w:rsidR="0078106F" w:rsidRPr="00481F5F" w:rsidRDefault="00000000" w:rsidP="005C6864">
            <w:pPr>
              <w:pStyle w:val="Compact"/>
              <w:rPr>
                <w:rFonts w:ascii="Gentium" w:hAnsi="Gentium" w:cs="Gentium"/>
              </w:rPr>
            </w:pPr>
            <w:r w:rsidRPr="00481F5F">
              <w:rPr>
                <w:rFonts w:ascii="Gentium" w:hAnsi="Gentium" w:cs="Gentium"/>
              </w:rPr>
              <w:t>Origin and privilege</w:t>
            </w:r>
          </w:p>
        </w:tc>
      </w:tr>
      <w:tr w:rsidR="0078106F" w:rsidRPr="00481F5F" w14:paraId="69113B78" w14:textId="77777777">
        <w:tc>
          <w:tcPr>
            <w:tcW w:w="0" w:type="auto"/>
          </w:tcPr>
          <w:p w14:paraId="416C3CD4" w14:textId="77777777" w:rsidR="0078106F" w:rsidRPr="00481F5F" w:rsidRDefault="00000000" w:rsidP="005C6864">
            <w:pPr>
              <w:pStyle w:val="Compact"/>
              <w:rPr>
                <w:rFonts w:ascii="Gentium" w:hAnsi="Gentium" w:cs="Gentium"/>
              </w:rPr>
            </w:pPr>
            <w:r w:rsidRPr="00481F5F">
              <w:rPr>
                <w:rFonts w:ascii="Gentium" w:hAnsi="Gentium" w:cs="Gentium"/>
              </w:rPr>
              <w:t>6–8</w:t>
            </w:r>
          </w:p>
        </w:tc>
        <w:tc>
          <w:tcPr>
            <w:tcW w:w="0" w:type="auto"/>
          </w:tcPr>
          <w:p w14:paraId="70665C04" w14:textId="77777777" w:rsidR="0078106F" w:rsidRPr="00481F5F" w:rsidRDefault="00000000" w:rsidP="005C6864">
            <w:pPr>
              <w:pStyle w:val="Compact"/>
              <w:rPr>
                <w:rFonts w:ascii="Gentium" w:hAnsi="Gentium" w:cs="Gentium"/>
              </w:rPr>
            </w:pPr>
            <w:r w:rsidRPr="00481F5F">
              <w:rPr>
                <w:rFonts w:ascii="Gentium" w:hAnsi="Gentium" w:cs="Gentium"/>
              </w:rPr>
              <w:t>The four sights and renunciation</w:t>
            </w:r>
          </w:p>
        </w:tc>
        <w:tc>
          <w:tcPr>
            <w:tcW w:w="0" w:type="auto"/>
          </w:tcPr>
          <w:p w14:paraId="21E4FED7" w14:textId="77777777" w:rsidR="0078106F" w:rsidRPr="00481F5F" w:rsidRDefault="00000000" w:rsidP="005C6864">
            <w:pPr>
              <w:pStyle w:val="Compact"/>
              <w:rPr>
                <w:rFonts w:ascii="Gentium" w:hAnsi="Gentium" w:cs="Gentium"/>
              </w:rPr>
            </w:pPr>
            <w:r w:rsidRPr="00481F5F">
              <w:rPr>
                <w:rFonts w:ascii="Gentium" w:hAnsi="Gentium" w:cs="Gentium"/>
              </w:rPr>
              <w:t>Awakening to suffering</w:t>
            </w:r>
          </w:p>
        </w:tc>
      </w:tr>
      <w:tr w:rsidR="0078106F" w:rsidRPr="00481F5F" w14:paraId="325FC90D" w14:textId="77777777">
        <w:tc>
          <w:tcPr>
            <w:tcW w:w="0" w:type="auto"/>
          </w:tcPr>
          <w:p w14:paraId="552361BB" w14:textId="77777777" w:rsidR="0078106F" w:rsidRPr="00481F5F" w:rsidRDefault="00000000" w:rsidP="005C6864">
            <w:pPr>
              <w:pStyle w:val="Compact"/>
              <w:rPr>
                <w:rFonts w:ascii="Gentium" w:hAnsi="Gentium" w:cs="Gentium"/>
              </w:rPr>
            </w:pPr>
            <w:r w:rsidRPr="00481F5F">
              <w:rPr>
                <w:rFonts w:ascii="Gentium" w:hAnsi="Gentium" w:cs="Gentium"/>
              </w:rPr>
              <w:t>9–11</w:t>
            </w:r>
          </w:p>
        </w:tc>
        <w:tc>
          <w:tcPr>
            <w:tcW w:w="0" w:type="auto"/>
          </w:tcPr>
          <w:p w14:paraId="4969156E" w14:textId="77777777" w:rsidR="0078106F" w:rsidRPr="00481F5F" w:rsidRDefault="00000000" w:rsidP="005C6864">
            <w:pPr>
              <w:pStyle w:val="Compact"/>
              <w:rPr>
                <w:rFonts w:ascii="Gentium" w:hAnsi="Gentium" w:cs="Gentium"/>
              </w:rPr>
            </w:pPr>
            <w:r w:rsidRPr="00481F5F">
              <w:rPr>
                <w:rFonts w:ascii="Gentium" w:hAnsi="Gentium" w:cs="Gentium"/>
              </w:rPr>
              <w:t>Wandering and ascetic practices</w:t>
            </w:r>
          </w:p>
        </w:tc>
        <w:tc>
          <w:tcPr>
            <w:tcW w:w="0" w:type="auto"/>
          </w:tcPr>
          <w:p w14:paraId="5F67F646" w14:textId="77777777" w:rsidR="0078106F" w:rsidRPr="00481F5F" w:rsidRDefault="00000000" w:rsidP="005C6864">
            <w:pPr>
              <w:pStyle w:val="Compact"/>
              <w:rPr>
                <w:rFonts w:ascii="Gentium" w:hAnsi="Gentium" w:cs="Gentium"/>
              </w:rPr>
            </w:pPr>
            <w:r w:rsidRPr="00481F5F">
              <w:rPr>
                <w:rFonts w:ascii="Gentium" w:hAnsi="Gentium" w:cs="Gentium"/>
              </w:rPr>
              <w:t>Seeking the path</w:t>
            </w:r>
          </w:p>
        </w:tc>
      </w:tr>
      <w:tr w:rsidR="0078106F" w:rsidRPr="00481F5F" w14:paraId="5B642871" w14:textId="77777777">
        <w:tc>
          <w:tcPr>
            <w:tcW w:w="0" w:type="auto"/>
          </w:tcPr>
          <w:p w14:paraId="1FB0C799" w14:textId="77777777" w:rsidR="0078106F" w:rsidRPr="00481F5F" w:rsidRDefault="00000000" w:rsidP="005C6864">
            <w:pPr>
              <w:pStyle w:val="Compact"/>
              <w:rPr>
                <w:rFonts w:ascii="Gentium" w:hAnsi="Gentium" w:cs="Gentium"/>
              </w:rPr>
            </w:pPr>
            <w:r w:rsidRPr="00481F5F">
              <w:rPr>
                <w:rFonts w:ascii="Gentium" w:hAnsi="Gentium" w:cs="Gentium"/>
              </w:rPr>
              <w:t>12–14</w:t>
            </w:r>
          </w:p>
        </w:tc>
        <w:tc>
          <w:tcPr>
            <w:tcW w:w="0" w:type="auto"/>
          </w:tcPr>
          <w:p w14:paraId="5BE6042F" w14:textId="77777777" w:rsidR="0078106F" w:rsidRPr="00481F5F" w:rsidRDefault="00000000" w:rsidP="005C6864">
            <w:pPr>
              <w:pStyle w:val="Compact"/>
              <w:rPr>
                <w:rFonts w:ascii="Gentium" w:hAnsi="Gentium" w:cs="Gentium"/>
              </w:rPr>
            </w:pPr>
            <w:r w:rsidRPr="00481F5F">
              <w:rPr>
                <w:rFonts w:ascii="Gentium" w:hAnsi="Gentium" w:cs="Gentium"/>
              </w:rPr>
              <w:t>Enlightenment and first teachings</w:t>
            </w:r>
          </w:p>
        </w:tc>
        <w:tc>
          <w:tcPr>
            <w:tcW w:w="0" w:type="auto"/>
          </w:tcPr>
          <w:p w14:paraId="223B637B" w14:textId="77777777" w:rsidR="0078106F" w:rsidRPr="00481F5F" w:rsidRDefault="00000000" w:rsidP="005C6864">
            <w:pPr>
              <w:pStyle w:val="Compact"/>
              <w:rPr>
                <w:rFonts w:ascii="Gentium" w:hAnsi="Gentium" w:cs="Gentium"/>
              </w:rPr>
            </w:pPr>
            <w:r w:rsidRPr="00481F5F">
              <w:rPr>
                <w:rFonts w:ascii="Gentium" w:hAnsi="Gentium" w:cs="Gentium"/>
              </w:rPr>
              <w:t>Attainment</w:t>
            </w:r>
          </w:p>
        </w:tc>
      </w:tr>
      <w:tr w:rsidR="0078106F" w:rsidRPr="00481F5F" w14:paraId="5CF7F772" w14:textId="77777777">
        <w:tc>
          <w:tcPr>
            <w:tcW w:w="0" w:type="auto"/>
          </w:tcPr>
          <w:p w14:paraId="2C70712F" w14:textId="77777777" w:rsidR="0078106F" w:rsidRPr="00481F5F" w:rsidRDefault="00000000" w:rsidP="005C6864">
            <w:pPr>
              <w:pStyle w:val="Compact"/>
              <w:rPr>
                <w:rFonts w:ascii="Gentium" w:hAnsi="Gentium" w:cs="Gentium"/>
              </w:rPr>
            </w:pPr>
            <w:r w:rsidRPr="00481F5F">
              <w:rPr>
                <w:rFonts w:ascii="Gentium" w:hAnsi="Gentium" w:cs="Gentium"/>
              </w:rPr>
              <w:t>15–20</w:t>
            </w:r>
          </w:p>
        </w:tc>
        <w:tc>
          <w:tcPr>
            <w:tcW w:w="0" w:type="auto"/>
          </w:tcPr>
          <w:p w14:paraId="70B2F4C2" w14:textId="77777777" w:rsidR="0078106F" w:rsidRPr="00481F5F" w:rsidRDefault="00000000" w:rsidP="005C6864">
            <w:pPr>
              <w:pStyle w:val="Compact"/>
              <w:rPr>
                <w:rFonts w:ascii="Gentium" w:hAnsi="Gentium" w:cs="Gentium"/>
              </w:rPr>
            </w:pPr>
            <w:r w:rsidRPr="00481F5F">
              <w:rPr>
                <w:rFonts w:ascii="Gentium" w:hAnsi="Gentium" w:cs="Gentium"/>
              </w:rPr>
              <w:t>Teaching career and conversions</w:t>
            </w:r>
          </w:p>
        </w:tc>
        <w:tc>
          <w:tcPr>
            <w:tcW w:w="0" w:type="auto"/>
          </w:tcPr>
          <w:p w14:paraId="1C64AAC5" w14:textId="77777777" w:rsidR="0078106F" w:rsidRPr="00481F5F" w:rsidRDefault="00000000" w:rsidP="005C6864">
            <w:pPr>
              <w:pStyle w:val="Compact"/>
              <w:rPr>
                <w:rFonts w:ascii="Gentium" w:hAnsi="Gentium" w:cs="Gentium"/>
              </w:rPr>
            </w:pPr>
            <w:r w:rsidRPr="00481F5F">
              <w:rPr>
                <w:rFonts w:ascii="Gentium" w:hAnsi="Gentium" w:cs="Gentium"/>
              </w:rPr>
              <w:t>Propagation of dharma</w:t>
            </w:r>
          </w:p>
        </w:tc>
      </w:tr>
      <w:tr w:rsidR="0078106F" w:rsidRPr="00481F5F" w14:paraId="7D814DF7" w14:textId="77777777">
        <w:tc>
          <w:tcPr>
            <w:tcW w:w="0" w:type="auto"/>
          </w:tcPr>
          <w:p w14:paraId="2FDCACE0" w14:textId="77777777" w:rsidR="0078106F" w:rsidRPr="00481F5F" w:rsidRDefault="00000000" w:rsidP="005C6864">
            <w:pPr>
              <w:pStyle w:val="Compact"/>
              <w:rPr>
                <w:rFonts w:ascii="Gentium" w:hAnsi="Gentium" w:cs="Gentium"/>
              </w:rPr>
            </w:pPr>
            <w:r w:rsidRPr="00481F5F">
              <w:rPr>
                <w:rFonts w:ascii="Gentium" w:hAnsi="Gentium" w:cs="Gentium"/>
              </w:rPr>
              <w:t>21–27</w:t>
            </w:r>
          </w:p>
        </w:tc>
        <w:tc>
          <w:tcPr>
            <w:tcW w:w="0" w:type="auto"/>
          </w:tcPr>
          <w:p w14:paraId="3FE0ECC2" w14:textId="77777777" w:rsidR="0078106F" w:rsidRPr="00481F5F" w:rsidRDefault="00000000" w:rsidP="005C6864">
            <w:pPr>
              <w:pStyle w:val="Compact"/>
              <w:rPr>
                <w:rFonts w:ascii="Gentium" w:hAnsi="Gentium" w:cs="Gentium"/>
              </w:rPr>
            </w:pPr>
            <w:r w:rsidRPr="00481F5F">
              <w:rPr>
                <w:rFonts w:ascii="Gentium" w:hAnsi="Gentium" w:cs="Gentium"/>
              </w:rPr>
              <w:t>Final years and parinirvāṇa</w:t>
            </w:r>
          </w:p>
        </w:tc>
        <w:tc>
          <w:tcPr>
            <w:tcW w:w="0" w:type="auto"/>
          </w:tcPr>
          <w:p w14:paraId="32E7B115" w14:textId="77777777" w:rsidR="0078106F" w:rsidRPr="00481F5F" w:rsidRDefault="00000000" w:rsidP="005C6864">
            <w:pPr>
              <w:pStyle w:val="Compact"/>
              <w:rPr>
                <w:rFonts w:ascii="Gentium" w:hAnsi="Gentium" w:cs="Gentium"/>
              </w:rPr>
            </w:pPr>
            <w:r w:rsidRPr="00481F5F">
              <w:rPr>
                <w:rFonts w:ascii="Gentium" w:hAnsi="Gentium" w:cs="Gentium"/>
              </w:rPr>
              <w:t>Completion of mission</w:t>
            </w:r>
          </w:p>
        </w:tc>
      </w:tr>
      <w:tr w:rsidR="0078106F" w:rsidRPr="00481F5F" w14:paraId="2C38D80C" w14:textId="77777777">
        <w:tc>
          <w:tcPr>
            <w:tcW w:w="0" w:type="auto"/>
          </w:tcPr>
          <w:p w14:paraId="6498E6AD" w14:textId="77777777" w:rsidR="0078106F" w:rsidRPr="00481F5F" w:rsidRDefault="00000000" w:rsidP="005C6864">
            <w:pPr>
              <w:pStyle w:val="Compact"/>
              <w:rPr>
                <w:rFonts w:ascii="Gentium" w:hAnsi="Gentium" w:cs="Gentium"/>
              </w:rPr>
            </w:pPr>
            <w:r w:rsidRPr="00481F5F">
              <w:rPr>
                <w:rFonts w:ascii="Gentium" w:hAnsi="Gentium" w:cs="Gentium"/>
              </w:rPr>
              <w:t>28</w:t>
            </w:r>
          </w:p>
        </w:tc>
        <w:tc>
          <w:tcPr>
            <w:tcW w:w="0" w:type="auto"/>
          </w:tcPr>
          <w:p w14:paraId="58D674E8" w14:textId="77777777" w:rsidR="0078106F" w:rsidRPr="00481F5F" w:rsidRDefault="00000000" w:rsidP="005C6864">
            <w:pPr>
              <w:pStyle w:val="Compact"/>
              <w:rPr>
                <w:rFonts w:ascii="Gentium" w:hAnsi="Gentium" w:cs="Gentium"/>
              </w:rPr>
            </w:pPr>
            <w:r w:rsidRPr="00481F5F">
              <w:rPr>
                <w:rFonts w:ascii="Gentium" w:hAnsi="Gentium" w:cs="Gentium"/>
              </w:rPr>
              <w:t>Division of the relics</w:t>
            </w:r>
          </w:p>
        </w:tc>
        <w:tc>
          <w:tcPr>
            <w:tcW w:w="0" w:type="auto"/>
          </w:tcPr>
          <w:p w14:paraId="364FBE00" w14:textId="77777777" w:rsidR="0078106F" w:rsidRPr="00481F5F" w:rsidRDefault="00000000" w:rsidP="005C6864">
            <w:pPr>
              <w:pStyle w:val="Compact"/>
              <w:rPr>
                <w:rFonts w:ascii="Gentium" w:hAnsi="Gentium" w:cs="Gentium"/>
              </w:rPr>
            </w:pPr>
            <w:r w:rsidRPr="00481F5F">
              <w:rPr>
                <w:rFonts w:ascii="Gentium" w:hAnsi="Gentium" w:cs="Gentium"/>
              </w:rPr>
              <w:t>Ongoing presence</w:t>
            </w:r>
          </w:p>
        </w:tc>
      </w:tr>
    </w:tbl>
    <w:p w14:paraId="1BC51A3B" w14:textId="77777777" w:rsidR="0078106F" w:rsidRPr="00481F5F" w:rsidRDefault="00000000" w:rsidP="005C6864">
      <w:pPr>
        <w:pStyle w:val="BodyText"/>
        <w:rPr>
          <w:rFonts w:ascii="Gentium" w:hAnsi="Gentium" w:cs="Gentium"/>
        </w:rPr>
      </w:pPr>
      <w:r w:rsidRPr="00481F5F">
        <w:rPr>
          <w:rFonts w:ascii="Gentium" w:hAnsi="Gentium" w:cs="Gentium"/>
        </w:rPr>
        <w:t>The twenty-eighth canto, ‘The Division of the Relics’ (</w:t>
      </w:r>
      <w:r w:rsidRPr="00481F5F">
        <w:rPr>
          <w:rFonts w:ascii="Gentium" w:hAnsi="Gentium" w:cs="Gentium"/>
          <w:i/>
          <w:iCs/>
        </w:rPr>
        <w:t>Śarīravibhāga</w:t>
      </w:r>
      <w:r w:rsidRPr="00481F5F">
        <w:rPr>
          <w:rFonts w:ascii="Gentium" w:hAnsi="Gentium" w:cs="Gentium"/>
        </w:rPr>
        <w:t>), marks the final stage of the Buddha’s physical presence. Following the parinirvāṇa and cremation, the relics were distributed among eight kingdoms, each constructing a stūpa to enshrine their portion. The canto concludes with the dispersion of the Buddha’s bodily essence across the Indian subcontinent—a textual parallel to the moon completing its cycle through all twenty-eight mansions and beginning again.</w:t>
      </w:r>
    </w:p>
    <w:p w14:paraId="738C030D" w14:textId="77777777" w:rsidR="0078106F" w:rsidRPr="00481F5F" w:rsidRDefault="00000000" w:rsidP="005C6864">
      <w:pPr>
        <w:pStyle w:val="BodyText"/>
        <w:rPr>
          <w:rFonts w:ascii="Gentium" w:hAnsi="Gentium" w:cs="Gentium"/>
        </w:rPr>
      </w:pPr>
      <w:r w:rsidRPr="00481F5F">
        <w:rPr>
          <w:rFonts w:ascii="Gentium" w:hAnsi="Gentium" w:cs="Gentium"/>
        </w:rPr>
        <w:t>This ending is cosmologically significant: the Buddha’s physical presence, contained in twenty-eight chapters, disperses into the world just as the moon’s light illuminates all twenty-eight celestial houses. The relic distribution ensures the Buddha’s ongoing presence across space, while the twenty-eight-canto structure ensures his complete representation across text.</w:t>
      </w:r>
    </w:p>
    <w:p w14:paraId="5D5DFDB6" w14:textId="77777777" w:rsidR="0078106F" w:rsidRPr="00481F5F" w:rsidRDefault="0035292F" w:rsidP="005C6864">
      <w:pPr>
        <w:rPr>
          <w:rFonts w:ascii="Gentium" w:hAnsi="Gentium" w:cs="Gentium"/>
        </w:rPr>
      </w:pPr>
      <w:r w:rsidRPr="0035292F">
        <w:rPr>
          <w:rFonts w:ascii="Gentium" w:hAnsi="Gentium" w:cs="Gentium"/>
          <w:noProof/>
        </w:rPr>
        <w:pict w14:anchorId="7C1B817D">
          <v:rect id="_x0000_i1031" alt="" style="width:468pt;height:.05pt;mso-width-percent:0;mso-height-percent:0;mso-width-percent:0;mso-height-percent:0" o:hralign="center" o:hrstd="t" o:hr="t"/>
        </w:pict>
      </w:r>
    </w:p>
    <w:p w14:paraId="79DB0FD9" w14:textId="77777777" w:rsidR="0078106F" w:rsidRPr="00481F5F" w:rsidRDefault="00000000" w:rsidP="005C6864">
      <w:pPr>
        <w:pStyle w:val="Heading2"/>
        <w:rPr>
          <w:rFonts w:ascii="Gentium" w:hAnsi="Gentium" w:cs="Gentium"/>
        </w:rPr>
      </w:pPr>
      <w:bookmarkStart w:id="20" w:name="the-twenty-eight-patriarchs-of-chanzen"/>
      <w:bookmarkEnd w:id="17"/>
      <w:bookmarkEnd w:id="19"/>
      <w:r w:rsidRPr="00481F5F">
        <w:rPr>
          <w:rFonts w:ascii="Gentium" w:hAnsi="Gentium" w:cs="Gentium"/>
        </w:rPr>
        <w:t>6. The Twenty-Eight Patriarchs of Chan/Zen</w:t>
      </w:r>
    </w:p>
    <w:p w14:paraId="63FBE4C7"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numerological architecture of twenty-eight extends beyond canonical texts to lineage structures. The Chinese Chan (Japanese: Zen) tradition counts exactly </w:t>
      </w:r>
      <w:r w:rsidRPr="00481F5F">
        <w:rPr>
          <w:rFonts w:ascii="Gentium" w:hAnsi="Gentium" w:cs="Gentium"/>
          <w:b/>
          <w:bCs/>
        </w:rPr>
        <w:t>twenty-eight Indian patriarchs</w:t>
      </w:r>
      <w:r w:rsidRPr="00481F5F">
        <w:rPr>
          <w:rFonts w:ascii="Gentium" w:hAnsi="Gentium" w:cs="Gentium"/>
        </w:rPr>
        <w:t xml:space="preserve"> in the transmission lineage from Śākyamuni Buddha to Bodhidharma, who brought Chan to China in the 6th century.</w:t>
      </w:r>
    </w:p>
    <w:p w14:paraId="5184842D" w14:textId="77777777" w:rsidR="0078106F" w:rsidRPr="00481F5F" w:rsidRDefault="00000000" w:rsidP="005C6864">
      <w:pPr>
        <w:pStyle w:val="Heading3"/>
        <w:rPr>
          <w:rFonts w:ascii="Gentium" w:hAnsi="Gentium" w:cs="Gentium"/>
        </w:rPr>
      </w:pPr>
      <w:bookmarkStart w:id="21" w:name="the-transmission-lineage"/>
      <w:r w:rsidRPr="00481F5F">
        <w:rPr>
          <w:rFonts w:ascii="Gentium" w:hAnsi="Gentium" w:cs="Gentium"/>
        </w:rPr>
        <w:t>6.1 The Transmission Lineage</w:t>
      </w:r>
    </w:p>
    <w:p w14:paraId="63CFA30A" w14:textId="77777777" w:rsidR="0078106F" w:rsidRPr="00481F5F" w:rsidRDefault="00000000" w:rsidP="005C6864">
      <w:pPr>
        <w:pStyle w:val="FirstParagraph"/>
        <w:rPr>
          <w:rFonts w:ascii="Gentium" w:hAnsi="Gentium" w:cs="Gentium"/>
        </w:rPr>
      </w:pPr>
      <w:r w:rsidRPr="00481F5F">
        <w:rPr>
          <w:rFonts w:ascii="Gentium" w:hAnsi="Gentium" w:cs="Gentium"/>
        </w:rPr>
        <w:t xml:space="preserve">According to the </w:t>
      </w:r>
      <w:r w:rsidRPr="00481F5F">
        <w:rPr>
          <w:rFonts w:ascii="Gentium" w:hAnsi="Gentium" w:cs="Gentium"/>
          <w:i/>
          <w:iCs/>
        </w:rPr>
        <w:t>Chuandeng lu</w:t>
      </w:r>
      <w:r w:rsidRPr="00481F5F">
        <w:rPr>
          <w:rFonts w:ascii="Gentium" w:hAnsi="Gentium" w:cs="Gentium"/>
        </w:rPr>
        <w:t xml:space="preserve"> (‘Records of the Transmission of the Lamp’) and related hagiographical literature, the dharma was transmitted mind-to-mind through twenty-eight generations:</w:t>
      </w:r>
    </w:p>
    <w:tbl>
      <w:tblPr>
        <w:tblStyle w:val="Table"/>
        <w:tblW w:w="0" w:type="auto"/>
        <w:tblLook w:val="0020" w:firstRow="1" w:lastRow="0" w:firstColumn="0" w:lastColumn="0" w:noHBand="0" w:noVBand="0"/>
      </w:tblPr>
      <w:tblGrid>
        <w:gridCol w:w="548"/>
        <w:gridCol w:w="1557"/>
        <w:gridCol w:w="4399"/>
      </w:tblGrid>
      <w:tr w:rsidR="0078106F" w:rsidRPr="00481F5F" w14:paraId="21CDA96E"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0" w:type="auto"/>
          </w:tcPr>
          <w:p w14:paraId="2FAE97AB" w14:textId="77777777" w:rsidR="0078106F" w:rsidRPr="00481F5F" w:rsidRDefault="00000000" w:rsidP="005C6864">
            <w:pPr>
              <w:pStyle w:val="Compact"/>
              <w:rPr>
                <w:rFonts w:ascii="Gentium" w:hAnsi="Gentium" w:cs="Gentium"/>
              </w:rPr>
            </w:pPr>
            <w:r w:rsidRPr="00481F5F">
              <w:rPr>
                <w:rFonts w:ascii="Gentium" w:hAnsi="Gentium" w:cs="Gentium"/>
              </w:rPr>
              <w:t>No.</w:t>
            </w:r>
          </w:p>
        </w:tc>
        <w:tc>
          <w:tcPr>
            <w:tcW w:w="0" w:type="auto"/>
          </w:tcPr>
          <w:p w14:paraId="57FD3736" w14:textId="77777777" w:rsidR="0078106F" w:rsidRPr="00481F5F" w:rsidRDefault="00000000" w:rsidP="005C6864">
            <w:pPr>
              <w:pStyle w:val="Compact"/>
              <w:rPr>
                <w:rFonts w:ascii="Gentium" w:hAnsi="Gentium" w:cs="Gentium"/>
              </w:rPr>
            </w:pPr>
            <w:r w:rsidRPr="00481F5F">
              <w:rPr>
                <w:rFonts w:ascii="Gentium" w:hAnsi="Gentium" w:cs="Gentium"/>
              </w:rPr>
              <w:t>Patriarch</w:t>
            </w:r>
          </w:p>
        </w:tc>
        <w:tc>
          <w:tcPr>
            <w:tcW w:w="0" w:type="auto"/>
          </w:tcPr>
          <w:p w14:paraId="283C0662" w14:textId="77777777" w:rsidR="0078106F" w:rsidRPr="00481F5F" w:rsidRDefault="00000000" w:rsidP="005C6864">
            <w:pPr>
              <w:pStyle w:val="Compact"/>
              <w:rPr>
                <w:rFonts w:ascii="Gentium" w:hAnsi="Gentium" w:cs="Gentium"/>
              </w:rPr>
            </w:pPr>
            <w:r w:rsidRPr="00481F5F">
              <w:rPr>
                <w:rFonts w:ascii="Gentium" w:hAnsi="Gentium" w:cs="Gentium"/>
              </w:rPr>
              <w:t>Significance</w:t>
            </w:r>
          </w:p>
        </w:tc>
      </w:tr>
      <w:tr w:rsidR="0078106F" w:rsidRPr="00481F5F" w14:paraId="653836F3" w14:textId="77777777">
        <w:tc>
          <w:tcPr>
            <w:tcW w:w="0" w:type="auto"/>
          </w:tcPr>
          <w:p w14:paraId="69E9B3E8"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0" w:type="auto"/>
          </w:tcPr>
          <w:p w14:paraId="45A7A80B" w14:textId="77777777" w:rsidR="0078106F" w:rsidRPr="00481F5F" w:rsidRDefault="00000000" w:rsidP="005C6864">
            <w:pPr>
              <w:pStyle w:val="Compact"/>
              <w:rPr>
                <w:rFonts w:ascii="Gentium" w:hAnsi="Gentium" w:cs="Gentium"/>
              </w:rPr>
            </w:pPr>
            <w:r w:rsidRPr="00481F5F">
              <w:rPr>
                <w:rFonts w:ascii="Gentium" w:hAnsi="Gentium" w:cs="Gentium"/>
              </w:rPr>
              <w:t>Mahākāśyapa</w:t>
            </w:r>
          </w:p>
        </w:tc>
        <w:tc>
          <w:tcPr>
            <w:tcW w:w="0" w:type="auto"/>
          </w:tcPr>
          <w:p w14:paraId="4BE682E4" w14:textId="77777777" w:rsidR="0078106F" w:rsidRPr="00481F5F" w:rsidRDefault="00000000" w:rsidP="005C6864">
            <w:pPr>
              <w:pStyle w:val="Compact"/>
              <w:rPr>
                <w:rFonts w:ascii="Gentium" w:hAnsi="Gentium" w:cs="Gentium"/>
              </w:rPr>
            </w:pPr>
            <w:r w:rsidRPr="00481F5F">
              <w:rPr>
                <w:rFonts w:ascii="Gentium" w:hAnsi="Gentium" w:cs="Gentium"/>
              </w:rPr>
              <w:t>Received the ‘flower sermon’ transmission</w:t>
            </w:r>
          </w:p>
        </w:tc>
      </w:tr>
      <w:tr w:rsidR="0078106F" w:rsidRPr="00481F5F" w14:paraId="6C9F9E4B" w14:textId="77777777">
        <w:tc>
          <w:tcPr>
            <w:tcW w:w="0" w:type="auto"/>
          </w:tcPr>
          <w:p w14:paraId="38A0E51D" w14:textId="77777777" w:rsidR="0078106F" w:rsidRPr="00481F5F" w:rsidRDefault="00000000" w:rsidP="005C6864">
            <w:pPr>
              <w:pStyle w:val="Compact"/>
              <w:rPr>
                <w:rFonts w:ascii="Gentium" w:hAnsi="Gentium" w:cs="Gentium"/>
              </w:rPr>
            </w:pPr>
            <w:r w:rsidRPr="00481F5F">
              <w:rPr>
                <w:rFonts w:ascii="Gentium" w:hAnsi="Gentium" w:cs="Gentium"/>
              </w:rPr>
              <w:t>2</w:t>
            </w:r>
          </w:p>
        </w:tc>
        <w:tc>
          <w:tcPr>
            <w:tcW w:w="0" w:type="auto"/>
          </w:tcPr>
          <w:p w14:paraId="0F826567" w14:textId="77777777" w:rsidR="0078106F" w:rsidRPr="00481F5F" w:rsidRDefault="00000000" w:rsidP="005C6864">
            <w:pPr>
              <w:pStyle w:val="Compact"/>
              <w:rPr>
                <w:rFonts w:ascii="Gentium" w:hAnsi="Gentium" w:cs="Gentium"/>
              </w:rPr>
            </w:pPr>
            <w:r w:rsidRPr="00481F5F">
              <w:rPr>
                <w:rFonts w:ascii="Gentium" w:hAnsi="Gentium" w:cs="Gentium"/>
              </w:rPr>
              <w:t>Ānanda</w:t>
            </w:r>
          </w:p>
        </w:tc>
        <w:tc>
          <w:tcPr>
            <w:tcW w:w="0" w:type="auto"/>
          </w:tcPr>
          <w:p w14:paraId="1878C80F" w14:textId="77777777" w:rsidR="0078106F" w:rsidRPr="00481F5F" w:rsidRDefault="00000000" w:rsidP="005C6864">
            <w:pPr>
              <w:pStyle w:val="Compact"/>
              <w:rPr>
                <w:rFonts w:ascii="Gentium" w:hAnsi="Gentium" w:cs="Gentium"/>
              </w:rPr>
            </w:pPr>
            <w:r w:rsidRPr="00481F5F">
              <w:rPr>
                <w:rFonts w:ascii="Gentium" w:hAnsi="Gentium" w:cs="Gentium"/>
              </w:rPr>
              <w:t>Reciter of the sūtras at the First Council</w:t>
            </w:r>
          </w:p>
        </w:tc>
      </w:tr>
      <w:tr w:rsidR="0078106F" w:rsidRPr="00481F5F" w14:paraId="2AA36AAF" w14:textId="77777777">
        <w:tc>
          <w:tcPr>
            <w:tcW w:w="0" w:type="auto"/>
          </w:tcPr>
          <w:p w14:paraId="4288A1F3" w14:textId="77777777" w:rsidR="0078106F" w:rsidRPr="00481F5F" w:rsidRDefault="00000000" w:rsidP="005C6864">
            <w:pPr>
              <w:pStyle w:val="Compact"/>
              <w:rPr>
                <w:rFonts w:ascii="Gentium" w:hAnsi="Gentium" w:cs="Gentium"/>
              </w:rPr>
            </w:pPr>
            <w:r w:rsidRPr="00481F5F">
              <w:rPr>
                <w:rFonts w:ascii="Gentium" w:hAnsi="Gentium" w:cs="Gentium"/>
              </w:rPr>
              <w:t>14</w:t>
            </w:r>
          </w:p>
        </w:tc>
        <w:tc>
          <w:tcPr>
            <w:tcW w:w="0" w:type="auto"/>
          </w:tcPr>
          <w:p w14:paraId="0EB9C71D" w14:textId="77777777" w:rsidR="0078106F" w:rsidRPr="00481F5F" w:rsidRDefault="00000000" w:rsidP="005C6864">
            <w:pPr>
              <w:pStyle w:val="Compact"/>
              <w:rPr>
                <w:rFonts w:ascii="Gentium" w:hAnsi="Gentium" w:cs="Gentium"/>
              </w:rPr>
            </w:pPr>
            <w:r w:rsidRPr="00481F5F">
              <w:rPr>
                <w:rFonts w:ascii="Gentium" w:hAnsi="Gentium" w:cs="Gentium"/>
              </w:rPr>
              <w:t>Nāgārjuna</w:t>
            </w:r>
          </w:p>
        </w:tc>
        <w:tc>
          <w:tcPr>
            <w:tcW w:w="0" w:type="auto"/>
          </w:tcPr>
          <w:p w14:paraId="0818633A" w14:textId="77777777" w:rsidR="0078106F" w:rsidRPr="00481F5F" w:rsidRDefault="00000000" w:rsidP="005C6864">
            <w:pPr>
              <w:pStyle w:val="Compact"/>
              <w:rPr>
                <w:rFonts w:ascii="Gentium" w:hAnsi="Gentium" w:cs="Gentium"/>
              </w:rPr>
            </w:pPr>
            <w:r w:rsidRPr="00481F5F">
              <w:rPr>
                <w:rFonts w:ascii="Gentium" w:hAnsi="Gentium" w:cs="Gentium"/>
              </w:rPr>
              <w:t>Founder of Madhyamaka philosophy</w:t>
            </w:r>
          </w:p>
        </w:tc>
      </w:tr>
      <w:tr w:rsidR="0078106F" w:rsidRPr="00481F5F" w14:paraId="3BF15088" w14:textId="77777777">
        <w:tc>
          <w:tcPr>
            <w:tcW w:w="0" w:type="auto"/>
          </w:tcPr>
          <w:p w14:paraId="5A408168" w14:textId="77777777" w:rsidR="0078106F" w:rsidRPr="00481F5F" w:rsidRDefault="00000000" w:rsidP="005C6864">
            <w:pPr>
              <w:pStyle w:val="Compact"/>
              <w:rPr>
                <w:rFonts w:ascii="Gentium" w:hAnsi="Gentium" w:cs="Gentium"/>
              </w:rPr>
            </w:pPr>
            <w:r w:rsidRPr="00481F5F">
              <w:rPr>
                <w:rFonts w:ascii="Gentium" w:hAnsi="Gentium" w:cs="Gentium"/>
              </w:rPr>
              <w:lastRenderedPageBreak/>
              <w:t>28</w:t>
            </w:r>
          </w:p>
        </w:tc>
        <w:tc>
          <w:tcPr>
            <w:tcW w:w="0" w:type="auto"/>
          </w:tcPr>
          <w:p w14:paraId="77B157B5" w14:textId="77777777" w:rsidR="0078106F" w:rsidRPr="00481F5F" w:rsidRDefault="00000000" w:rsidP="005C6864">
            <w:pPr>
              <w:pStyle w:val="Compact"/>
              <w:rPr>
                <w:rFonts w:ascii="Gentium" w:hAnsi="Gentium" w:cs="Gentium"/>
              </w:rPr>
            </w:pPr>
            <w:r w:rsidRPr="00481F5F">
              <w:rPr>
                <w:rFonts w:ascii="Gentium" w:hAnsi="Gentium" w:cs="Gentium"/>
              </w:rPr>
              <w:t>Bodhidharma</w:t>
            </w:r>
          </w:p>
        </w:tc>
        <w:tc>
          <w:tcPr>
            <w:tcW w:w="0" w:type="auto"/>
          </w:tcPr>
          <w:p w14:paraId="697EAE4B" w14:textId="77777777" w:rsidR="0078106F" w:rsidRPr="00481F5F" w:rsidRDefault="00000000" w:rsidP="005C6864">
            <w:pPr>
              <w:pStyle w:val="Compact"/>
              <w:rPr>
                <w:rFonts w:ascii="Gentium" w:hAnsi="Gentium" w:cs="Gentium"/>
              </w:rPr>
            </w:pPr>
            <w:r w:rsidRPr="00481F5F">
              <w:rPr>
                <w:rFonts w:ascii="Gentium" w:hAnsi="Gentium" w:cs="Gentium"/>
              </w:rPr>
              <w:t>Brought Chan to China (~520 CE)</w:t>
            </w:r>
          </w:p>
        </w:tc>
      </w:tr>
    </w:tbl>
    <w:p w14:paraId="33AB50B7" w14:textId="77777777" w:rsidR="0078106F" w:rsidRPr="00481F5F" w:rsidRDefault="00000000" w:rsidP="005C6864">
      <w:pPr>
        <w:pStyle w:val="BodyText"/>
        <w:rPr>
          <w:rFonts w:ascii="Gentium" w:hAnsi="Gentium" w:cs="Gentium"/>
        </w:rPr>
      </w:pPr>
      <w:r w:rsidRPr="00481F5F">
        <w:rPr>
          <w:rFonts w:ascii="Gentium" w:hAnsi="Gentium" w:cs="Gentium"/>
        </w:rPr>
        <w:t>The selection of twenty-eight is not historically accidental. The early Chan tradition constructed this lineage retrospectively to establish legitimacy, connecting Chinese masters to the Buddha through an unbroken chain. The number twenty-eight served symbolic purposes: it aligned the transmission lineage with the cosmic architecture already present in Buddhist canonical literature.</w:t>
      </w:r>
    </w:p>
    <w:p w14:paraId="4E44581E" w14:textId="77777777" w:rsidR="0078106F" w:rsidRPr="00481F5F" w:rsidRDefault="00000000" w:rsidP="005C6864">
      <w:pPr>
        <w:pStyle w:val="Heading3"/>
        <w:rPr>
          <w:rFonts w:ascii="Gentium" w:hAnsi="Gentium" w:cs="Gentium"/>
        </w:rPr>
      </w:pPr>
      <w:bookmarkStart w:id="22" w:name="cosmological-interpretation"/>
      <w:bookmarkEnd w:id="21"/>
      <w:r w:rsidRPr="00481F5F">
        <w:rPr>
          <w:rFonts w:ascii="Gentium" w:hAnsi="Gentium" w:cs="Gentium"/>
        </w:rPr>
        <w:t>6.2 Cosmological Interpretation</w:t>
      </w:r>
    </w:p>
    <w:p w14:paraId="2EF5565C" w14:textId="77777777" w:rsidR="0078106F" w:rsidRPr="00481F5F" w:rsidRDefault="00000000" w:rsidP="005C6864">
      <w:pPr>
        <w:pStyle w:val="FirstParagraph"/>
        <w:rPr>
          <w:rFonts w:ascii="Gentium" w:hAnsi="Gentium" w:cs="Gentium"/>
        </w:rPr>
      </w:pPr>
      <w:r w:rsidRPr="00481F5F">
        <w:rPr>
          <w:rFonts w:ascii="Gentium" w:hAnsi="Gentium" w:cs="Gentium"/>
        </w:rPr>
        <w:t xml:space="preserve">Just as twenty-eight Buddhas span cosmic time in the </w:t>
      </w:r>
      <w:r w:rsidRPr="00481F5F">
        <w:rPr>
          <w:rFonts w:ascii="Gentium" w:hAnsi="Gentium" w:cs="Gentium"/>
          <w:i/>
          <w:iCs/>
        </w:rPr>
        <w:t>Buddhavaṃsa</w:t>
      </w:r>
      <w:r w:rsidRPr="00481F5F">
        <w:rPr>
          <w:rFonts w:ascii="Gentium" w:hAnsi="Gentium" w:cs="Gentium"/>
        </w:rPr>
        <w:t>, twenty-eight patriarchs span the historical period from the Buddha to Bodhidharma. The dharma ‘lamp’ passes through twenty-eight hands before illuminating China—a complete cycle of transmission mirroring the lunar progression through the nakṣatras.</w:t>
      </w:r>
    </w:p>
    <w:p w14:paraId="14FECAA3" w14:textId="77777777" w:rsidR="0078106F" w:rsidRPr="00481F5F" w:rsidRDefault="00000000" w:rsidP="005C6864">
      <w:pPr>
        <w:pStyle w:val="BodyText"/>
        <w:rPr>
          <w:rFonts w:ascii="Gentium" w:hAnsi="Gentium" w:cs="Gentium"/>
        </w:rPr>
      </w:pPr>
      <w:r w:rsidRPr="00481F5F">
        <w:rPr>
          <w:rFonts w:ascii="Gentium" w:hAnsi="Gentium" w:cs="Gentium"/>
        </w:rPr>
        <w:t>This numerological choice reinforced Chan’s claims to authenticity: the school did not merely receive the Buddha’s teaching but completed a cosmically ordained transmission cycle. Bodhidharma, as the twenty-eighth patriarch, stands at the fulcrum between Indian and Chinese Buddhism, just as the twenty-eighth nakṣatra completes one lunar cycle before beginning the next.</w:t>
      </w:r>
    </w:p>
    <w:p w14:paraId="0DB08012" w14:textId="77777777" w:rsidR="0078106F" w:rsidRPr="00481F5F" w:rsidRDefault="00000000" w:rsidP="005C6864">
      <w:pPr>
        <w:pStyle w:val="Heading2"/>
        <w:rPr>
          <w:rFonts w:ascii="Gentium" w:hAnsi="Gentium" w:cs="Gentium"/>
        </w:rPr>
      </w:pPr>
      <w:bookmarkStart w:id="23" w:name="twenty-eight-rūpas-in-the-abhidhamma"/>
      <w:bookmarkEnd w:id="20"/>
      <w:bookmarkEnd w:id="22"/>
      <w:r w:rsidRPr="00481F5F">
        <w:rPr>
          <w:rFonts w:ascii="Gentium" w:hAnsi="Gentium" w:cs="Gentium"/>
        </w:rPr>
        <w:t>7. Twenty-Eight Rūpas in the Abhidhamma</w:t>
      </w:r>
    </w:p>
    <w:p w14:paraId="472DF680" w14:textId="77777777" w:rsidR="0078106F" w:rsidRPr="00481F5F" w:rsidRDefault="00000000" w:rsidP="005C6864">
      <w:pPr>
        <w:pStyle w:val="Heading3"/>
        <w:rPr>
          <w:rFonts w:ascii="Gentium" w:hAnsi="Gentium" w:cs="Gentium"/>
        </w:rPr>
      </w:pPr>
      <w:bookmarkStart w:id="24" w:name="the-classification-system"/>
      <w:r w:rsidRPr="00481F5F">
        <w:rPr>
          <w:rFonts w:ascii="Gentium" w:hAnsi="Gentium" w:cs="Gentium"/>
        </w:rPr>
        <w:t>7.1 The Classification System</w:t>
      </w:r>
    </w:p>
    <w:p w14:paraId="49565CAC" w14:textId="77777777" w:rsidR="0078106F" w:rsidRPr="00481F5F" w:rsidRDefault="00000000" w:rsidP="005C6864">
      <w:pPr>
        <w:pStyle w:val="FirstParagraph"/>
        <w:rPr>
          <w:rFonts w:ascii="Gentium" w:hAnsi="Gentium" w:cs="Gentium"/>
        </w:rPr>
      </w:pPr>
      <w:r w:rsidRPr="00481F5F">
        <w:rPr>
          <w:rFonts w:ascii="Gentium" w:hAnsi="Gentium" w:cs="Gentium"/>
        </w:rPr>
        <w:t xml:space="preserve">Beyond hagiography and poetry, the number twenty-eight serves as the definitive count for material reality in Theravāda Abhidhamma. The </w:t>
      </w:r>
      <w:r w:rsidRPr="00481F5F">
        <w:rPr>
          <w:rFonts w:ascii="Gentium" w:hAnsi="Gentium" w:cs="Gentium"/>
          <w:i/>
          <w:iCs/>
        </w:rPr>
        <w:t>Dhammasaṅgaṇī</w:t>
      </w:r>
      <w:r w:rsidRPr="00481F5F">
        <w:rPr>
          <w:rFonts w:ascii="Gentium" w:hAnsi="Gentium" w:cs="Gentium"/>
        </w:rPr>
        <w:t xml:space="preserve"> (first book of the Abhidhamma Piṭaka) and its commentaries—particularly Buddhaghosa’s </w:t>
      </w:r>
      <w:r w:rsidRPr="00481F5F">
        <w:rPr>
          <w:rFonts w:ascii="Gentium" w:hAnsi="Gentium" w:cs="Gentium"/>
          <w:i/>
          <w:iCs/>
        </w:rPr>
        <w:t>Atthasālinī</w:t>
      </w:r>
      <w:r w:rsidRPr="00481F5F">
        <w:rPr>
          <w:rFonts w:ascii="Gentium" w:hAnsi="Gentium" w:cs="Gentium"/>
        </w:rPr>
        <w:t xml:space="preserve"> (5th century CE)—classify all physical phenomena (</w:t>
      </w:r>
      <w:r w:rsidRPr="00481F5F">
        <w:rPr>
          <w:rFonts w:ascii="Gentium" w:hAnsi="Gentium" w:cs="Gentium"/>
          <w:i/>
          <w:iCs/>
        </w:rPr>
        <w:t>rūpa</w:t>
      </w:r>
      <w:r w:rsidRPr="00481F5F">
        <w:rPr>
          <w:rFonts w:ascii="Gentium" w:hAnsi="Gentium" w:cs="Gentium"/>
        </w:rPr>
        <w:t>) into precisely twenty-eight types. This classification represents the Buddhist answer to the question: ‘What is matter?’</w:t>
      </w:r>
    </w:p>
    <w:p w14:paraId="112E19F7" w14:textId="77777777" w:rsidR="0078106F" w:rsidRPr="00481F5F" w:rsidRDefault="00000000" w:rsidP="005C6864">
      <w:pPr>
        <w:pStyle w:val="BodyText"/>
        <w:rPr>
          <w:rFonts w:ascii="Gentium" w:hAnsi="Gentium" w:cs="Gentium"/>
        </w:rPr>
      </w:pPr>
      <w:r w:rsidRPr="00481F5F">
        <w:rPr>
          <w:rFonts w:ascii="Gentium" w:hAnsi="Gentium" w:cs="Gentium"/>
        </w:rPr>
        <w:t>The twenty-eight rūpas divide into four categories:</w:t>
      </w:r>
    </w:p>
    <w:tbl>
      <w:tblPr>
        <w:tblStyle w:val="Table"/>
        <w:tblW w:w="5000" w:type="pct"/>
        <w:tblLayout w:type="fixed"/>
        <w:tblLook w:val="0020" w:firstRow="1" w:lastRow="0" w:firstColumn="0" w:lastColumn="0" w:noHBand="0" w:noVBand="0"/>
      </w:tblPr>
      <w:tblGrid>
        <w:gridCol w:w="3546"/>
        <w:gridCol w:w="2483"/>
        <w:gridCol w:w="3547"/>
      </w:tblGrid>
      <w:tr w:rsidR="0078106F" w:rsidRPr="00481F5F" w14:paraId="601AE09D"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2933" w:type="dxa"/>
          </w:tcPr>
          <w:p w14:paraId="30A6C64A" w14:textId="77777777" w:rsidR="0078106F" w:rsidRPr="00481F5F" w:rsidRDefault="00000000" w:rsidP="005C6864">
            <w:pPr>
              <w:pStyle w:val="Compact"/>
              <w:rPr>
                <w:rFonts w:ascii="Gentium" w:hAnsi="Gentium" w:cs="Gentium"/>
              </w:rPr>
            </w:pPr>
            <w:r w:rsidRPr="00481F5F">
              <w:rPr>
                <w:rFonts w:ascii="Gentium" w:hAnsi="Gentium" w:cs="Gentium"/>
              </w:rPr>
              <w:t>Category</w:t>
            </w:r>
          </w:p>
        </w:tc>
        <w:tc>
          <w:tcPr>
            <w:tcW w:w="2053" w:type="dxa"/>
          </w:tcPr>
          <w:p w14:paraId="0911C925" w14:textId="77777777" w:rsidR="0078106F" w:rsidRPr="00481F5F" w:rsidRDefault="00000000" w:rsidP="005C6864">
            <w:pPr>
              <w:pStyle w:val="Compact"/>
              <w:rPr>
                <w:rFonts w:ascii="Gentium" w:hAnsi="Gentium" w:cs="Gentium"/>
              </w:rPr>
            </w:pPr>
            <w:r w:rsidRPr="00481F5F">
              <w:rPr>
                <w:rFonts w:ascii="Gentium" w:hAnsi="Gentium" w:cs="Gentium"/>
              </w:rPr>
              <w:t>Count</w:t>
            </w:r>
          </w:p>
        </w:tc>
        <w:tc>
          <w:tcPr>
            <w:tcW w:w="2933" w:type="dxa"/>
          </w:tcPr>
          <w:p w14:paraId="0A5E5621" w14:textId="77777777" w:rsidR="0078106F" w:rsidRPr="00481F5F" w:rsidRDefault="00000000" w:rsidP="005C6864">
            <w:pPr>
              <w:pStyle w:val="Compact"/>
              <w:rPr>
                <w:rFonts w:ascii="Gentium" w:hAnsi="Gentium" w:cs="Gentium"/>
              </w:rPr>
            </w:pPr>
            <w:r w:rsidRPr="00481F5F">
              <w:rPr>
                <w:rFonts w:ascii="Gentium" w:hAnsi="Gentium" w:cs="Gentium"/>
              </w:rPr>
              <w:t>Examples</w:t>
            </w:r>
          </w:p>
        </w:tc>
      </w:tr>
      <w:tr w:rsidR="0078106F" w:rsidRPr="00481F5F" w14:paraId="3E4D02D5" w14:textId="77777777">
        <w:tc>
          <w:tcPr>
            <w:tcW w:w="2933" w:type="dxa"/>
          </w:tcPr>
          <w:p w14:paraId="0227E2D2" w14:textId="77777777" w:rsidR="0078106F" w:rsidRPr="00481F5F" w:rsidRDefault="00000000" w:rsidP="005C6864">
            <w:pPr>
              <w:pStyle w:val="Compact"/>
              <w:rPr>
                <w:rFonts w:ascii="Gentium" w:hAnsi="Gentium" w:cs="Gentium"/>
              </w:rPr>
            </w:pPr>
            <w:r w:rsidRPr="00481F5F">
              <w:rPr>
                <w:rFonts w:ascii="Gentium" w:hAnsi="Gentium" w:cs="Gentium"/>
                <w:b/>
                <w:bCs/>
              </w:rPr>
              <w:t>Concretely Produced</w:t>
            </w:r>
            <w:r w:rsidRPr="00481F5F">
              <w:rPr>
                <w:rFonts w:ascii="Gentium" w:hAnsi="Gentium" w:cs="Gentium"/>
              </w:rPr>
              <w:t xml:space="preserve"> (</w:t>
            </w:r>
            <w:r w:rsidRPr="00481F5F">
              <w:rPr>
                <w:rFonts w:ascii="Gentium" w:hAnsi="Gentium" w:cs="Gentium"/>
                <w:i/>
                <w:iCs/>
              </w:rPr>
              <w:t>nipphanna</w:t>
            </w:r>
            <w:r w:rsidRPr="00481F5F">
              <w:rPr>
                <w:rFonts w:ascii="Gentium" w:hAnsi="Gentium" w:cs="Gentium"/>
              </w:rPr>
              <w:t>)</w:t>
            </w:r>
          </w:p>
        </w:tc>
        <w:tc>
          <w:tcPr>
            <w:tcW w:w="2053" w:type="dxa"/>
          </w:tcPr>
          <w:p w14:paraId="4F354876" w14:textId="77777777" w:rsidR="0078106F" w:rsidRPr="00481F5F" w:rsidRDefault="00000000" w:rsidP="005C6864">
            <w:pPr>
              <w:pStyle w:val="Compact"/>
              <w:rPr>
                <w:rFonts w:ascii="Gentium" w:hAnsi="Gentium" w:cs="Gentium"/>
              </w:rPr>
            </w:pPr>
            <w:r w:rsidRPr="00481F5F">
              <w:rPr>
                <w:rFonts w:ascii="Gentium" w:hAnsi="Gentium" w:cs="Gentium"/>
              </w:rPr>
              <w:t>18</w:t>
            </w:r>
          </w:p>
        </w:tc>
        <w:tc>
          <w:tcPr>
            <w:tcW w:w="2933" w:type="dxa"/>
          </w:tcPr>
          <w:p w14:paraId="4A29BD39" w14:textId="77777777" w:rsidR="0078106F" w:rsidRPr="00481F5F" w:rsidRDefault="00000000" w:rsidP="005C6864">
            <w:pPr>
              <w:pStyle w:val="Compact"/>
              <w:rPr>
                <w:rFonts w:ascii="Gentium" w:hAnsi="Gentium" w:cs="Gentium"/>
              </w:rPr>
            </w:pPr>
            <w:r w:rsidRPr="00481F5F">
              <w:rPr>
                <w:rFonts w:ascii="Gentium" w:hAnsi="Gentium" w:cs="Gentium"/>
              </w:rPr>
              <w:t>Elements, sense organs, objects</w:t>
            </w:r>
          </w:p>
        </w:tc>
      </w:tr>
      <w:tr w:rsidR="0078106F" w:rsidRPr="00481F5F" w14:paraId="6157643A" w14:textId="77777777">
        <w:tc>
          <w:tcPr>
            <w:tcW w:w="2933" w:type="dxa"/>
          </w:tcPr>
          <w:p w14:paraId="2B727807" w14:textId="77777777" w:rsidR="0078106F" w:rsidRPr="00481F5F" w:rsidRDefault="00000000" w:rsidP="005C6864">
            <w:pPr>
              <w:pStyle w:val="Compact"/>
              <w:rPr>
                <w:rFonts w:ascii="Gentium" w:hAnsi="Gentium" w:cs="Gentium"/>
              </w:rPr>
            </w:pPr>
            <w:r w:rsidRPr="00481F5F">
              <w:rPr>
                <w:rFonts w:ascii="Gentium" w:hAnsi="Gentium" w:cs="Gentium"/>
                <w:b/>
                <w:bCs/>
              </w:rPr>
              <w:t>Non-Concretely Produced</w:t>
            </w:r>
            <w:r w:rsidRPr="00481F5F">
              <w:rPr>
                <w:rFonts w:ascii="Gentium" w:hAnsi="Gentium" w:cs="Gentium"/>
              </w:rPr>
              <w:t xml:space="preserve"> (</w:t>
            </w:r>
            <w:r w:rsidRPr="00481F5F">
              <w:rPr>
                <w:rFonts w:ascii="Gentium" w:hAnsi="Gentium" w:cs="Gentium"/>
                <w:i/>
                <w:iCs/>
              </w:rPr>
              <w:t>anipphanna</w:t>
            </w:r>
            <w:r w:rsidRPr="00481F5F">
              <w:rPr>
                <w:rFonts w:ascii="Gentium" w:hAnsi="Gentium" w:cs="Gentium"/>
              </w:rPr>
              <w:t>)</w:t>
            </w:r>
          </w:p>
        </w:tc>
        <w:tc>
          <w:tcPr>
            <w:tcW w:w="2053" w:type="dxa"/>
          </w:tcPr>
          <w:p w14:paraId="6173656E" w14:textId="77777777" w:rsidR="0078106F" w:rsidRPr="00481F5F" w:rsidRDefault="00000000" w:rsidP="005C6864">
            <w:pPr>
              <w:pStyle w:val="Compact"/>
              <w:rPr>
                <w:rFonts w:ascii="Gentium" w:hAnsi="Gentium" w:cs="Gentium"/>
              </w:rPr>
            </w:pPr>
            <w:r w:rsidRPr="00481F5F">
              <w:rPr>
                <w:rFonts w:ascii="Gentium" w:hAnsi="Gentium" w:cs="Gentium"/>
              </w:rPr>
              <w:t>10</w:t>
            </w:r>
          </w:p>
        </w:tc>
        <w:tc>
          <w:tcPr>
            <w:tcW w:w="2933" w:type="dxa"/>
          </w:tcPr>
          <w:p w14:paraId="23071257" w14:textId="77777777" w:rsidR="0078106F" w:rsidRPr="00481F5F" w:rsidRDefault="00000000" w:rsidP="005C6864">
            <w:pPr>
              <w:pStyle w:val="Compact"/>
              <w:rPr>
                <w:rFonts w:ascii="Gentium" w:hAnsi="Gentium" w:cs="Gentium"/>
              </w:rPr>
            </w:pPr>
            <w:r w:rsidRPr="00481F5F">
              <w:rPr>
                <w:rFonts w:ascii="Gentium" w:hAnsi="Gentium" w:cs="Gentium"/>
              </w:rPr>
              <w:t>Space, communication, characteristics</w:t>
            </w:r>
          </w:p>
        </w:tc>
      </w:tr>
    </w:tbl>
    <w:p w14:paraId="70ACEFFE" w14:textId="77777777" w:rsidR="0078106F" w:rsidRPr="00481F5F" w:rsidRDefault="00000000" w:rsidP="005C6864">
      <w:pPr>
        <w:pStyle w:val="BodyText"/>
        <w:rPr>
          <w:rFonts w:ascii="Gentium" w:hAnsi="Gentium" w:cs="Gentium"/>
        </w:rPr>
      </w:pPr>
      <w:r w:rsidRPr="00481F5F">
        <w:rPr>
          <w:rFonts w:ascii="Gentium" w:hAnsi="Gentium" w:cs="Gentium"/>
        </w:rPr>
        <w:t>The full enumeration:</w:t>
      </w:r>
    </w:p>
    <w:tbl>
      <w:tblPr>
        <w:tblStyle w:val="Table"/>
        <w:tblW w:w="5000" w:type="pct"/>
        <w:tblLayout w:type="fixed"/>
        <w:tblLook w:val="0020" w:firstRow="1" w:lastRow="0" w:firstColumn="0" w:lastColumn="0" w:noHBand="0" w:noVBand="0"/>
      </w:tblPr>
      <w:tblGrid>
        <w:gridCol w:w="3546"/>
        <w:gridCol w:w="2483"/>
        <w:gridCol w:w="3547"/>
      </w:tblGrid>
      <w:tr w:rsidR="0078106F" w:rsidRPr="00481F5F" w14:paraId="3C05DA0E"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2933" w:type="dxa"/>
          </w:tcPr>
          <w:p w14:paraId="357FC4D5" w14:textId="77777777" w:rsidR="0078106F" w:rsidRPr="00481F5F" w:rsidRDefault="00000000" w:rsidP="005C6864">
            <w:pPr>
              <w:pStyle w:val="Compact"/>
              <w:rPr>
                <w:rFonts w:ascii="Gentium" w:hAnsi="Gentium" w:cs="Gentium"/>
              </w:rPr>
            </w:pPr>
            <w:r w:rsidRPr="00481F5F">
              <w:rPr>
                <w:rFonts w:ascii="Gentium" w:hAnsi="Gentium" w:cs="Gentium"/>
              </w:rPr>
              <w:t>Category</w:t>
            </w:r>
          </w:p>
        </w:tc>
        <w:tc>
          <w:tcPr>
            <w:tcW w:w="2053" w:type="dxa"/>
          </w:tcPr>
          <w:p w14:paraId="01AEE5E4" w14:textId="77777777" w:rsidR="0078106F" w:rsidRPr="00481F5F" w:rsidRDefault="00000000" w:rsidP="005C6864">
            <w:pPr>
              <w:pStyle w:val="Compact"/>
              <w:rPr>
                <w:rFonts w:ascii="Gentium" w:hAnsi="Gentium" w:cs="Gentium"/>
              </w:rPr>
            </w:pPr>
            <w:r w:rsidRPr="00481F5F">
              <w:rPr>
                <w:rFonts w:ascii="Gentium" w:hAnsi="Gentium" w:cs="Gentium"/>
              </w:rPr>
              <w:t>Count</w:t>
            </w:r>
          </w:p>
        </w:tc>
        <w:tc>
          <w:tcPr>
            <w:tcW w:w="2933" w:type="dxa"/>
          </w:tcPr>
          <w:p w14:paraId="2DB60C62" w14:textId="77777777" w:rsidR="0078106F" w:rsidRPr="00481F5F" w:rsidRDefault="00000000" w:rsidP="005C6864">
            <w:pPr>
              <w:pStyle w:val="Compact"/>
              <w:rPr>
                <w:rFonts w:ascii="Gentium" w:hAnsi="Gentium" w:cs="Gentium"/>
              </w:rPr>
            </w:pPr>
            <w:r w:rsidRPr="00481F5F">
              <w:rPr>
                <w:rFonts w:ascii="Gentium" w:hAnsi="Gentium" w:cs="Gentium"/>
              </w:rPr>
              <w:t>Examples</w:t>
            </w:r>
          </w:p>
        </w:tc>
      </w:tr>
      <w:tr w:rsidR="0078106F" w:rsidRPr="00481F5F" w14:paraId="0419651E" w14:textId="77777777">
        <w:tc>
          <w:tcPr>
            <w:tcW w:w="2933" w:type="dxa"/>
          </w:tcPr>
          <w:p w14:paraId="478B1C62" w14:textId="77777777" w:rsidR="0078106F" w:rsidRPr="00481F5F" w:rsidRDefault="00000000" w:rsidP="005C6864">
            <w:pPr>
              <w:pStyle w:val="Compact"/>
              <w:rPr>
                <w:rFonts w:ascii="Gentium" w:hAnsi="Gentium" w:cs="Gentium"/>
              </w:rPr>
            </w:pPr>
            <w:r w:rsidRPr="00481F5F">
              <w:rPr>
                <w:rFonts w:ascii="Gentium" w:hAnsi="Gentium" w:cs="Gentium"/>
              </w:rPr>
              <w:t>Great Elements (</w:t>
            </w:r>
            <w:r w:rsidRPr="00481F5F">
              <w:rPr>
                <w:rFonts w:ascii="Gentium" w:hAnsi="Gentium" w:cs="Gentium"/>
                <w:i/>
                <w:iCs/>
              </w:rPr>
              <w:t>mahābhūta</w:t>
            </w:r>
            <w:r w:rsidRPr="00481F5F">
              <w:rPr>
                <w:rFonts w:ascii="Gentium" w:hAnsi="Gentium" w:cs="Gentium"/>
              </w:rPr>
              <w:t>)</w:t>
            </w:r>
          </w:p>
        </w:tc>
        <w:tc>
          <w:tcPr>
            <w:tcW w:w="2053" w:type="dxa"/>
          </w:tcPr>
          <w:p w14:paraId="3ECCB883" w14:textId="77777777" w:rsidR="0078106F" w:rsidRPr="00481F5F" w:rsidRDefault="00000000" w:rsidP="005C6864">
            <w:pPr>
              <w:pStyle w:val="Compact"/>
              <w:rPr>
                <w:rFonts w:ascii="Gentium" w:hAnsi="Gentium" w:cs="Gentium"/>
              </w:rPr>
            </w:pPr>
            <w:r w:rsidRPr="00481F5F">
              <w:rPr>
                <w:rFonts w:ascii="Gentium" w:hAnsi="Gentium" w:cs="Gentium"/>
              </w:rPr>
              <w:t>4</w:t>
            </w:r>
          </w:p>
        </w:tc>
        <w:tc>
          <w:tcPr>
            <w:tcW w:w="2933" w:type="dxa"/>
          </w:tcPr>
          <w:p w14:paraId="4ECF5C6B" w14:textId="77777777" w:rsidR="0078106F" w:rsidRPr="00481F5F" w:rsidRDefault="00000000" w:rsidP="005C6864">
            <w:pPr>
              <w:pStyle w:val="Compact"/>
              <w:rPr>
                <w:rFonts w:ascii="Gentium" w:hAnsi="Gentium" w:cs="Gentium"/>
              </w:rPr>
            </w:pPr>
            <w:r w:rsidRPr="00481F5F">
              <w:rPr>
                <w:rFonts w:ascii="Gentium" w:hAnsi="Gentium" w:cs="Gentium"/>
              </w:rPr>
              <w:t>Earth (solidity), water (cohesion), fire (temperature), wind (motion)</w:t>
            </w:r>
          </w:p>
        </w:tc>
      </w:tr>
      <w:tr w:rsidR="0078106F" w:rsidRPr="00481F5F" w14:paraId="2744569E" w14:textId="77777777">
        <w:tc>
          <w:tcPr>
            <w:tcW w:w="2933" w:type="dxa"/>
          </w:tcPr>
          <w:p w14:paraId="5D48E71E" w14:textId="77777777" w:rsidR="0078106F" w:rsidRPr="00481F5F" w:rsidRDefault="00000000" w:rsidP="005C6864">
            <w:pPr>
              <w:pStyle w:val="Compact"/>
              <w:rPr>
                <w:rFonts w:ascii="Gentium" w:hAnsi="Gentium" w:cs="Gentium"/>
              </w:rPr>
            </w:pPr>
            <w:r w:rsidRPr="00481F5F">
              <w:rPr>
                <w:rFonts w:ascii="Gentium" w:hAnsi="Gentium" w:cs="Gentium"/>
              </w:rPr>
              <w:t>Sensitive Organs (</w:t>
            </w:r>
            <w:r w:rsidRPr="00481F5F">
              <w:rPr>
                <w:rFonts w:ascii="Gentium" w:hAnsi="Gentium" w:cs="Gentium"/>
                <w:i/>
                <w:iCs/>
              </w:rPr>
              <w:t>pasāda</w:t>
            </w:r>
            <w:r w:rsidRPr="00481F5F">
              <w:rPr>
                <w:rFonts w:ascii="Gentium" w:hAnsi="Gentium" w:cs="Gentium"/>
              </w:rPr>
              <w:t>)</w:t>
            </w:r>
          </w:p>
        </w:tc>
        <w:tc>
          <w:tcPr>
            <w:tcW w:w="2053" w:type="dxa"/>
          </w:tcPr>
          <w:p w14:paraId="50D76514" w14:textId="77777777" w:rsidR="0078106F" w:rsidRPr="00481F5F" w:rsidRDefault="00000000" w:rsidP="005C6864">
            <w:pPr>
              <w:pStyle w:val="Compact"/>
              <w:rPr>
                <w:rFonts w:ascii="Gentium" w:hAnsi="Gentium" w:cs="Gentium"/>
              </w:rPr>
            </w:pPr>
            <w:r w:rsidRPr="00481F5F">
              <w:rPr>
                <w:rFonts w:ascii="Gentium" w:hAnsi="Gentium" w:cs="Gentium"/>
              </w:rPr>
              <w:t>5</w:t>
            </w:r>
          </w:p>
        </w:tc>
        <w:tc>
          <w:tcPr>
            <w:tcW w:w="2933" w:type="dxa"/>
          </w:tcPr>
          <w:p w14:paraId="724DA1C7" w14:textId="77777777" w:rsidR="0078106F" w:rsidRPr="00481F5F" w:rsidRDefault="00000000" w:rsidP="005C6864">
            <w:pPr>
              <w:pStyle w:val="Compact"/>
              <w:rPr>
                <w:rFonts w:ascii="Gentium" w:hAnsi="Gentium" w:cs="Gentium"/>
              </w:rPr>
            </w:pPr>
            <w:r w:rsidRPr="00481F5F">
              <w:rPr>
                <w:rFonts w:ascii="Gentium" w:hAnsi="Gentium" w:cs="Gentium"/>
              </w:rPr>
              <w:t>Eye, ear, nose, tongue, body</w:t>
            </w:r>
          </w:p>
        </w:tc>
      </w:tr>
      <w:tr w:rsidR="0078106F" w:rsidRPr="00481F5F" w14:paraId="38253A70" w14:textId="77777777">
        <w:tc>
          <w:tcPr>
            <w:tcW w:w="2933" w:type="dxa"/>
          </w:tcPr>
          <w:p w14:paraId="03BBA087" w14:textId="77777777" w:rsidR="0078106F" w:rsidRPr="00481F5F" w:rsidRDefault="00000000" w:rsidP="005C6864">
            <w:pPr>
              <w:pStyle w:val="Compact"/>
              <w:rPr>
                <w:rFonts w:ascii="Gentium" w:hAnsi="Gentium" w:cs="Gentium"/>
              </w:rPr>
            </w:pPr>
            <w:r w:rsidRPr="00481F5F">
              <w:rPr>
                <w:rFonts w:ascii="Gentium" w:hAnsi="Gentium" w:cs="Gentium"/>
              </w:rPr>
              <w:lastRenderedPageBreak/>
              <w:t>Objective Fields (</w:t>
            </w:r>
            <w:r w:rsidRPr="00481F5F">
              <w:rPr>
                <w:rFonts w:ascii="Gentium" w:hAnsi="Gentium" w:cs="Gentium"/>
                <w:i/>
                <w:iCs/>
              </w:rPr>
              <w:t>gocara</w:t>
            </w:r>
            <w:r w:rsidRPr="00481F5F">
              <w:rPr>
                <w:rFonts w:ascii="Gentium" w:hAnsi="Gentium" w:cs="Gentium"/>
              </w:rPr>
              <w:t>)</w:t>
            </w:r>
          </w:p>
        </w:tc>
        <w:tc>
          <w:tcPr>
            <w:tcW w:w="2053" w:type="dxa"/>
          </w:tcPr>
          <w:p w14:paraId="500A0633" w14:textId="77777777" w:rsidR="0078106F" w:rsidRPr="00481F5F" w:rsidRDefault="00000000" w:rsidP="005C6864">
            <w:pPr>
              <w:pStyle w:val="Compact"/>
              <w:rPr>
                <w:rFonts w:ascii="Gentium" w:hAnsi="Gentium" w:cs="Gentium"/>
              </w:rPr>
            </w:pPr>
            <w:r w:rsidRPr="00481F5F">
              <w:rPr>
                <w:rFonts w:ascii="Gentium" w:hAnsi="Gentium" w:cs="Gentium"/>
              </w:rPr>
              <w:t>4</w:t>
            </w:r>
          </w:p>
        </w:tc>
        <w:tc>
          <w:tcPr>
            <w:tcW w:w="2933" w:type="dxa"/>
          </w:tcPr>
          <w:p w14:paraId="2B9CC458" w14:textId="77777777" w:rsidR="0078106F" w:rsidRPr="00481F5F" w:rsidRDefault="00000000" w:rsidP="005C6864">
            <w:pPr>
              <w:pStyle w:val="Compact"/>
              <w:rPr>
                <w:rFonts w:ascii="Gentium" w:hAnsi="Gentium" w:cs="Gentium"/>
              </w:rPr>
            </w:pPr>
            <w:r w:rsidRPr="00481F5F">
              <w:rPr>
                <w:rFonts w:ascii="Gentium" w:hAnsi="Gentium" w:cs="Gentium"/>
              </w:rPr>
              <w:t>Visible form, sound, smell, taste</w:t>
            </w:r>
          </w:p>
        </w:tc>
      </w:tr>
      <w:tr w:rsidR="0078106F" w:rsidRPr="00481F5F" w14:paraId="51B43217" w14:textId="77777777">
        <w:tc>
          <w:tcPr>
            <w:tcW w:w="2933" w:type="dxa"/>
          </w:tcPr>
          <w:p w14:paraId="073FA5B2" w14:textId="77777777" w:rsidR="0078106F" w:rsidRPr="00481F5F" w:rsidRDefault="00000000" w:rsidP="005C6864">
            <w:pPr>
              <w:pStyle w:val="Compact"/>
              <w:rPr>
                <w:rFonts w:ascii="Gentium" w:hAnsi="Gentium" w:cs="Gentium"/>
              </w:rPr>
            </w:pPr>
            <w:r w:rsidRPr="00481F5F">
              <w:rPr>
                <w:rFonts w:ascii="Gentium" w:hAnsi="Gentium" w:cs="Gentium"/>
              </w:rPr>
              <w:t>Sexual Qualities (</w:t>
            </w:r>
            <w:r w:rsidRPr="00481F5F">
              <w:rPr>
                <w:rFonts w:ascii="Gentium" w:hAnsi="Gentium" w:cs="Gentium"/>
                <w:i/>
                <w:iCs/>
              </w:rPr>
              <w:t>bhāva</w:t>
            </w:r>
            <w:r w:rsidRPr="00481F5F">
              <w:rPr>
                <w:rFonts w:ascii="Gentium" w:hAnsi="Gentium" w:cs="Gentium"/>
              </w:rPr>
              <w:t>)</w:t>
            </w:r>
          </w:p>
        </w:tc>
        <w:tc>
          <w:tcPr>
            <w:tcW w:w="2053" w:type="dxa"/>
          </w:tcPr>
          <w:p w14:paraId="2FC44A53" w14:textId="77777777" w:rsidR="0078106F" w:rsidRPr="00481F5F" w:rsidRDefault="00000000" w:rsidP="005C6864">
            <w:pPr>
              <w:pStyle w:val="Compact"/>
              <w:rPr>
                <w:rFonts w:ascii="Gentium" w:hAnsi="Gentium" w:cs="Gentium"/>
              </w:rPr>
            </w:pPr>
            <w:r w:rsidRPr="00481F5F">
              <w:rPr>
                <w:rFonts w:ascii="Gentium" w:hAnsi="Gentium" w:cs="Gentium"/>
              </w:rPr>
              <w:t>2</w:t>
            </w:r>
          </w:p>
        </w:tc>
        <w:tc>
          <w:tcPr>
            <w:tcW w:w="2933" w:type="dxa"/>
          </w:tcPr>
          <w:p w14:paraId="18640F85" w14:textId="77777777" w:rsidR="0078106F" w:rsidRPr="00481F5F" w:rsidRDefault="00000000" w:rsidP="005C6864">
            <w:pPr>
              <w:pStyle w:val="Compact"/>
              <w:rPr>
                <w:rFonts w:ascii="Gentium" w:hAnsi="Gentium" w:cs="Gentium"/>
              </w:rPr>
            </w:pPr>
            <w:r w:rsidRPr="00481F5F">
              <w:rPr>
                <w:rFonts w:ascii="Gentium" w:hAnsi="Gentium" w:cs="Gentium"/>
              </w:rPr>
              <w:t>Femininity, masculinity</w:t>
            </w:r>
          </w:p>
        </w:tc>
      </w:tr>
      <w:tr w:rsidR="0078106F" w:rsidRPr="00481F5F" w14:paraId="6F3FE6B4" w14:textId="77777777">
        <w:tc>
          <w:tcPr>
            <w:tcW w:w="2933" w:type="dxa"/>
          </w:tcPr>
          <w:p w14:paraId="08F26EDB" w14:textId="77777777" w:rsidR="0078106F" w:rsidRPr="00481F5F" w:rsidRDefault="00000000" w:rsidP="005C6864">
            <w:pPr>
              <w:pStyle w:val="Compact"/>
              <w:rPr>
                <w:rFonts w:ascii="Gentium" w:hAnsi="Gentium" w:cs="Gentium"/>
              </w:rPr>
            </w:pPr>
            <w:r w:rsidRPr="00481F5F">
              <w:rPr>
                <w:rFonts w:ascii="Gentium" w:hAnsi="Gentium" w:cs="Gentium"/>
              </w:rPr>
              <w:t>Heart Base (</w:t>
            </w:r>
            <w:r w:rsidRPr="00481F5F">
              <w:rPr>
                <w:rFonts w:ascii="Gentium" w:hAnsi="Gentium" w:cs="Gentium"/>
                <w:i/>
                <w:iCs/>
              </w:rPr>
              <w:t>hadaya</w:t>
            </w:r>
            <w:r w:rsidRPr="00481F5F">
              <w:rPr>
                <w:rFonts w:ascii="Gentium" w:hAnsi="Gentium" w:cs="Gentium"/>
              </w:rPr>
              <w:t>)</w:t>
            </w:r>
          </w:p>
        </w:tc>
        <w:tc>
          <w:tcPr>
            <w:tcW w:w="2053" w:type="dxa"/>
          </w:tcPr>
          <w:p w14:paraId="57937A82"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2933" w:type="dxa"/>
          </w:tcPr>
          <w:p w14:paraId="4FCFBAD9" w14:textId="77777777" w:rsidR="0078106F" w:rsidRPr="00481F5F" w:rsidRDefault="00000000" w:rsidP="005C6864">
            <w:pPr>
              <w:pStyle w:val="Compact"/>
              <w:rPr>
                <w:rFonts w:ascii="Gentium" w:hAnsi="Gentium" w:cs="Gentium"/>
              </w:rPr>
            </w:pPr>
            <w:r w:rsidRPr="00481F5F">
              <w:rPr>
                <w:rFonts w:ascii="Gentium" w:hAnsi="Gentium" w:cs="Gentium"/>
              </w:rPr>
              <w:t>Physical seat of mind-consciousness</w:t>
            </w:r>
          </w:p>
        </w:tc>
      </w:tr>
      <w:tr w:rsidR="0078106F" w:rsidRPr="00481F5F" w14:paraId="35939070" w14:textId="77777777">
        <w:tc>
          <w:tcPr>
            <w:tcW w:w="2933" w:type="dxa"/>
          </w:tcPr>
          <w:p w14:paraId="0182795C" w14:textId="77777777" w:rsidR="0078106F" w:rsidRPr="00481F5F" w:rsidRDefault="00000000" w:rsidP="005C6864">
            <w:pPr>
              <w:pStyle w:val="Compact"/>
              <w:rPr>
                <w:rFonts w:ascii="Gentium" w:hAnsi="Gentium" w:cs="Gentium"/>
              </w:rPr>
            </w:pPr>
            <w:r w:rsidRPr="00481F5F">
              <w:rPr>
                <w:rFonts w:ascii="Gentium" w:hAnsi="Gentium" w:cs="Gentium"/>
              </w:rPr>
              <w:t>Life Faculty (</w:t>
            </w:r>
            <w:r w:rsidRPr="00481F5F">
              <w:rPr>
                <w:rFonts w:ascii="Gentium" w:hAnsi="Gentium" w:cs="Gentium"/>
                <w:i/>
                <w:iCs/>
              </w:rPr>
              <w:t>jīvita</w:t>
            </w:r>
            <w:r w:rsidRPr="00481F5F">
              <w:rPr>
                <w:rFonts w:ascii="Gentium" w:hAnsi="Gentium" w:cs="Gentium"/>
              </w:rPr>
              <w:t>)</w:t>
            </w:r>
          </w:p>
        </w:tc>
        <w:tc>
          <w:tcPr>
            <w:tcW w:w="2053" w:type="dxa"/>
          </w:tcPr>
          <w:p w14:paraId="05767C8B"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2933" w:type="dxa"/>
          </w:tcPr>
          <w:p w14:paraId="2D9483DD" w14:textId="77777777" w:rsidR="0078106F" w:rsidRPr="00481F5F" w:rsidRDefault="00000000" w:rsidP="005C6864">
            <w:pPr>
              <w:pStyle w:val="Compact"/>
              <w:rPr>
                <w:rFonts w:ascii="Gentium" w:hAnsi="Gentium" w:cs="Gentium"/>
              </w:rPr>
            </w:pPr>
            <w:r w:rsidRPr="00481F5F">
              <w:rPr>
                <w:rFonts w:ascii="Gentium" w:hAnsi="Gentium" w:cs="Gentium"/>
              </w:rPr>
              <w:t>Vitality that maintains organic processes</w:t>
            </w:r>
          </w:p>
        </w:tc>
      </w:tr>
      <w:tr w:rsidR="0078106F" w:rsidRPr="00481F5F" w14:paraId="5B86D598" w14:textId="77777777">
        <w:tc>
          <w:tcPr>
            <w:tcW w:w="2933" w:type="dxa"/>
          </w:tcPr>
          <w:p w14:paraId="7918DE08" w14:textId="77777777" w:rsidR="0078106F" w:rsidRPr="00481F5F" w:rsidRDefault="00000000" w:rsidP="005C6864">
            <w:pPr>
              <w:pStyle w:val="Compact"/>
              <w:rPr>
                <w:rFonts w:ascii="Gentium" w:hAnsi="Gentium" w:cs="Gentium"/>
              </w:rPr>
            </w:pPr>
            <w:r w:rsidRPr="00481F5F">
              <w:rPr>
                <w:rFonts w:ascii="Gentium" w:hAnsi="Gentium" w:cs="Gentium"/>
              </w:rPr>
              <w:t>Nutrition (</w:t>
            </w:r>
            <w:r w:rsidRPr="00481F5F">
              <w:rPr>
                <w:rFonts w:ascii="Gentium" w:hAnsi="Gentium" w:cs="Gentium"/>
                <w:i/>
                <w:iCs/>
              </w:rPr>
              <w:t>āhāra</w:t>
            </w:r>
            <w:r w:rsidRPr="00481F5F">
              <w:rPr>
                <w:rFonts w:ascii="Gentium" w:hAnsi="Gentium" w:cs="Gentium"/>
              </w:rPr>
              <w:t>)</w:t>
            </w:r>
          </w:p>
        </w:tc>
        <w:tc>
          <w:tcPr>
            <w:tcW w:w="2053" w:type="dxa"/>
          </w:tcPr>
          <w:p w14:paraId="4A0ACA1F"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2933" w:type="dxa"/>
          </w:tcPr>
          <w:p w14:paraId="1AF8F2C9" w14:textId="77777777" w:rsidR="0078106F" w:rsidRPr="00481F5F" w:rsidRDefault="00000000" w:rsidP="005C6864">
            <w:pPr>
              <w:pStyle w:val="Compact"/>
              <w:rPr>
                <w:rFonts w:ascii="Gentium" w:hAnsi="Gentium" w:cs="Gentium"/>
              </w:rPr>
            </w:pPr>
            <w:r w:rsidRPr="00481F5F">
              <w:rPr>
                <w:rFonts w:ascii="Gentium" w:hAnsi="Gentium" w:cs="Gentium"/>
              </w:rPr>
              <w:t>Nutritive essence in food</w:t>
            </w:r>
          </w:p>
        </w:tc>
      </w:tr>
      <w:tr w:rsidR="0078106F" w:rsidRPr="00481F5F" w14:paraId="73051FFE" w14:textId="77777777">
        <w:tc>
          <w:tcPr>
            <w:tcW w:w="2933" w:type="dxa"/>
          </w:tcPr>
          <w:p w14:paraId="5EBD1A7C" w14:textId="77777777" w:rsidR="0078106F" w:rsidRPr="00481F5F" w:rsidRDefault="00000000" w:rsidP="005C6864">
            <w:pPr>
              <w:pStyle w:val="Compact"/>
              <w:rPr>
                <w:rFonts w:ascii="Gentium" w:hAnsi="Gentium" w:cs="Gentium"/>
              </w:rPr>
            </w:pPr>
            <w:r w:rsidRPr="00481F5F">
              <w:rPr>
                <w:rFonts w:ascii="Gentium" w:hAnsi="Gentium" w:cs="Gentium"/>
              </w:rPr>
              <w:t>Space Element (</w:t>
            </w:r>
            <w:r w:rsidRPr="00481F5F">
              <w:rPr>
                <w:rFonts w:ascii="Gentium" w:hAnsi="Gentium" w:cs="Gentium"/>
                <w:i/>
                <w:iCs/>
              </w:rPr>
              <w:t>ākāsa</w:t>
            </w:r>
            <w:r w:rsidRPr="00481F5F">
              <w:rPr>
                <w:rFonts w:ascii="Gentium" w:hAnsi="Gentium" w:cs="Gentium"/>
              </w:rPr>
              <w:t>)</w:t>
            </w:r>
          </w:p>
        </w:tc>
        <w:tc>
          <w:tcPr>
            <w:tcW w:w="2053" w:type="dxa"/>
          </w:tcPr>
          <w:p w14:paraId="17ADE0F7" w14:textId="77777777" w:rsidR="0078106F" w:rsidRPr="00481F5F" w:rsidRDefault="00000000" w:rsidP="005C6864">
            <w:pPr>
              <w:pStyle w:val="Compact"/>
              <w:rPr>
                <w:rFonts w:ascii="Gentium" w:hAnsi="Gentium" w:cs="Gentium"/>
              </w:rPr>
            </w:pPr>
            <w:r w:rsidRPr="00481F5F">
              <w:rPr>
                <w:rFonts w:ascii="Gentium" w:hAnsi="Gentium" w:cs="Gentium"/>
              </w:rPr>
              <w:t>1</w:t>
            </w:r>
          </w:p>
        </w:tc>
        <w:tc>
          <w:tcPr>
            <w:tcW w:w="2933" w:type="dxa"/>
          </w:tcPr>
          <w:p w14:paraId="049C1603" w14:textId="77777777" w:rsidR="0078106F" w:rsidRPr="00481F5F" w:rsidRDefault="00000000" w:rsidP="005C6864">
            <w:pPr>
              <w:pStyle w:val="Compact"/>
              <w:rPr>
                <w:rFonts w:ascii="Gentium" w:hAnsi="Gentium" w:cs="Gentium"/>
              </w:rPr>
            </w:pPr>
            <w:r w:rsidRPr="00481F5F">
              <w:rPr>
                <w:rFonts w:ascii="Gentium" w:hAnsi="Gentium" w:cs="Gentium"/>
              </w:rPr>
              <w:t>Delimiting element between material groups</w:t>
            </w:r>
          </w:p>
        </w:tc>
      </w:tr>
      <w:tr w:rsidR="0078106F" w:rsidRPr="00481F5F" w14:paraId="65D09875" w14:textId="77777777">
        <w:tc>
          <w:tcPr>
            <w:tcW w:w="2933" w:type="dxa"/>
          </w:tcPr>
          <w:p w14:paraId="26A9483D" w14:textId="77777777" w:rsidR="0078106F" w:rsidRPr="00481F5F" w:rsidRDefault="00000000" w:rsidP="005C6864">
            <w:pPr>
              <w:pStyle w:val="Compact"/>
              <w:rPr>
                <w:rFonts w:ascii="Gentium" w:hAnsi="Gentium" w:cs="Gentium"/>
              </w:rPr>
            </w:pPr>
            <w:r w:rsidRPr="00481F5F">
              <w:rPr>
                <w:rFonts w:ascii="Gentium" w:hAnsi="Gentium" w:cs="Gentium"/>
              </w:rPr>
              <w:t>Communication (</w:t>
            </w:r>
            <w:r w:rsidRPr="00481F5F">
              <w:rPr>
                <w:rFonts w:ascii="Gentium" w:hAnsi="Gentium" w:cs="Gentium"/>
                <w:i/>
                <w:iCs/>
              </w:rPr>
              <w:t>viññatti</w:t>
            </w:r>
            <w:r w:rsidRPr="00481F5F">
              <w:rPr>
                <w:rFonts w:ascii="Gentium" w:hAnsi="Gentium" w:cs="Gentium"/>
              </w:rPr>
              <w:t>)</w:t>
            </w:r>
          </w:p>
        </w:tc>
        <w:tc>
          <w:tcPr>
            <w:tcW w:w="2053" w:type="dxa"/>
          </w:tcPr>
          <w:p w14:paraId="47451477" w14:textId="77777777" w:rsidR="0078106F" w:rsidRPr="00481F5F" w:rsidRDefault="00000000" w:rsidP="005C6864">
            <w:pPr>
              <w:pStyle w:val="Compact"/>
              <w:rPr>
                <w:rFonts w:ascii="Gentium" w:hAnsi="Gentium" w:cs="Gentium"/>
              </w:rPr>
            </w:pPr>
            <w:r w:rsidRPr="00481F5F">
              <w:rPr>
                <w:rFonts w:ascii="Gentium" w:hAnsi="Gentium" w:cs="Gentium"/>
              </w:rPr>
              <w:t>2</w:t>
            </w:r>
          </w:p>
        </w:tc>
        <w:tc>
          <w:tcPr>
            <w:tcW w:w="2933" w:type="dxa"/>
          </w:tcPr>
          <w:p w14:paraId="402EFDEF" w14:textId="77777777" w:rsidR="0078106F" w:rsidRPr="00481F5F" w:rsidRDefault="00000000" w:rsidP="005C6864">
            <w:pPr>
              <w:pStyle w:val="Compact"/>
              <w:rPr>
                <w:rFonts w:ascii="Gentium" w:hAnsi="Gentium" w:cs="Gentium"/>
              </w:rPr>
            </w:pPr>
            <w:r w:rsidRPr="00481F5F">
              <w:rPr>
                <w:rFonts w:ascii="Gentium" w:hAnsi="Gentium" w:cs="Gentium"/>
              </w:rPr>
              <w:t>Bodily intimation, vocal intimation</w:t>
            </w:r>
          </w:p>
        </w:tc>
      </w:tr>
      <w:tr w:rsidR="0078106F" w:rsidRPr="00481F5F" w14:paraId="0D7C1A1B" w14:textId="77777777">
        <w:tc>
          <w:tcPr>
            <w:tcW w:w="2933" w:type="dxa"/>
          </w:tcPr>
          <w:p w14:paraId="0E75AA28" w14:textId="77777777" w:rsidR="0078106F" w:rsidRPr="00481F5F" w:rsidRDefault="00000000" w:rsidP="005C6864">
            <w:pPr>
              <w:pStyle w:val="Compact"/>
              <w:rPr>
                <w:rFonts w:ascii="Gentium" w:hAnsi="Gentium" w:cs="Gentium"/>
              </w:rPr>
            </w:pPr>
            <w:r w:rsidRPr="00481F5F">
              <w:rPr>
                <w:rFonts w:ascii="Gentium" w:hAnsi="Gentium" w:cs="Gentium"/>
              </w:rPr>
              <w:t>Mutability (</w:t>
            </w:r>
            <w:r w:rsidRPr="00481F5F">
              <w:rPr>
                <w:rFonts w:ascii="Gentium" w:hAnsi="Gentium" w:cs="Gentium"/>
                <w:i/>
                <w:iCs/>
              </w:rPr>
              <w:t>vikāra</w:t>
            </w:r>
            <w:r w:rsidRPr="00481F5F">
              <w:rPr>
                <w:rFonts w:ascii="Gentium" w:hAnsi="Gentium" w:cs="Gentium"/>
              </w:rPr>
              <w:t>)</w:t>
            </w:r>
          </w:p>
        </w:tc>
        <w:tc>
          <w:tcPr>
            <w:tcW w:w="2053" w:type="dxa"/>
          </w:tcPr>
          <w:p w14:paraId="530D785A" w14:textId="77777777" w:rsidR="0078106F" w:rsidRPr="00481F5F" w:rsidRDefault="00000000" w:rsidP="005C6864">
            <w:pPr>
              <w:pStyle w:val="Compact"/>
              <w:rPr>
                <w:rFonts w:ascii="Gentium" w:hAnsi="Gentium" w:cs="Gentium"/>
              </w:rPr>
            </w:pPr>
            <w:r w:rsidRPr="00481F5F">
              <w:rPr>
                <w:rFonts w:ascii="Gentium" w:hAnsi="Gentium" w:cs="Gentium"/>
              </w:rPr>
              <w:t>3</w:t>
            </w:r>
          </w:p>
        </w:tc>
        <w:tc>
          <w:tcPr>
            <w:tcW w:w="2933" w:type="dxa"/>
          </w:tcPr>
          <w:p w14:paraId="46CEFAE6" w14:textId="77777777" w:rsidR="0078106F" w:rsidRPr="00481F5F" w:rsidRDefault="00000000" w:rsidP="005C6864">
            <w:pPr>
              <w:pStyle w:val="Compact"/>
              <w:rPr>
                <w:rFonts w:ascii="Gentium" w:hAnsi="Gentium" w:cs="Gentium"/>
              </w:rPr>
            </w:pPr>
            <w:r w:rsidRPr="00481F5F">
              <w:rPr>
                <w:rFonts w:ascii="Gentium" w:hAnsi="Gentium" w:cs="Gentium"/>
              </w:rPr>
              <w:t>Lightness, softness, adaptability</w:t>
            </w:r>
          </w:p>
        </w:tc>
      </w:tr>
      <w:tr w:rsidR="0078106F" w:rsidRPr="00481F5F" w14:paraId="76256544" w14:textId="77777777">
        <w:tc>
          <w:tcPr>
            <w:tcW w:w="2933" w:type="dxa"/>
          </w:tcPr>
          <w:p w14:paraId="6D023B66" w14:textId="77777777" w:rsidR="0078106F" w:rsidRPr="00481F5F" w:rsidRDefault="00000000" w:rsidP="005C6864">
            <w:pPr>
              <w:pStyle w:val="Compact"/>
              <w:rPr>
                <w:rFonts w:ascii="Gentium" w:hAnsi="Gentium" w:cs="Gentium"/>
              </w:rPr>
            </w:pPr>
            <w:r w:rsidRPr="00481F5F">
              <w:rPr>
                <w:rFonts w:ascii="Gentium" w:hAnsi="Gentium" w:cs="Gentium"/>
              </w:rPr>
              <w:t>Characteristics (</w:t>
            </w:r>
            <w:r w:rsidRPr="00481F5F">
              <w:rPr>
                <w:rFonts w:ascii="Gentium" w:hAnsi="Gentium" w:cs="Gentium"/>
                <w:i/>
                <w:iCs/>
              </w:rPr>
              <w:t>lakkhaṇa</w:t>
            </w:r>
            <w:r w:rsidRPr="00481F5F">
              <w:rPr>
                <w:rFonts w:ascii="Gentium" w:hAnsi="Gentium" w:cs="Gentium"/>
              </w:rPr>
              <w:t>)</w:t>
            </w:r>
          </w:p>
        </w:tc>
        <w:tc>
          <w:tcPr>
            <w:tcW w:w="2053" w:type="dxa"/>
          </w:tcPr>
          <w:p w14:paraId="09AD9DBC" w14:textId="77777777" w:rsidR="0078106F" w:rsidRPr="00481F5F" w:rsidRDefault="00000000" w:rsidP="005C6864">
            <w:pPr>
              <w:pStyle w:val="Compact"/>
              <w:rPr>
                <w:rFonts w:ascii="Gentium" w:hAnsi="Gentium" w:cs="Gentium"/>
              </w:rPr>
            </w:pPr>
            <w:r w:rsidRPr="00481F5F">
              <w:rPr>
                <w:rFonts w:ascii="Gentium" w:hAnsi="Gentium" w:cs="Gentium"/>
              </w:rPr>
              <w:t>4</w:t>
            </w:r>
          </w:p>
        </w:tc>
        <w:tc>
          <w:tcPr>
            <w:tcW w:w="2933" w:type="dxa"/>
          </w:tcPr>
          <w:p w14:paraId="6488FB81" w14:textId="77777777" w:rsidR="0078106F" w:rsidRPr="00481F5F" w:rsidRDefault="00000000" w:rsidP="005C6864">
            <w:pPr>
              <w:pStyle w:val="Compact"/>
              <w:rPr>
                <w:rFonts w:ascii="Gentium" w:hAnsi="Gentium" w:cs="Gentium"/>
              </w:rPr>
            </w:pPr>
            <w:r w:rsidRPr="00481F5F">
              <w:rPr>
                <w:rFonts w:ascii="Gentium" w:hAnsi="Gentium" w:cs="Gentium"/>
              </w:rPr>
              <w:t>Production, continuity, decay, impermanence</w:t>
            </w:r>
          </w:p>
        </w:tc>
      </w:tr>
      <w:tr w:rsidR="0078106F" w:rsidRPr="00481F5F" w14:paraId="19C49CD0" w14:textId="77777777">
        <w:tc>
          <w:tcPr>
            <w:tcW w:w="2933" w:type="dxa"/>
          </w:tcPr>
          <w:p w14:paraId="13AAE701" w14:textId="77777777" w:rsidR="0078106F" w:rsidRPr="00481F5F" w:rsidRDefault="00000000" w:rsidP="005C6864">
            <w:pPr>
              <w:pStyle w:val="Compact"/>
              <w:rPr>
                <w:rFonts w:ascii="Gentium" w:hAnsi="Gentium" w:cs="Gentium"/>
              </w:rPr>
            </w:pPr>
            <w:r w:rsidRPr="00481F5F">
              <w:rPr>
                <w:rFonts w:ascii="Gentium" w:hAnsi="Gentium" w:cs="Gentium"/>
                <w:b/>
                <w:bCs/>
              </w:rPr>
              <w:t>Total</w:t>
            </w:r>
          </w:p>
        </w:tc>
        <w:tc>
          <w:tcPr>
            <w:tcW w:w="2053" w:type="dxa"/>
          </w:tcPr>
          <w:p w14:paraId="1E6CCA3C" w14:textId="77777777" w:rsidR="0078106F" w:rsidRPr="00481F5F" w:rsidRDefault="00000000" w:rsidP="005C6864">
            <w:pPr>
              <w:pStyle w:val="Compact"/>
              <w:rPr>
                <w:rFonts w:ascii="Gentium" w:hAnsi="Gentium" w:cs="Gentium"/>
              </w:rPr>
            </w:pPr>
            <w:r w:rsidRPr="00481F5F">
              <w:rPr>
                <w:rFonts w:ascii="Gentium" w:hAnsi="Gentium" w:cs="Gentium"/>
                <w:b/>
                <w:bCs/>
              </w:rPr>
              <w:t>28</w:t>
            </w:r>
          </w:p>
        </w:tc>
        <w:tc>
          <w:tcPr>
            <w:tcW w:w="2933" w:type="dxa"/>
          </w:tcPr>
          <w:p w14:paraId="4E973477" w14:textId="77777777" w:rsidR="0078106F" w:rsidRPr="00481F5F" w:rsidRDefault="0078106F" w:rsidP="005C6864">
            <w:pPr>
              <w:pStyle w:val="Compact"/>
              <w:rPr>
                <w:rFonts w:ascii="Gentium" w:hAnsi="Gentium" w:cs="Gentium"/>
              </w:rPr>
            </w:pPr>
          </w:p>
        </w:tc>
      </w:tr>
    </w:tbl>
    <w:p w14:paraId="26C09A67" w14:textId="77777777" w:rsidR="0078106F" w:rsidRPr="00481F5F" w:rsidRDefault="00000000" w:rsidP="005C6864">
      <w:pPr>
        <w:pStyle w:val="Heading3"/>
        <w:rPr>
          <w:rFonts w:ascii="Gentium" w:hAnsi="Gentium" w:cs="Gentium"/>
        </w:rPr>
      </w:pPr>
      <w:bookmarkStart w:id="25" w:name="philosophical-significance"/>
      <w:bookmarkEnd w:id="24"/>
      <w:r w:rsidRPr="00481F5F">
        <w:rPr>
          <w:rFonts w:ascii="Gentium" w:hAnsi="Gentium" w:cs="Gentium"/>
        </w:rPr>
        <w:t>7.2 Philosophical Significance</w:t>
      </w:r>
    </w:p>
    <w:p w14:paraId="45F015CB"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twenty-eight rūpas provide meditators with a complete map of the physical world. In </w:t>
      </w:r>
      <w:r w:rsidRPr="00481F5F">
        <w:rPr>
          <w:rFonts w:ascii="Gentium" w:hAnsi="Gentium" w:cs="Gentium"/>
          <w:i/>
          <w:iCs/>
        </w:rPr>
        <w:t>vipassanā</w:t>
      </w:r>
      <w:r w:rsidRPr="00481F5F">
        <w:rPr>
          <w:rFonts w:ascii="Gentium" w:hAnsi="Gentium" w:cs="Gentium"/>
        </w:rPr>
        <w:t xml:space="preserve"> (insight) meditation, practitioners systematically analyse experience into its constituent parts. The comprehensive nature of the twenty-eight-fold classification ensures that no aspect of material existence escapes examination. By deconstructing the sense of ‘self’ into these twenty-eight material constituents (plus 52 mental factors and other phenomena), practitioners realise the nature of </w:t>
      </w:r>
      <w:r w:rsidRPr="00481F5F">
        <w:rPr>
          <w:rFonts w:ascii="Gentium" w:hAnsi="Gentium" w:cs="Gentium"/>
          <w:i/>
          <w:iCs/>
        </w:rPr>
        <w:t>anattā</w:t>
      </w:r>
      <w:r w:rsidRPr="00481F5F">
        <w:rPr>
          <w:rFonts w:ascii="Gentium" w:hAnsi="Gentium" w:cs="Gentium"/>
        </w:rPr>
        <w:t xml:space="preserve"> (non-self), </w:t>
      </w:r>
      <w:r w:rsidRPr="00481F5F">
        <w:rPr>
          <w:rFonts w:ascii="Gentium" w:hAnsi="Gentium" w:cs="Gentium"/>
          <w:i/>
          <w:iCs/>
        </w:rPr>
        <w:t>anicca</w:t>
      </w:r>
      <w:r w:rsidRPr="00481F5F">
        <w:rPr>
          <w:rFonts w:ascii="Gentium" w:hAnsi="Gentium" w:cs="Gentium"/>
        </w:rPr>
        <w:t xml:space="preserve"> (impermanence), and </w:t>
      </w:r>
      <w:r w:rsidRPr="00481F5F">
        <w:rPr>
          <w:rFonts w:ascii="Gentium" w:hAnsi="Gentium" w:cs="Gentium"/>
          <w:i/>
          <w:iCs/>
        </w:rPr>
        <w:t>dukkha</w:t>
      </w:r>
      <w:r w:rsidRPr="00481F5F">
        <w:rPr>
          <w:rFonts w:ascii="Gentium" w:hAnsi="Gentium" w:cs="Gentium"/>
        </w:rPr>
        <w:t xml:space="preserve"> (unsatisfactoriness).</w:t>
      </w:r>
    </w:p>
    <w:p w14:paraId="2680E550" w14:textId="77777777" w:rsidR="0078106F" w:rsidRPr="00481F5F" w:rsidRDefault="00000000" w:rsidP="005C6864">
      <w:pPr>
        <w:pStyle w:val="BodyText"/>
        <w:rPr>
          <w:rFonts w:ascii="Gentium" w:hAnsi="Gentium" w:cs="Gentium"/>
        </w:rPr>
      </w:pPr>
      <w:r w:rsidRPr="00481F5F">
        <w:rPr>
          <w:rFonts w:ascii="Gentium" w:hAnsi="Gentium" w:cs="Gentium"/>
        </w:rPr>
        <w:t>The settlement on precisely twenty-eight types—no more, no less—suggests a desire for numerical totality matching the cosmic structure. Just as the twenty-eight Buddhas represent complete hagiographic history and the twenty-eight lunar mansions represent a complete celestial cycle, the twenty-eight rūpas represent the complete taxonomy of material existence. This ‘twenty-eight-fold world’ is what sentient beings must navigate through wisdom and ultimately transcend through liberation.</w:t>
      </w:r>
    </w:p>
    <w:p w14:paraId="39E9FC5D" w14:textId="77777777" w:rsidR="0078106F" w:rsidRPr="00481F5F" w:rsidRDefault="00000000" w:rsidP="005C6864">
      <w:pPr>
        <w:pStyle w:val="Heading3"/>
        <w:rPr>
          <w:rFonts w:ascii="Gentium" w:hAnsi="Gentium" w:cs="Gentium"/>
        </w:rPr>
      </w:pPr>
      <w:bookmarkStart w:id="26" w:name="comparative-observations"/>
      <w:bookmarkEnd w:id="25"/>
      <w:r w:rsidRPr="00481F5F">
        <w:rPr>
          <w:rFonts w:ascii="Gentium" w:hAnsi="Gentium" w:cs="Gentium"/>
        </w:rPr>
        <w:t>7.3 Comparative Observations</w:t>
      </w:r>
    </w:p>
    <w:p w14:paraId="60834E81"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Abhidhamma classification differs significantly from Hindu Sāṃkhya philosophy, which enumerates twenty-four </w:t>
      </w:r>
      <w:r w:rsidRPr="00481F5F">
        <w:rPr>
          <w:rFonts w:ascii="Gentium" w:hAnsi="Gentium" w:cs="Gentium"/>
          <w:i/>
          <w:iCs/>
        </w:rPr>
        <w:t>tattvas</w:t>
      </w:r>
      <w:r w:rsidRPr="00481F5F">
        <w:rPr>
          <w:rFonts w:ascii="Gentium" w:hAnsi="Gentium" w:cs="Gentium"/>
        </w:rPr>
        <w:t xml:space="preserve"> (principles of reality), or from Jain ontology with its distinct categories. The Buddhist choice of twenty-eight appears deliberate rather than empirically derived—a philosophical statement that matter, like the cosmos itself, conforms to the sacred architecture of numerical totality.</w:t>
      </w:r>
    </w:p>
    <w:p w14:paraId="28679916" w14:textId="77777777" w:rsidR="0078106F" w:rsidRPr="00481F5F" w:rsidRDefault="0035292F" w:rsidP="005C6864">
      <w:pPr>
        <w:rPr>
          <w:rFonts w:ascii="Gentium" w:hAnsi="Gentium" w:cs="Gentium"/>
        </w:rPr>
      </w:pPr>
      <w:r w:rsidRPr="0035292F">
        <w:rPr>
          <w:rFonts w:ascii="Gentium" w:hAnsi="Gentium" w:cs="Gentium"/>
          <w:noProof/>
        </w:rPr>
        <w:pict w14:anchorId="3F9C193C">
          <v:rect id="_x0000_i1030" alt="" style="width:468pt;height:.05pt;mso-width-percent:0;mso-height-percent:0;mso-width-percent:0;mso-height-percent:0" o:hralign="center" o:hrstd="t" o:hr="t"/>
        </w:pict>
      </w:r>
    </w:p>
    <w:p w14:paraId="29689BE3" w14:textId="77777777" w:rsidR="0078106F" w:rsidRPr="00481F5F" w:rsidRDefault="00000000" w:rsidP="005C6864">
      <w:pPr>
        <w:pStyle w:val="Heading2"/>
        <w:rPr>
          <w:rFonts w:ascii="Gentium" w:hAnsi="Gentium" w:cs="Gentium"/>
        </w:rPr>
      </w:pPr>
      <w:bookmarkStart w:id="27" w:name="X0450f6ebeecdfba610c8fdada1f9496e1429b5a"/>
      <w:bookmarkEnd w:id="23"/>
      <w:bookmarkEnd w:id="26"/>
      <w:r w:rsidRPr="00481F5F">
        <w:rPr>
          <w:rFonts w:ascii="Gentium" w:hAnsi="Gentium" w:cs="Gentium"/>
        </w:rPr>
        <w:lastRenderedPageBreak/>
        <w:t>8. The Dhammapada: Evidence for a Twenty-Eight-Chapter Original</w:t>
      </w:r>
    </w:p>
    <w:p w14:paraId="2D312477" w14:textId="77777777" w:rsidR="0078106F" w:rsidRPr="00481F5F" w:rsidRDefault="00000000" w:rsidP="005C6864">
      <w:pPr>
        <w:pStyle w:val="Heading3"/>
        <w:rPr>
          <w:rFonts w:ascii="Gentium" w:hAnsi="Gentium" w:cs="Gentium"/>
        </w:rPr>
      </w:pPr>
      <w:bookmarkStart w:id="28" w:name="current-state-of-recensions"/>
      <w:r w:rsidRPr="00481F5F">
        <w:rPr>
          <w:rFonts w:ascii="Gentium" w:hAnsi="Gentium" w:cs="Gentium"/>
        </w:rPr>
        <w:t>8.1 Current State of Recensions</w:t>
      </w:r>
    </w:p>
    <w:p w14:paraId="5150AA44"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w:t>
      </w:r>
      <w:r w:rsidRPr="00481F5F">
        <w:rPr>
          <w:rFonts w:ascii="Gentium" w:hAnsi="Gentium" w:cs="Gentium"/>
          <w:i/>
          <w:iCs/>
        </w:rPr>
        <w:t>Dhammapada</w:t>
      </w:r>
      <w:r w:rsidRPr="00481F5F">
        <w:rPr>
          <w:rFonts w:ascii="Gentium" w:hAnsi="Gentium" w:cs="Gentium"/>
        </w:rPr>
        <w:t xml:space="preserve"> exists in multiple recensions with varying chapter counts:</w:t>
      </w:r>
    </w:p>
    <w:tbl>
      <w:tblPr>
        <w:tblStyle w:val="Table"/>
        <w:tblW w:w="0" w:type="auto"/>
        <w:tblLook w:val="0020" w:firstRow="1" w:lastRow="0" w:firstColumn="0" w:lastColumn="0" w:noHBand="0" w:noVBand="0"/>
      </w:tblPr>
      <w:tblGrid>
        <w:gridCol w:w="2434"/>
        <w:gridCol w:w="2695"/>
        <w:gridCol w:w="1096"/>
        <w:gridCol w:w="875"/>
      </w:tblGrid>
      <w:tr w:rsidR="0078106F" w:rsidRPr="00481F5F" w14:paraId="006542A4"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0" w:type="auto"/>
          </w:tcPr>
          <w:p w14:paraId="1EA0E605" w14:textId="77777777" w:rsidR="0078106F" w:rsidRPr="00481F5F" w:rsidRDefault="00000000" w:rsidP="005C6864">
            <w:pPr>
              <w:pStyle w:val="Compact"/>
              <w:rPr>
                <w:rFonts w:ascii="Gentium" w:hAnsi="Gentium" w:cs="Gentium"/>
              </w:rPr>
            </w:pPr>
            <w:r w:rsidRPr="00481F5F">
              <w:rPr>
                <w:rFonts w:ascii="Gentium" w:hAnsi="Gentium" w:cs="Gentium"/>
              </w:rPr>
              <w:t>Recension</w:t>
            </w:r>
          </w:p>
        </w:tc>
        <w:tc>
          <w:tcPr>
            <w:tcW w:w="0" w:type="auto"/>
          </w:tcPr>
          <w:p w14:paraId="1DA51633" w14:textId="77777777" w:rsidR="0078106F" w:rsidRPr="00481F5F" w:rsidRDefault="00000000" w:rsidP="005C6864">
            <w:pPr>
              <w:pStyle w:val="Compact"/>
              <w:rPr>
                <w:rFonts w:ascii="Gentium" w:hAnsi="Gentium" w:cs="Gentium"/>
              </w:rPr>
            </w:pPr>
            <w:r w:rsidRPr="00481F5F">
              <w:rPr>
                <w:rFonts w:ascii="Gentium" w:hAnsi="Gentium" w:cs="Gentium"/>
              </w:rPr>
              <w:t>Language</w:t>
            </w:r>
          </w:p>
        </w:tc>
        <w:tc>
          <w:tcPr>
            <w:tcW w:w="0" w:type="auto"/>
          </w:tcPr>
          <w:p w14:paraId="615167D6" w14:textId="77777777" w:rsidR="0078106F" w:rsidRPr="00481F5F" w:rsidRDefault="00000000" w:rsidP="005C6864">
            <w:pPr>
              <w:pStyle w:val="Compact"/>
              <w:rPr>
                <w:rFonts w:ascii="Gentium" w:hAnsi="Gentium" w:cs="Gentium"/>
              </w:rPr>
            </w:pPr>
            <w:r w:rsidRPr="00481F5F">
              <w:rPr>
                <w:rFonts w:ascii="Gentium" w:hAnsi="Gentium" w:cs="Gentium"/>
              </w:rPr>
              <w:t>Chapters</w:t>
            </w:r>
          </w:p>
        </w:tc>
        <w:tc>
          <w:tcPr>
            <w:tcW w:w="0" w:type="auto"/>
          </w:tcPr>
          <w:p w14:paraId="0B095742" w14:textId="77777777" w:rsidR="0078106F" w:rsidRPr="00481F5F" w:rsidRDefault="00000000" w:rsidP="005C6864">
            <w:pPr>
              <w:pStyle w:val="Compact"/>
              <w:rPr>
                <w:rFonts w:ascii="Gentium" w:hAnsi="Gentium" w:cs="Gentium"/>
              </w:rPr>
            </w:pPr>
            <w:r w:rsidRPr="00481F5F">
              <w:rPr>
                <w:rFonts w:ascii="Gentium" w:hAnsi="Gentium" w:cs="Gentium"/>
              </w:rPr>
              <w:t>Verses</w:t>
            </w:r>
          </w:p>
        </w:tc>
      </w:tr>
      <w:tr w:rsidR="0078106F" w:rsidRPr="00481F5F" w14:paraId="1608B932" w14:textId="77777777">
        <w:tc>
          <w:tcPr>
            <w:tcW w:w="0" w:type="auto"/>
          </w:tcPr>
          <w:p w14:paraId="47BA41E1" w14:textId="77777777" w:rsidR="0078106F" w:rsidRPr="00481F5F" w:rsidRDefault="00000000" w:rsidP="005C6864">
            <w:pPr>
              <w:pStyle w:val="Compact"/>
              <w:rPr>
                <w:rFonts w:ascii="Gentium" w:hAnsi="Gentium" w:cs="Gentium"/>
              </w:rPr>
            </w:pPr>
            <w:r w:rsidRPr="00481F5F">
              <w:rPr>
                <w:rFonts w:ascii="Gentium" w:hAnsi="Gentium" w:cs="Gentium"/>
              </w:rPr>
              <w:t>Pāli Dhammapada</w:t>
            </w:r>
          </w:p>
        </w:tc>
        <w:tc>
          <w:tcPr>
            <w:tcW w:w="0" w:type="auto"/>
          </w:tcPr>
          <w:p w14:paraId="4F7E2656" w14:textId="77777777" w:rsidR="0078106F" w:rsidRPr="00481F5F" w:rsidRDefault="00000000" w:rsidP="005C6864">
            <w:pPr>
              <w:pStyle w:val="Compact"/>
              <w:rPr>
                <w:rFonts w:ascii="Gentium" w:hAnsi="Gentium" w:cs="Gentium"/>
              </w:rPr>
            </w:pPr>
            <w:r w:rsidRPr="00481F5F">
              <w:rPr>
                <w:rFonts w:ascii="Gentium" w:hAnsi="Gentium" w:cs="Gentium"/>
              </w:rPr>
              <w:t>Pāli</w:t>
            </w:r>
          </w:p>
        </w:tc>
        <w:tc>
          <w:tcPr>
            <w:tcW w:w="0" w:type="auto"/>
          </w:tcPr>
          <w:p w14:paraId="3591920D" w14:textId="77777777" w:rsidR="0078106F" w:rsidRPr="00481F5F" w:rsidRDefault="00000000" w:rsidP="005C6864">
            <w:pPr>
              <w:pStyle w:val="Compact"/>
              <w:rPr>
                <w:rFonts w:ascii="Gentium" w:hAnsi="Gentium" w:cs="Gentium"/>
              </w:rPr>
            </w:pPr>
            <w:r w:rsidRPr="00481F5F">
              <w:rPr>
                <w:rFonts w:ascii="Gentium" w:hAnsi="Gentium" w:cs="Gentium"/>
              </w:rPr>
              <w:t>26</w:t>
            </w:r>
          </w:p>
        </w:tc>
        <w:tc>
          <w:tcPr>
            <w:tcW w:w="0" w:type="auto"/>
          </w:tcPr>
          <w:p w14:paraId="2C9CCA46" w14:textId="77777777" w:rsidR="0078106F" w:rsidRPr="00481F5F" w:rsidRDefault="00000000" w:rsidP="005C6864">
            <w:pPr>
              <w:pStyle w:val="Compact"/>
              <w:rPr>
                <w:rFonts w:ascii="Gentium" w:hAnsi="Gentium" w:cs="Gentium"/>
              </w:rPr>
            </w:pPr>
            <w:r w:rsidRPr="00481F5F">
              <w:rPr>
                <w:rFonts w:ascii="Gentium" w:hAnsi="Gentium" w:cs="Gentium"/>
              </w:rPr>
              <w:t>423</w:t>
            </w:r>
          </w:p>
        </w:tc>
      </w:tr>
      <w:tr w:rsidR="0078106F" w:rsidRPr="00481F5F" w14:paraId="54FDE2FA" w14:textId="77777777">
        <w:tc>
          <w:tcPr>
            <w:tcW w:w="0" w:type="auto"/>
          </w:tcPr>
          <w:p w14:paraId="67B57DDE" w14:textId="77777777" w:rsidR="0078106F" w:rsidRPr="00481F5F" w:rsidRDefault="00000000" w:rsidP="005C6864">
            <w:pPr>
              <w:pStyle w:val="Compact"/>
              <w:rPr>
                <w:rFonts w:ascii="Gentium" w:hAnsi="Gentium" w:cs="Gentium"/>
              </w:rPr>
            </w:pPr>
            <w:r w:rsidRPr="00481F5F">
              <w:rPr>
                <w:rFonts w:ascii="Gentium" w:hAnsi="Gentium" w:cs="Gentium"/>
              </w:rPr>
              <w:t>Patna Dharmapada</w:t>
            </w:r>
          </w:p>
        </w:tc>
        <w:tc>
          <w:tcPr>
            <w:tcW w:w="0" w:type="auto"/>
          </w:tcPr>
          <w:p w14:paraId="38AA8B29" w14:textId="77777777" w:rsidR="0078106F" w:rsidRPr="00481F5F" w:rsidRDefault="00000000" w:rsidP="005C6864">
            <w:pPr>
              <w:pStyle w:val="Compact"/>
              <w:rPr>
                <w:rFonts w:ascii="Gentium" w:hAnsi="Gentium" w:cs="Gentium"/>
              </w:rPr>
            </w:pPr>
            <w:r w:rsidRPr="00481F5F">
              <w:rPr>
                <w:rFonts w:ascii="Gentium" w:hAnsi="Gentium" w:cs="Gentium"/>
              </w:rPr>
              <w:t>Buddhist Hybrid Sanskrit</w:t>
            </w:r>
          </w:p>
        </w:tc>
        <w:tc>
          <w:tcPr>
            <w:tcW w:w="0" w:type="auto"/>
          </w:tcPr>
          <w:p w14:paraId="01A971C0" w14:textId="77777777" w:rsidR="0078106F" w:rsidRPr="00481F5F" w:rsidRDefault="00000000" w:rsidP="005C6864">
            <w:pPr>
              <w:pStyle w:val="Compact"/>
              <w:rPr>
                <w:rFonts w:ascii="Gentium" w:hAnsi="Gentium" w:cs="Gentium"/>
              </w:rPr>
            </w:pPr>
            <w:r w:rsidRPr="00481F5F">
              <w:rPr>
                <w:rFonts w:ascii="Gentium" w:hAnsi="Gentium" w:cs="Gentium"/>
              </w:rPr>
              <w:t>22</w:t>
            </w:r>
          </w:p>
        </w:tc>
        <w:tc>
          <w:tcPr>
            <w:tcW w:w="0" w:type="auto"/>
          </w:tcPr>
          <w:p w14:paraId="5C7D7BA9" w14:textId="77777777" w:rsidR="0078106F" w:rsidRPr="00481F5F" w:rsidRDefault="00000000" w:rsidP="005C6864">
            <w:pPr>
              <w:pStyle w:val="Compact"/>
              <w:rPr>
                <w:rFonts w:ascii="Gentium" w:hAnsi="Gentium" w:cs="Gentium"/>
              </w:rPr>
            </w:pPr>
            <w:r w:rsidRPr="00481F5F">
              <w:rPr>
                <w:rFonts w:ascii="Gentium" w:hAnsi="Gentium" w:cs="Gentium"/>
              </w:rPr>
              <w:t>414</w:t>
            </w:r>
          </w:p>
        </w:tc>
      </w:tr>
      <w:tr w:rsidR="0078106F" w:rsidRPr="00481F5F" w14:paraId="50F92596" w14:textId="77777777">
        <w:tc>
          <w:tcPr>
            <w:tcW w:w="0" w:type="auto"/>
          </w:tcPr>
          <w:p w14:paraId="2AF97B4C" w14:textId="77777777" w:rsidR="0078106F" w:rsidRPr="00481F5F" w:rsidRDefault="00000000" w:rsidP="005C6864">
            <w:pPr>
              <w:pStyle w:val="Compact"/>
              <w:rPr>
                <w:rFonts w:ascii="Gentium" w:hAnsi="Gentium" w:cs="Gentium"/>
              </w:rPr>
            </w:pPr>
            <w:r w:rsidRPr="00481F5F">
              <w:rPr>
                <w:rFonts w:ascii="Gentium" w:hAnsi="Gentium" w:cs="Gentium"/>
              </w:rPr>
              <w:t>Gāndhārī Dharmapada</w:t>
            </w:r>
          </w:p>
        </w:tc>
        <w:tc>
          <w:tcPr>
            <w:tcW w:w="0" w:type="auto"/>
          </w:tcPr>
          <w:p w14:paraId="3FFBCA5B" w14:textId="77777777" w:rsidR="0078106F" w:rsidRPr="00481F5F" w:rsidRDefault="00000000" w:rsidP="005C6864">
            <w:pPr>
              <w:pStyle w:val="Compact"/>
              <w:rPr>
                <w:rFonts w:ascii="Gentium" w:hAnsi="Gentium" w:cs="Gentium"/>
              </w:rPr>
            </w:pPr>
            <w:r w:rsidRPr="00481F5F">
              <w:rPr>
                <w:rFonts w:ascii="Gentium" w:hAnsi="Gentium" w:cs="Gentium"/>
              </w:rPr>
              <w:t>Gāndhārī Prakrit</w:t>
            </w:r>
          </w:p>
        </w:tc>
        <w:tc>
          <w:tcPr>
            <w:tcW w:w="0" w:type="auto"/>
          </w:tcPr>
          <w:p w14:paraId="398EE44B" w14:textId="77777777" w:rsidR="0078106F" w:rsidRPr="00481F5F" w:rsidRDefault="00000000" w:rsidP="005C6864">
            <w:pPr>
              <w:pStyle w:val="Compact"/>
              <w:rPr>
                <w:rFonts w:ascii="Gentium" w:hAnsi="Gentium" w:cs="Gentium"/>
              </w:rPr>
            </w:pPr>
            <w:r w:rsidRPr="00481F5F">
              <w:rPr>
                <w:rFonts w:ascii="Gentium" w:hAnsi="Gentium" w:cs="Gentium"/>
              </w:rPr>
              <w:t>~26</w:t>
            </w:r>
          </w:p>
        </w:tc>
        <w:tc>
          <w:tcPr>
            <w:tcW w:w="0" w:type="auto"/>
          </w:tcPr>
          <w:p w14:paraId="39D8E5EA" w14:textId="77777777" w:rsidR="0078106F" w:rsidRPr="00481F5F" w:rsidRDefault="00000000" w:rsidP="005C6864">
            <w:pPr>
              <w:pStyle w:val="Compact"/>
              <w:rPr>
                <w:rFonts w:ascii="Gentium" w:hAnsi="Gentium" w:cs="Gentium"/>
              </w:rPr>
            </w:pPr>
            <w:r w:rsidRPr="00481F5F">
              <w:rPr>
                <w:rFonts w:ascii="Gentium" w:hAnsi="Gentium" w:cs="Gentium"/>
              </w:rPr>
              <w:t>~540</w:t>
            </w:r>
          </w:p>
        </w:tc>
      </w:tr>
      <w:tr w:rsidR="0078106F" w:rsidRPr="00481F5F" w14:paraId="1091DEF4" w14:textId="77777777">
        <w:tc>
          <w:tcPr>
            <w:tcW w:w="0" w:type="auto"/>
          </w:tcPr>
          <w:p w14:paraId="0123D4B2" w14:textId="77777777" w:rsidR="0078106F" w:rsidRPr="00481F5F" w:rsidRDefault="00000000" w:rsidP="005C6864">
            <w:pPr>
              <w:pStyle w:val="Compact"/>
              <w:rPr>
                <w:rFonts w:ascii="Gentium" w:hAnsi="Gentium" w:cs="Gentium"/>
              </w:rPr>
            </w:pPr>
            <w:r w:rsidRPr="00481F5F">
              <w:rPr>
                <w:rFonts w:ascii="Gentium" w:hAnsi="Gentium" w:cs="Gentium"/>
              </w:rPr>
              <w:t>Chinese Fa-chu ching</w:t>
            </w:r>
          </w:p>
        </w:tc>
        <w:tc>
          <w:tcPr>
            <w:tcW w:w="0" w:type="auto"/>
          </w:tcPr>
          <w:p w14:paraId="56A3650A" w14:textId="77777777" w:rsidR="0078106F" w:rsidRPr="00481F5F" w:rsidRDefault="00000000" w:rsidP="005C6864">
            <w:pPr>
              <w:pStyle w:val="Compact"/>
              <w:rPr>
                <w:rFonts w:ascii="Gentium" w:hAnsi="Gentium" w:cs="Gentium"/>
              </w:rPr>
            </w:pPr>
            <w:r w:rsidRPr="00481F5F">
              <w:rPr>
                <w:rFonts w:ascii="Gentium" w:hAnsi="Gentium" w:cs="Gentium"/>
              </w:rPr>
              <w:t>Chinese</w:t>
            </w:r>
          </w:p>
        </w:tc>
        <w:tc>
          <w:tcPr>
            <w:tcW w:w="0" w:type="auto"/>
          </w:tcPr>
          <w:p w14:paraId="55680933" w14:textId="77777777" w:rsidR="0078106F" w:rsidRPr="00481F5F" w:rsidRDefault="00000000" w:rsidP="005C6864">
            <w:pPr>
              <w:pStyle w:val="Compact"/>
              <w:rPr>
                <w:rFonts w:ascii="Gentium" w:hAnsi="Gentium" w:cs="Gentium"/>
              </w:rPr>
            </w:pPr>
            <w:r w:rsidRPr="00481F5F">
              <w:rPr>
                <w:rFonts w:ascii="Gentium" w:hAnsi="Gentium" w:cs="Gentium"/>
              </w:rPr>
              <w:t>39</w:t>
            </w:r>
          </w:p>
        </w:tc>
        <w:tc>
          <w:tcPr>
            <w:tcW w:w="0" w:type="auto"/>
          </w:tcPr>
          <w:p w14:paraId="1335C34B" w14:textId="77777777" w:rsidR="0078106F" w:rsidRPr="00481F5F" w:rsidRDefault="00000000" w:rsidP="005C6864">
            <w:pPr>
              <w:pStyle w:val="Compact"/>
              <w:rPr>
                <w:rFonts w:ascii="Gentium" w:hAnsi="Gentium" w:cs="Gentium"/>
              </w:rPr>
            </w:pPr>
            <w:r w:rsidRPr="00481F5F">
              <w:rPr>
                <w:rFonts w:ascii="Gentium" w:hAnsi="Gentium" w:cs="Gentium"/>
              </w:rPr>
              <w:t>752</w:t>
            </w:r>
          </w:p>
        </w:tc>
      </w:tr>
      <w:tr w:rsidR="0078106F" w:rsidRPr="00481F5F" w14:paraId="2790BC46" w14:textId="77777777">
        <w:tc>
          <w:tcPr>
            <w:tcW w:w="0" w:type="auto"/>
          </w:tcPr>
          <w:p w14:paraId="4722EDCA" w14:textId="77777777" w:rsidR="0078106F" w:rsidRPr="00481F5F" w:rsidRDefault="00000000" w:rsidP="005C6864">
            <w:pPr>
              <w:pStyle w:val="Compact"/>
              <w:rPr>
                <w:rFonts w:ascii="Gentium" w:hAnsi="Gentium" w:cs="Gentium"/>
              </w:rPr>
            </w:pPr>
            <w:r w:rsidRPr="00481F5F">
              <w:rPr>
                <w:rFonts w:ascii="Gentium" w:hAnsi="Gentium" w:cs="Gentium"/>
              </w:rPr>
              <w:t>Udānavarga</w:t>
            </w:r>
          </w:p>
        </w:tc>
        <w:tc>
          <w:tcPr>
            <w:tcW w:w="0" w:type="auto"/>
          </w:tcPr>
          <w:p w14:paraId="22092C3C" w14:textId="77777777" w:rsidR="0078106F" w:rsidRPr="00481F5F" w:rsidRDefault="00000000" w:rsidP="005C6864">
            <w:pPr>
              <w:pStyle w:val="Compact"/>
              <w:rPr>
                <w:rFonts w:ascii="Gentium" w:hAnsi="Gentium" w:cs="Gentium"/>
              </w:rPr>
            </w:pPr>
            <w:r w:rsidRPr="00481F5F">
              <w:rPr>
                <w:rFonts w:ascii="Gentium" w:hAnsi="Gentium" w:cs="Gentium"/>
              </w:rPr>
              <w:t>Sanskrit</w:t>
            </w:r>
          </w:p>
        </w:tc>
        <w:tc>
          <w:tcPr>
            <w:tcW w:w="0" w:type="auto"/>
          </w:tcPr>
          <w:p w14:paraId="54F2C912" w14:textId="77777777" w:rsidR="0078106F" w:rsidRPr="00481F5F" w:rsidRDefault="00000000" w:rsidP="005C6864">
            <w:pPr>
              <w:pStyle w:val="Compact"/>
              <w:rPr>
                <w:rFonts w:ascii="Gentium" w:hAnsi="Gentium" w:cs="Gentium"/>
              </w:rPr>
            </w:pPr>
            <w:r w:rsidRPr="00481F5F">
              <w:rPr>
                <w:rFonts w:ascii="Gentium" w:hAnsi="Gentium" w:cs="Gentium"/>
              </w:rPr>
              <w:t>33</w:t>
            </w:r>
          </w:p>
        </w:tc>
        <w:tc>
          <w:tcPr>
            <w:tcW w:w="0" w:type="auto"/>
          </w:tcPr>
          <w:p w14:paraId="01189820" w14:textId="77777777" w:rsidR="0078106F" w:rsidRPr="00481F5F" w:rsidRDefault="00000000" w:rsidP="005C6864">
            <w:pPr>
              <w:pStyle w:val="Compact"/>
              <w:rPr>
                <w:rFonts w:ascii="Gentium" w:hAnsi="Gentium" w:cs="Gentium"/>
              </w:rPr>
            </w:pPr>
            <w:r w:rsidRPr="00481F5F">
              <w:rPr>
                <w:rFonts w:ascii="Gentium" w:hAnsi="Gentium" w:cs="Gentium"/>
              </w:rPr>
              <w:t>~1000</w:t>
            </w:r>
          </w:p>
        </w:tc>
      </w:tr>
    </w:tbl>
    <w:p w14:paraId="76938931" w14:textId="77777777" w:rsidR="0078106F" w:rsidRPr="00481F5F" w:rsidRDefault="00000000" w:rsidP="005C6864">
      <w:pPr>
        <w:pStyle w:val="Heading3"/>
        <w:rPr>
          <w:rFonts w:ascii="Gentium" w:hAnsi="Gentium" w:cs="Gentium"/>
        </w:rPr>
      </w:pPr>
      <w:bookmarkStart w:id="29" w:name="john-broughs-analysis-of-gāndhārī"/>
      <w:bookmarkEnd w:id="28"/>
      <w:r w:rsidRPr="00481F5F">
        <w:rPr>
          <w:rFonts w:ascii="Gentium" w:hAnsi="Gentium" w:cs="Gentium"/>
        </w:rPr>
        <w:t>8.2 John Brough’s Analysis of Gāndhārī</w:t>
      </w:r>
    </w:p>
    <w:p w14:paraId="15031840" w14:textId="77777777" w:rsidR="0078106F" w:rsidRPr="00481F5F" w:rsidRDefault="00000000" w:rsidP="005C6864">
      <w:pPr>
        <w:pStyle w:val="FirstParagraph"/>
        <w:rPr>
          <w:rFonts w:ascii="Gentium" w:hAnsi="Gentium" w:cs="Gentium"/>
        </w:rPr>
      </w:pPr>
      <w:r w:rsidRPr="00481F5F">
        <w:rPr>
          <w:rFonts w:ascii="Gentium" w:hAnsi="Gentium" w:cs="Gentium"/>
        </w:rPr>
        <w:t xml:space="preserve">Brough’s edition of the </w:t>
      </w:r>
      <w:r w:rsidRPr="00481F5F">
        <w:rPr>
          <w:rFonts w:ascii="Gentium" w:hAnsi="Gentium" w:cs="Gentium"/>
          <w:i/>
          <w:iCs/>
        </w:rPr>
        <w:t>Gāndhārī Dharmapada</w:t>
      </w:r>
      <w:r w:rsidRPr="00481F5F">
        <w:rPr>
          <w:rFonts w:ascii="Gentium" w:hAnsi="Gentium" w:cs="Gentium"/>
        </w:rPr>
        <w:t xml:space="preserve"> (1962) establishes that the Gāndhārī text originally contained approximately </w:t>
      </w:r>
      <w:r w:rsidRPr="00481F5F">
        <w:rPr>
          <w:rFonts w:ascii="Gentium" w:hAnsi="Gentium" w:cs="Gentium"/>
          <w:b/>
          <w:bCs/>
        </w:rPr>
        <w:t>twenty-six chapters with four lost</w:t>
      </w:r>
      <w:r w:rsidRPr="00481F5F">
        <w:rPr>
          <w:rFonts w:ascii="Gentium" w:hAnsi="Gentium" w:cs="Gentium"/>
        </w:rPr>
        <w:t xml:space="preserve"> (XXIII–XXVI). His analysis revealed several key organizing principles:</w:t>
      </w:r>
    </w:p>
    <w:p w14:paraId="32C5F949" w14:textId="77777777" w:rsidR="0078106F" w:rsidRPr="00481F5F" w:rsidRDefault="00000000" w:rsidP="005C6864">
      <w:pPr>
        <w:pStyle w:val="BodyText"/>
        <w:rPr>
          <w:rFonts w:ascii="Gentium" w:hAnsi="Gentium" w:cs="Gentium"/>
        </w:rPr>
      </w:pPr>
      <w:r w:rsidRPr="00481F5F">
        <w:rPr>
          <w:rFonts w:ascii="Gentium" w:hAnsi="Gentium" w:cs="Gentium"/>
          <w:b/>
          <w:bCs/>
        </w:rPr>
        <w:t>The Principle of Decreasing Length</w:t>
      </w:r>
      <w:r w:rsidRPr="00481F5F">
        <w:rPr>
          <w:rFonts w:ascii="Gentium" w:hAnsi="Gentium" w:cs="Gentium"/>
        </w:rPr>
        <w:t>: Brough observed that chapters in the Gāndhārī recension appear sequenced in decreasing order of length—the scribe front-loaded the most extensive thematic collections.</w:t>
      </w:r>
    </w:p>
    <w:p w14:paraId="6FF93B89" w14:textId="77777777" w:rsidR="0078106F" w:rsidRPr="00481F5F" w:rsidRDefault="00000000" w:rsidP="005C6864">
      <w:pPr>
        <w:pStyle w:val="BodyText"/>
        <w:rPr>
          <w:rFonts w:ascii="Gentium" w:hAnsi="Gentium" w:cs="Gentium"/>
        </w:rPr>
      </w:pPr>
      <w:r w:rsidRPr="00481F5F">
        <w:rPr>
          <w:rFonts w:ascii="Gentium" w:hAnsi="Gentium" w:cs="Gentium"/>
          <w:b/>
          <w:bCs/>
        </w:rPr>
        <w:t>The Chapter 14 Gap</w:t>
      </w:r>
      <w:r w:rsidRPr="00481F5F">
        <w:rPr>
          <w:rFonts w:ascii="Gentium" w:hAnsi="Gentium" w:cs="Gentium"/>
        </w:rPr>
        <w:t>: A significant empty space of approximately 1.5 inches occurs at the end of Chapter 14 (</w:t>
      </w:r>
      <w:r w:rsidRPr="00481F5F">
        <w:rPr>
          <w:rFonts w:ascii="Gentium" w:hAnsi="Gentium" w:cs="Gentium"/>
          <w:i/>
          <w:iCs/>
        </w:rPr>
        <w:t>Paṇḍita</w:t>
      </w:r>
      <w:r w:rsidRPr="00481F5F">
        <w:rPr>
          <w:rFonts w:ascii="Gentium" w:hAnsi="Gentium" w:cs="Gentium"/>
        </w:rPr>
        <w:t>), marking the physical transition point where the scribe flipped the birch-bark strip to continue on the verso side. This mechanical midpoint confirms intentional structural planning.</w:t>
      </w:r>
    </w:p>
    <w:p w14:paraId="476DE4B0" w14:textId="77777777" w:rsidR="0078106F" w:rsidRPr="00481F5F" w:rsidRDefault="00000000" w:rsidP="005C6864">
      <w:pPr>
        <w:pStyle w:val="BodyText"/>
        <w:rPr>
          <w:rFonts w:ascii="Gentium" w:hAnsi="Gentium" w:cs="Gentium"/>
        </w:rPr>
      </w:pPr>
      <w:r w:rsidRPr="00481F5F">
        <w:rPr>
          <w:rFonts w:ascii="Gentium" w:hAnsi="Gentium" w:cs="Gentium"/>
          <w:b/>
          <w:bCs/>
        </w:rPr>
        <w:t>The “Core 26” Hypothesis</w:t>
      </w:r>
      <w:r w:rsidRPr="00481F5F">
        <w:rPr>
          <w:rFonts w:ascii="Gentium" w:hAnsi="Gentium" w:cs="Gentium"/>
        </w:rPr>
        <w:t xml:space="preserve">: Brough identifies that the Pāli Dhammapada, the Udānavarga, and the Gāndhārī Dharmapada share a “common ancestor” structure typically centered on </w:t>
      </w:r>
      <w:r w:rsidRPr="00481F5F">
        <w:rPr>
          <w:rFonts w:ascii="Gentium" w:hAnsi="Gentium" w:cs="Gentium"/>
          <w:b/>
          <w:bCs/>
        </w:rPr>
        <w:t>26 chapters</w:t>
      </w:r>
      <w:r w:rsidRPr="00481F5F">
        <w:rPr>
          <w:rFonts w:ascii="Gentium" w:hAnsi="Gentium" w:cs="Gentium"/>
        </w:rPr>
        <w:t xml:space="preserve">. The Chinese </w:t>
      </w:r>
      <w:r w:rsidRPr="00481F5F">
        <w:rPr>
          <w:rFonts w:ascii="Gentium" w:hAnsi="Gentium" w:cs="Gentium"/>
          <w:i/>
          <w:iCs/>
        </w:rPr>
        <w:t>Fa-chu ching</w:t>
      </w:r>
      <w:r w:rsidRPr="00481F5F">
        <w:rPr>
          <w:rFonts w:ascii="Gentium" w:hAnsi="Gentium" w:cs="Gentium"/>
        </w:rPr>
        <w:t xml:space="preserve"> (224 CE) supports this: it contains a core of 26 chapters to which 13 additional chapters were appended, yielding 39 total.</w:t>
      </w:r>
    </w:p>
    <w:p w14:paraId="5DEB1FC2" w14:textId="77777777" w:rsidR="0078106F" w:rsidRPr="00481F5F" w:rsidRDefault="00000000" w:rsidP="005C6864">
      <w:pPr>
        <w:pStyle w:val="BodyText"/>
        <w:rPr>
          <w:rFonts w:ascii="Gentium" w:hAnsi="Gentium" w:cs="Gentium"/>
        </w:rPr>
      </w:pPr>
      <w:r w:rsidRPr="00481F5F">
        <w:rPr>
          <w:rFonts w:ascii="Gentium" w:hAnsi="Gentium" w:cs="Gentium"/>
        </w:rPr>
        <w:t>Crucially, Brough notes that Gāndhārī is a “distinct recension,” not a primitive ancestor. The first three Gāndhārī chapters (</w:t>
      </w:r>
      <w:r w:rsidRPr="00481F5F">
        <w:rPr>
          <w:rFonts w:ascii="Gentium" w:hAnsi="Gentium" w:cs="Gentium"/>
          <w:i/>
          <w:iCs/>
        </w:rPr>
        <w:t>Brāhmaṇa</w:t>
      </w:r>
      <w:r w:rsidRPr="00481F5F">
        <w:rPr>
          <w:rFonts w:ascii="Gentium" w:hAnsi="Gentium" w:cs="Gentium"/>
        </w:rPr>
        <w:t xml:space="preserve">, </w:t>
      </w:r>
      <w:r w:rsidRPr="00481F5F">
        <w:rPr>
          <w:rFonts w:ascii="Gentium" w:hAnsi="Gentium" w:cs="Gentium"/>
          <w:i/>
          <w:iCs/>
        </w:rPr>
        <w:t>Bhikṣu</w:t>
      </w:r>
      <w:r w:rsidRPr="00481F5F">
        <w:rPr>
          <w:rFonts w:ascii="Gentium" w:hAnsi="Gentium" w:cs="Gentium"/>
        </w:rPr>
        <w:t xml:space="preserve">, </w:t>
      </w:r>
      <w:r w:rsidRPr="00481F5F">
        <w:rPr>
          <w:rFonts w:ascii="Gentium" w:hAnsi="Gentium" w:cs="Gentium"/>
          <w:i/>
          <w:iCs/>
        </w:rPr>
        <w:t>Tṛṣṇā</w:t>
      </w:r>
      <w:r w:rsidRPr="00481F5F">
        <w:rPr>
          <w:rFonts w:ascii="Gentium" w:hAnsi="Gentium" w:cs="Gentium"/>
        </w:rPr>
        <w:t xml:space="preserve">) appear in </w:t>
      </w:r>
      <w:r w:rsidRPr="00481F5F">
        <w:rPr>
          <w:rFonts w:ascii="Gentium" w:hAnsi="Gentium" w:cs="Gentium"/>
          <w:b/>
          <w:bCs/>
        </w:rPr>
        <w:t>reversed order</w:t>
      </w:r>
      <w:r w:rsidRPr="00481F5F">
        <w:rPr>
          <w:rFonts w:ascii="Gentium" w:hAnsi="Gentium" w:cs="Gentium"/>
        </w:rPr>
        <w:t xml:space="preserve"> as the final three chapters of the Pāli version—strong evidence of structural fluidity across traditions.</w:t>
      </w:r>
    </w:p>
    <w:p w14:paraId="202E3DEE" w14:textId="77777777" w:rsidR="0078106F" w:rsidRPr="00481F5F" w:rsidRDefault="00000000" w:rsidP="005C6864">
      <w:pPr>
        <w:pStyle w:val="Heading3"/>
        <w:rPr>
          <w:rFonts w:ascii="Gentium" w:hAnsi="Gentium" w:cs="Gentium"/>
        </w:rPr>
      </w:pPr>
      <w:bookmarkStart w:id="30" w:name="the-twenty-eight-chapter-hypothesis"/>
      <w:bookmarkEnd w:id="29"/>
      <w:r w:rsidRPr="00481F5F">
        <w:rPr>
          <w:rFonts w:ascii="Gentium" w:hAnsi="Gentium" w:cs="Gentium"/>
        </w:rPr>
        <w:t>8.3 The Twenty-Eight-Chapter Hypothesis</w:t>
      </w:r>
    </w:p>
    <w:p w14:paraId="290A8EE1"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Pāli </w:t>
      </w:r>
      <w:r w:rsidRPr="00481F5F">
        <w:rPr>
          <w:rFonts w:ascii="Gentium" w:hAnsi="Gentium" w:cs="Gentium"/>
          <w:i/>
          <w:iCs/>
        </w:rPr>
        <w:t>Dhammapada</w:t>
      </w:r>
      <w:r w:rsidRPr="00481F5F">
        <w:rPr>
          <w:rFonts w:ascii="Gentium" w:hAnsi="Gentium" w:cs="Gentium"/>
        </w:rPr>
        <w:t>’s twenty-sixth chapter (</w:t>
      </w:r>
      <w:r w:rsidRPr="00481F5F">
        <w:rPr>
          <w:rFonts w:ascii="Gentium" w:hAnsi="Gentium" w:cs="Gentium"/>
          <w:i/>
          <w:iCs/>
        </w:rPr>
        <w:t>Brāhmaṇavagga</w:t>
      </w:r>
      <w:r w:rsidRPr="00481F5F">
        <w:rPr>
          <w:rFonts w:ascii="Gentium" w:hAnsi="Gentium" w:cs="Gentium"/>
        </w:rPr>
        <w:t xml:space="preserve">) is anomalously long: </w:t>
      </w:r>
      <w:r w:rsidRPr="00481F5F">
        <w:rPr>
          <w:rFonts w:ascii="Gentium" w:hAnsi="Gentium" w:cs="Gentium"/>
          <w:b/>
          <w:bCs/>
        </w:rPr>
        <w:t>41 verses</w:t>
      </w:r>
      <w:r w:rsidRPr="00481F5F">
        <w:rPr>
          <w:rFonts w:ascii="Gentium" w:hAnsi="Gentium" w:cs="Gentium"/>
        </w:rPr>
        <w:t>, nearly double the average chapter length. Analysis reveals clear thematic seams:</w:t>
      </w:r>
    </w:p>
    <w:tbl>
      <w:tblPr>
        <w:tblStyle w:val="Table"/>
        <w:tblW w:w="0" w:type="auto"/>
        <w:tblLook w:val="0020" w:firstRow="1" w:lastRow="0" w:firstColumn="0" w:lastColumn="0" w:noHBand="0" w:noVBand="0"/>
      </w:tblPr>
      <w:tblGrid>
        <w:gridCol w:w="1005"/>
        <w:gridCol w:w="3498"/>
        <w:gridCol w:w="2798"/>
      </w:tblGrid>
      <w:tr w:rsidR="0078106F" w:rsidRPr="00481F5F" w14:paraId="72D035BF" w14:textId="77777777" w:rsidTr="0078106F">
        <w:trPr>
          <w:cnfStyle w:val="100000000000" w:firstRow="1" w:lastRow="0" w:firstColumn="0" w:lastColumn="0" w:oddVBand="0" w:evenVBand="0" w:oddHBand="0" w:evenHBand="0" w:firstRowFirstColumn="0" w:firstRowLastColumn="0" w:lastRowFirstColumn="0" w:lastRowLastColumn="0"/>
          <w:tblHeader/>
        </w:trPr>
        <w:tc>
          <w:tcPr>
            <w:tcW w:w="0" w:type="auto"/>
          </w:tcPr>
          <w:p w14:paraId="15182927" w14:textId="77777777" w:rsidR="0078106F" w:rsidRPr="00481F5F" w:rsidRDefault="00000000" w:rsidP="005C6864">
            <w:pPr>
              <w:pStyle w:val="Compact"/>
              <w:rPr>
                <w:rFonts w:ascii="Gentium" w:hAnsi="Gentium" w:cs="Gentium"/>
              </w:rPr>
            </w:pPr>
            <w:r w:rsidRPr="00481F5F">
              <w:rPr>
                <w:rFonts w:ascii="Gentium" w:hAnsi="Gentium" w:cs="Gentium"/>
              </w:rPr>
              <w:t>Verses</w:t>
            </w:r>
          </w:p>
        </w:tc>
        <w:tc>
          <w:tcPr>
            <w:tcW w:w="0" w:type="auto"/>
          </w:tcPr>
          <w:p w14:paraId="5AEF87B8" w14:textId="77777777" w:rsidR="0078106F" w:rsidRPr="00481F5F" w:rsidRDefault="00000000" w:rsidP="005C6864">
            <w:pPr>
              <w:pStyle w:val="Compact"/>
              <w:rPr>
                <w:rFonts w:ascii="Gentium" w:hAnsi="Gentium" w:cs="Gentium"/>
              </w:rPr>
            </w:pPr>
            <w:r w:rsidRPr="00481F5F">
              <w:rPr>
                <w:rFonts w:ascii="Gentium" w:hAnsi="Gentium" w:cs="Gentium"/>
              </w:rPr>
              <w:t>Theme</w:t>
            </w:r>
          </w:p>
        </w:tc>
        <w:tc>
          <w:tcPr>
            <w:tcW w:w="0" w:type="auto"/>
          </w:tcPr>
          <w:p w14:paraId="323693C8" w14:textId="77777777" w:rsidR="0078106F" w:rsidRPr="00481F5F" w:rsidRDefault="00000000" w:rsidP="005C6864">
            <w:pPr>
              <w:pStyle w:val="Compact"/>
              <w:rPr>
                <w:rFonts w:ascii="Gentium" w:hAnsi="Gentium" w:cs="Gentium"/>
              </w:rPr>
            </w:pPr>
            <w:r w:rsidRPr="00481F5F">
              <w:rPr>
                <w:rFonts w:ascii="Gentium" w:hAnsi="Gentium" w:cs="Gentium"/>
              </w:rPr>
              <w:t>Potential Original Chapter</w:t>
            </w:r>
          </w:p>
        </w:tc>
      </w:tr>
      <w:tr w:rsidR="0078106F" w:rsidRPr="00481F5F" w14:paraId="2F6B47EF" w14:textId="77777777">
        <w:tc>
          <w:tcPr>
            <w:tcW w:w="0" w:type="auto"/>
          </w:tcPr>
          <w:p w14:paraId="38AAD547" w14:textId="77777777" w:rsidR="0078106F" w:rsidRPr="00481F5F" w:rsidRDefault="00000000" w:rsidP="005C6864">
            <w:pPr>
              <w:pStyle w:val="Compact"/>
              <w:rPr>
                <w:rFonts w:ascii="Gentium" w:hAnsi="Gentium" w:cs="Gentium"/>
              </w:rPr>
            </w:pPr>
            <w:r w:rsidRPr="00481F5F">
              <w:rPr>
                <w:rFonts w:ascii="Gentium" w:hAnsi="Gentium" w:cs="Gentium"/>
              </w:rPr>
              <w:t>383–386</w:t>
            </w:r>
          </w:p>
        </w:tc>
        <w:tc>
          <w:tcPr>
            <w:tcW w:w="0" w:type="auto"/>
          </w:tcPr>
          <w:p w14:paraId="0CC4C60F" w14:textId="77777777" w:rsidR="0078106F" w:rsidRPr="00481F5F" w:rsidRDefault="00000000" w:rsidP="005C6864">
            <w:pPr>
              <w:pStyle w:val="Compact"/>
              <w:rPr>
                <w:rFonts w:ascii="Gentium" w:hAnsi="Gentium" w:cs="Gentium"/>
              </w:rPr>
            </w:pPr>
            <w:r w:rsidRPr="00481F5F">
              <w:rPr>
                <w:rFonts w:ascii="Gentium" w:hAnsi="Gentium" w:cs="Gentium"/>
              </w:rPr>
              <w:t>Liberation/The Unconditioned</w:t>
            </w:r>
          </w:p>
        </w:tc>
        <w:tc>
          <w:tcPr>
            <w:tcW w:w="0" w:type="auto"/>
          </w:tcPr>
          <w:p w14:paraId="73EEE8F0" w14:textId="77777777" w:rsidR="0078106F" w:rsidRPr="00481F5F" w:rsidRDefault="00000000" w:rsidP="005C6864">
            <w:pPr>
              <w:pStyle w:val="Compact"/>
              <w:rPr>
                <w:rFonts w:ascii="Gentium" w:hAnsi="Gentium" w:cs="Gentium"/>
              </w:rPr>
            </w:pPr>
            <w:r w:rsidRPr="00481F5F">
              <w:rPr>
                <w:rFonts w:ascii="Gentium" w:hAnsi="Gentium" w:cs="Gentium"/>
              </w:rPr>
              <w:t xml:space="preserve">→ </w:t>
            </w:r>
            <w:r w:rsidRPr="00481F5F">
              <w:rPr>
                <w:rFonts w:ascii="Gentium" w:hAnsi="Gentium" w:cs="Gentium"/>
                <w:i/>
                <w:iCs/>
              </w:rPr>
              <w:t>Nibbānavagga</w:t>
            </w:r>
            <w:r w:rsidRPr="00481F5F">
              <w:rPr>
                <w:rFonts w:ascii="Gentium" w:hAnsi="Gentium" w:cs="Gentium"/>
              </w:rPr>
              <w:t>?</w:t>
            </w:r>
          </w:p>
        </w:tc>
      </w:tr>
      <w:tr w:rsidR="0078106F" w:rsidRPr="00481F5F" w14:paraId="72D0839B" w14:textId="77777777">
        <w:tc>
          <w:tcPr>
            <w:tcW w:w="0" w:type="auto"/>
          </w:tcPr>
          <w:p w14:paraId="41B36255" w14:textId="77777777" w:rsidR="0078106F" w:rsidRPr="00481F5F" w:rsidRDefault="00000000" w:rsidP="005C6864">
            <w:pPr>
              <w:pStyle w:val="Compact"/>
              <w:rPr>
                <w:rFonts w:ascii="Gentium" w:hAnsi="Gentium" w:cs="Gentium"/>
              </w:rPr>
            </w:pPr>
            <w:r w:rsidRPr="00481F5F">
              <w:rPr>
                <w:rFonts w:ascii="Gentium" w:hAnsi="Gentium" w:cs="Gentium"/>
              </w:rPr>
              <w:t>387–409</w:t>
            </w:r>
          </w:p>
        </w:tc>
        <w:tc>
          <w:tcPr>
            <w:tcW w:w="0" w:type="auto"/>
          </w:tcPr>
          <w:p w14:paraId="19D02DCC" w14:textId="77777777" w:rsidR="0078106F" w:rsidRPr="00481F5F" w:rsidRDefault="00000000" w:rsidP="005C6864">
            <w:pPr>
              <w:pStyle w:val="Compact"/>
              <w:rPr>
                <w:rFonts w:ascii="Gentium" w:hAnsi="Gentium" w:cs="Gentium"/>
              </w:rPr>
            </w:pPr>
            <w:r w:rsidRPr="00481F5F">
              <w:rPr>
                <w:rFonts w:ascii="Gentium" w:hAnsi="Gentium" w:cs="Gentium"/>
              </w:rPr>
              <w:t>True Brahmin qualities</w:t>
            </w:r>
          </w:p>
        </w:tc>
        <w:tc>
          <w:tcPr>
            <w:tcW w:w="0" w:type="auto"/>
          </w:tcPr>
          <w:p w14:paraId="6279B98F" w14:textId="77777777" w:rsidR="0078106F" w:rsidRPr="00481F5F" w:rsidRDefault="00000000" w:rsidP="005C6864">
            <w:pPr>
              <w:pStyle w:val="Compact"/>
              <w:rPr>
                <w:rFonts w:ascii="Gentium" w:hAnsi="Gentium" w:cs="Gentium"/>
              </w:rPr>
            </w:pPr>
            <w:r w:rsidRPr="00481F5F">
              <w:rPr>
                <w:rFonts w:ascii="Gentium" w:hAnsi="Gentium" w:cs="Gentium"/>
                <w:i/>
                <w:iCs/>
              </w:rPr>
              <w:t>Brāhmaṇavagga</w:t>
            </w:r>
            <w:r w:rsidRPr="00481F5F">
              <w:rPr>
                <w:rFonts w:ascii="Gentium" w:hAnsi="Gentium" w:cs="Gentium"/>
              </w:rPr>
              <w:t xml:space="preserve"> (core)</w:t>
            </w:r>
          </w:p>
        </w:tc>
      </w:tr>
      <w:tr w:rsidR="0078106F" w:rsidRPr="00481F5F" w14:paraId="76726E14" w14:textId="77777777">
        <w:tc>
          <w:tcPr>
            <w:tcW w:w="0" w:type="auto"/>
          </w:tcPr>
          <w:p w14:paraId="4455B749" w14:textId="77777777" w:rsidR="0078106F" w:rsidRPr="00481F5F" w:rsidRDefault="00000000" w:rsidP="005C6864">
            <w:pPr>
              <w:pStyle w:val="Compact"/>
              <w:rPr>
                <w:rFonts w:ascii="Gentium" w:hAnsi="Gentium" w:cs="Gentium"/>
              </w:rPr>
            </w:pPr>
            <w:r w:rsidRPr="00481F5F">
              <w:rPr>
                <w:rFonts w:ascii="Gentium" w:hAnsi="Gentium" w:cs="Gentium"/>
              </w:rPr>
              <w:lastRenderedPageBreak/>
              <w:t>410–423</w:t>
            </w:r>
          </w:p>
        </w:tc>
        <w:tc>
          <w:tcPr>
            <w:tcW w:w="0" w:type="auto"/>
          </w:tcPr>
          <w:p w14:paraId="27654D9A" w14:textId="77777777" w:rsidR="0078106F" w:rsidRPr="00481F5F" w:rsidRDefault="00000000" w:rsidP="005C6864">
            <w:pPr>
              <w:pStyle w:val="Compact"/>
              <w:rPr>
                <w:rFonts w:ascii="Gentium" w:hAnsi="Gentium" w:cs="Gentium"/>
              </w:rPr>
            </w:pPr>
            <w:r w:rsidRPr="00481F5F">
              <w:rPr>
                <w:rFonts w:ascii="Gentium" w:hAnsi="Gentium" w:cs="Gentium"/>
              </w:rPr>
              <w:t>Transcendence/Final Attainment</w:t>
            </w:r>
          </w:p>
        </w:tc>
        <w:tc>
          <w:tcPr>
            <w:tcW w:w="0" w:type="auto"/>
          </w:tcPr>
          <w:p w14:paraId="745EDDDD" w14:textId="77777777" w:rsidR="0078106F" w:rsidRPr="00481F5F" w:rsidRDefault="00000000" w:rsidP="005C6864">
            <w:pPr>
              <w:pStyle w:val="Compact"/>
              <w:rPr>
                <w:rFonts w:ascii="Gentium" w:hAnsi="Gentium" w:cs="Gentium"/>
              </w:rPr>
            </w:pPr>
            <w:r w:rsidRPr="00481F5F">
              <w:rPr>
                <w:rFonts w:ascii="Gentium" w:hAnsi="Gentium" w:cs="Gentium"/>
              </w:rPr>
              <w:t xml:space="preserve">→ </w:t>
            </w:r>
            <w:r w:rsidRPr="00481F5F">
              <w:rPr>
                <w:rFonts w:ascii="Gentium" w:hAnsi="Gentium" w:cs="Gentium"/>
                <w:i/>
                <w:iCs/>
              </w:rPr>
              <w:t>Nibbānavagga</w:t>
            </w:r>
            <w:r w:rsidRPr="00481F5F">
              <w:rPr>
                <w:rFonts w:ascii="Gentium" w:hAnsi="Gentium" w:cs="Gentium"/>
              </w:rPr>
              <w:t>?</w:t>
            </w:r>
          </w:p>
        </w:tc>
      </w:tr>
    </w:tbl>
    <w:p w14:paraId="1EF5ECC7" w14:textId="77777777" w:rsidR="0078106F" w:rsidRPr="00481F5F" w:rsidRDefault="00000000" w:rsidP="005C6864">
      <w:pPr>
        <w:pStyle w:val="BodyText"/>
        <w:rPr>
          <w:rFonts w:ascii="Gentium" w:hAnsi="Gentium" w:cs="Gentium"/>
        </w:rPr>
      </w:pPr>
      <w:r w:rsidRPr="00481F5F">
        <w:rPr>
          <w:rFonts w:ascii="Gentium" w:hAnsi="Gentium" w:cs="Gentium"/>
          <w:b/>
          <w:bCs/>
        </w:rPr>
        <w:t>Critical observation</w:t>
      </w:r>
      <w:r w:rsidRPr="00481F5F">
        <w:rPr>
          <w:rFonts w:ascii="Gentium" w:hAnsi="Gentium" w:cs="Gentium"/>
        </w:rPr>
        <w:t xml:space="preserve">: The Pāli </w:t>
      </w:r>
      <w:r w:rsidRPr="00481F5F">
        <w:rPr>
          <w:rFonts w:ascii="Gentium" w:hAnsi="Gentium" w:cs="Gentium"/>
          <w:i/>
          <w:iCs/>
        </w:rPr>
        <w:t>Dhammapada</w:t>
      </w:r>
      <w:r w:rsidRPr="00481F5F">
        <w:rPr>
          <w:rFonts w:ascii="Gentium" w:hAnsi="Gentium" w:cs="Gentium"/>
        </w:rPr>
        <w:t xml:space="preserve"> has </w:t>
      </w:r>
      <w:r w:rsidRPr="00481F5F">
        <w:rPr>
          <w:rFonts w:ascii="Gentium" w:hAnsi="Gentium" w:cs="Gentium"/>
          <w:b/>
          <w:bCs/>
        </w:rPr>
        <w:t>no dedicated chapter on Nirvāṇa</w:t>
      </w:r>
      <w:r w:rsidRPr="00481F5F">
        <w:rPr>
          <w:rFonts w:ascii="Gentium" w:hAnsi="Gentium" w:cs="Gentium"/>
        </w:rPr>
        <w:t xml:space="preserve">—the central soteriological goal. Samsara has a chapter. Nirvana does not. The </w:t>
      </w:r>
      <w:r w:rsidRPr="00481F5F">
        <w:rPr>
          <w:rFonts w:ascii="Gentium" w:hAnsi="Gentium" w:cs="Gentium"/>
          <w:i/>
          <w:iCs/>
        </w:rPr>
        <w:t>Udānavarga</w:t>
      </w:r>
      <w:r w:rsidRPr="00481F5F">
        <w:rPr>
          <w:rFonts w:ascii="Gentium" w:hAnsi="Gentium" w:cs="Gentium"/>
        </w:rPr>
        <w:t xml:space="preserve">, by contrast, preserves a distinct </w:t>
      </w:r>
      <w:r w:rsidRPr="00481F5F">
        <w:rPr>
          <w:rFonts w:ascii="Gentium" w:hAnsi="Gentium" w:cs="Gentium"/>
          <w:i/>
          <w:iCs/>
        </w:rPr>
        <w:t>Nirvāṇavarga</w:t>
      </w:r>
      <w:r w:rsidRPr="00481F5F">
        <w:rPr>
          <w:rFonts w:ascii="Gentium" w:hAnsi="Gentium" w:cs="Gentium"/>
        </w:rPr>
        <w:t xml:space="preserve">. This suggests that a </w:t>
      </w:r>
      <w:r w:rsidRPr="00481F5F">
        <w:rPr>
          <w:rFonts w:ascii="Gentium" w:hAnsi="Gentium" w:cs="Gentium"/>
          <w:i/>
          <w:iCs/>
        </w:rPr>
        <w:t>Nibbānavagga</w:t>
      </w:r>
      <w:r w:rsidRPr="00481F5F">
        <w:rPr>
          <w:rFonts w:ascii="Gentium" w:hAnsi="Gentium" w:cs="Gentium"/>
        </w:rPr>
        <w:t xml:space="preserve"> may have been </w:t>
      </w:r>
      <w:r w:rsidRPr="00481F5F">
        <w:rPr>
          <w:rFonts w:ascii="Gentium" w:hAnsi="Gentium" w:cs="Gentium"/>
          <w:b/>
          <w:bCs/>
        </w:rPr>
        <w:t>merged into Chapter 26</w:t>
      </w:r>
      <w:r w:rsidRPr="00481F5F">
        <w:rPr>
          <w:rFonts w:ascii="Gentium" w:hAnsi="Gentium" w:cs="Gentium"/>
        </w:rPr>
        <w:t xml:space="preserve"> during transmission.</w:t>
      </w:r>
    </w:p>
    <w:p w14:paraId="5B895D57" w14:textId="77777777" w:rsidR="0078106F" w:rsidRPr="00481F5F" w:rsidRDefault="00000000" w:rsidP="005C6864">
      <w:pPr>
        <w:pStyle w:val="BodyText"/>
        <w:rPr>
          <w:rFonts w:ascii="Gentium" w:hAnsi="Gentium" w:cs="Gentium"/>
        </w:rPr>
      </w:pPr>
      <w:r w:rsidRPr="00481F5F">
        <w:rPr>
          <w:rFonts w:ascii="Gentium" w:hAnsi="Gentium" w:cs="Gentium"/>
        </w:rPr>
        <w:t xml:space="preserve">If we hypothesize: 1. A dedicated </w:t>
      </w:r>
      <w:r w:rsidRPr="00481F5F">
        <w:rPr>
          <w:rFonts w:ascii="Gentium" w:hAnsi="Gentium" w:cs="Gentium"/>
          <w:i/>
          <w:iCs/>
        </w:rPr>
        <w:t>Nibbānavagga</w:t>
      </w:r>
      <w:r w:rsidRPr="00481F5F">
        <w:rPr>
          <w:rFonts w:ascii="Gentium" w:hAnsi="Gentium" w:cs="Gentium"/>
        </w:rPr>
        <w:t xml:space="preserve"> (verses 383–386 + 410–423) 2. A distinct </w:t>
      </w:r>
      <w:r w:rsidRPr="00481F5F">
        <w:rPr>
          <w:rFonts w:ascii="Gentium" w:hAnsi="Gentium" w:cs="Gentium"/>
          <w:i/>
          <w:iCs/>
        </w:rPr>
        <w:t>Tathāgatavagga</w:t>
      </w:r>
      <w:r w:rsidRPr="00481F5F">
        <w:rPr>
          <w:rFonts w:ascii="Gentium" w:hAnsi="Gentium" w:cs="Gentium"/>
        </w:rPr>
        <w:t xml:space="preserve"> (expanded from the brief </w:t>
      </w:r>
      <w:r w:rsidRPr="00481F5F">
        <w:rPr>
          <w:rFonts w:ascii="Gentium" w:hAnsi="Gentium" w:cs="Gentium"/>
          <w:i/>
          <w:iCs/>
        </w:rPr>
        <w:t>Buddhavagga</w:t>
      </w:r>
      <w:r w:rsidRPr="00481F5F">
        <w:rPr>
          <w:rFonts w:ascii="Gentium" w:hAnsi="Gentium" w:cs="Gentium"/>
        </w:rPr>
        <w:t>, Ch. 14)</w:t>
      </w:r>
    </w:p>
    <w:p w14:paraId="3FCEC4A6" w14:textId="77777777" w:rsidR="0078106F" w:rsidRPr="00481F5F" w:rsidRDefault="00000000" w:rsidP="005C6864">
      <w:pPr>
        <w:pStyle w:val="BodyText"/>
        <w:rPr>
          <w:rFonts w:ascii="Gentium" w:hAnsi="Gentium" w:cs="Gentium"/>
        </w:rPr>
      </w:pPr>
      <w:r w:rsidRPr="00481F5F">
        <w:rPr>
          <w:rFonts w:ascii="Gentium" w:hAnsi="Gentium" w:cs="Gentium"/>
        </w:rPr>
        <w:t xml:space="preserve">The result is a </w:t>
      </w:r>
      <w:r w:rsidRPr="00481F5F">
        <w:rPr>
          <w:rFonts w:ascii="Gentium" w:hAnsi="Gentium" w:cs="Gentium"/>
          <w:b/>
          <w:bCs/>
        </w:rPr>
        <w:t>twenty-eight-chapter</w:t>
      </w:r>
      <w:r w:rsidRPr="00481F5F">
        <w:rPr>
          <w:rFonts w:ascii="Gentium" w:hAnsi="Gentium" w:cs="Gentium"/>
        </w:rPr>
        <w:t xml:space="preserve"> </w:t>
      </w:r>
      <w:r w:rsidRPr="00481F5F">
        <w:rPr>
          <w:rFonts w:ascii="Gentium" w:hAnsi="Gentium" w:cs="Gentium"/>
          <w:i/>
          <w:iCs/>
        </w:rPr>
        <w:t>Dhammapada</w:t>
      </w:r>
      <w:r w:rsidRPr="00481F5F">
        <w:rPr>
          <w:rFonts w:ascii="Gentium" w:hAnsi="Gentium" w:cs="Gentium"/>
        </w:rPr>
        <w:t>—aligning with the pan-Buddhist numerological pattern.</w:t>
      </w:r>
    </w:p>
    <w:p w14:paraId="7A5AD94F" w14:textId="77777777" w:rsidR="0078106F" w:rsidRPr="00481F5F" w:rsidRDefault="00000000" w:rsidP="005C6864">
      <w:pPr>
        <w:pStyle w:val="Heading3"/>
        <w:rPr>
          <w:rFonts w:ascii="Gentium" w:hAnsi="Gentium" w:cs="Gentium"/>
        </w:rPr>
      </w:pPr>
      <w:bookmarkStart w:id="31" w:name="supporting-evidence-the-mahāsaddanīti"/>
      <w:bookmarkEnd w:id="30"/>
      <w:r w:rsidRPr="00481F5F">
        <w:rPr>
          <w:rFonts w:ascii="Gentium" w:hAnsi="Gentium" w:cs="Gentium"/>
        </w:rPr>
        <w:t>8.4 Supporting Evidence: The Mahāsaddanīti</w:t>
      </w:r>
    </w:p>
    <w:p w14:paraId="0A4FB712"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w:t>
      </w:r>
      <w:r w:rsidRPr="00481F5F">
        <w:rPr>
          <w:rFonts w:ascii="Gentium" w:hAnsi="Gentium" w:cs="Gentium"/>
          <w:i/>
          <w:iCs/>
        </w:rPr>
        <w:t>Mahāsaddanīti</w:t>
      </w:r>
      <w:r w:rsidRPr="00481F5F">
        <w:rPr>
          <w:rFonts w:ascii="Gentium" w:hAnsi="Gentium" w:cs="Gentium"/>
        </w:rPr>
        <w:t xml:space="preserve">, a monumental Pāli grammar attributed to Aggavaṃsa (12th century), consists of exactly </w:t>
      </w:r>
      <w:r w:rsidRPr="00481F5F">
        <w:rPr>
          <w:rFonts w:ascii="Gentium" w:hAnsi="Gentium" w:cs="Gentium"/>
          <w:b/>
          <w:bCs/>
        </w:rPr>
        <w:t>twenty-eight chapters</w:t>
      </w:r>
      <w:r w:rsidRPr="00481F5F">
        <w:rPr>
          <w:rFonts w:ascii="Gentium" w:hAnsi="Gentium" w:cs="Gentium"/>
        </w:rPr>
        <w:t>. This suggests that Buddhist redactors and scholars viewed twenty-eight as a “canonical” number for complete, authoritative works.</w:t>
      </w:r>
    </w:p>
    <w:p w14:paraId="2F2EDB52" w14:textId="77777777" w:rsidR="0078106F" w:rsidRPr="00481F5F" w:rsidRDefault="00000000" w:rsidP="005C6864">
      <w:pPr>
        <w:pStyle w:val="Heading3"/>
        <w:rPr>
          <w:rFonts w:ascii="Gentium" w:hAnsi="Gentium" w:cs="Gentium"/>
        </w:rPr>
      </w:pPr>
      <w:bookmarkStart w:id="32" w:name="defeat-conditions"/>
      <w:bookmarkEnd w:id="31"/>
      <w:r w:rsidRPr="00481F5F">
        <w:rPr>
          <w:rFonts w:ascii="Gentium" w:hAnsi="Gentium" w:cs="Gentium"/>
        </w:rPr>
        <w:t>8.5 Defeat Conditions</w:t>
      </w:r>
    </w:p>
    <w:p w14:paraId="33A0B1F4" w14:textId="77777777" w:rsidR="0078106F" w:rsidRPr="00481F5F" w:rsidRDefault="00000000" w:rsidP="005C6864">
      <w:pPr>
        <w:pStyle w:val="FirstParagraph"/>
        <w:rPr>
          <w:rFonts w:ascii="Gentium" w:hAnsi="Gentium" w:cs="Gentium"/>
        </w:rPr>
      </w:pPr>
      <w:r w:rsidRPr="00481F5F">
        <w:rPr>
          <w:rFonts w:ascii="Gentium" w:hAnsi="Gentium" w:cs="Gentium"/>
        </w:rPr>
        <w:t>In the spirit of epistemic rigor, this hypothesis would be decisively weakened by:</w:t>
      </w:r>
    </w:p>
    <w:p w14:paraId="36D7BD53" w14:textId="77777777" w:rsidR="0078106F" w:rsidRPr="00481F5F" w:rsidRDefault="00000000" w:rsidP="005C6864">
      <w:pPr>
        <w:pStyle w:val="Compact"/>
        <w:numPr>
          <w:ilvl w:val="0"/>
          <w:numId w:val="2"/>
        </w:numPr>
        <w:rPr>
          <w:rFonts w:ascii="Gentium" w:hAnsi="Gentium" w:cs="Gentium"/>
        </w:rPr>
      </w:pPr>
      <w:r w:rsidRPr="00481F5F">
        <w:rPr>
          <w:rFonts w:ascii="Gentium" w:hAnsi="Gentium" w:cs="Gentium"/>
          <w:b/>
          <w:bCs/>
        </w:rPr>
        <w:t>Discovery of explicit 26-chapter structures</w:t>
      </w:r>
      <w:r w:rsidRPr="00481F5F">
        <w:rPr>
          <w:rFonts w:ascii="Gentium" w:hAnsi="Gentium" w:cs="Gentium"/>
        </w:rPr>
        <w:t>: If Gāndhārī or Patna recensions explicitly preserve a 26-chapter format with no evidence of merger or loss</w:t>
      </w:r>
    </w:p>
    <w:p w14:paraId="0D86F145" w14:textId="77777777" w:rsidR="0078106F" w:rsidRPr="00481F5F" w:rsidRDefault="00000000" w:rsidP="005C6864">
      <w:pPr>
        <w:pStyle w:val="Compact"/>
        <w:numPr>
          <w:ilvl w:val="0"/>
          <w:numId w:val="2"/>
        </w:numPr>
        <w:rPr>
          <w:rFonts w:ascii="Gentium" w:hAnsi="Gentium" w:cs="Gentium"/>
        </w:rPr>
      </w:pPr>
      <w:r w:rsidRPr="00481F5F">
        <w:rPr>
          <w:rFonts w:ascii="Gentium" w:hAnsi="Gentium" w:cs="Gentium"/>
          <w:b/>
          <w:bCs/>
        </w:rPr>
        <w:t>Alternative explanation for Chapter 26’s length</w:t>
      </w:r>
      <w:r w:rsidRPr="00481F5F">
        <w:rPr>
          <w:rFonts w:ascii="Gentium" w:hAnsi="Gentium" w:cs="Gentium"/>
        </w:rPr>
        <w:t xml:space="preserve">: Scholarly consensus that the </w:t>
      </w:r>
      <w:r w:rsidRPr="00481F5F">
        <w:rPr>
          <w:rFonts w:ascii="Gentium" w:hAnsi="Gentium" w:cs="Gentium"/>
          <w:i/>
          <w:iCs/>
        </w:rPr>
        <w:t>Brāhmaṇavagga</w:t>
      </w:r>
      <w:r w:rsidRPr="00481F5F">
        <w:rPr>
          <w:rFonts w:ascii="Gentium" w:hAnsi="Gentium" w:cs="Gentium"/>
        </w:rPr>
        <w:t>’s 41 verses result from accretion rather than merger</w:t>
      </w:r>
    </w:p>
    <w:p w14:paraId="0CE2AEEC" w14:textId="77777777" w:rsidR="0078106F" w:rsidRPr="00481F5F" w:rsidRDefault="00000000" w:rsidP="005C6864">
      <w:pPr>
        <w:pStyle w:val="Compact"/>
        <w:numPr>
          <w:ilvl w:val="0"/>
          <w:numId w:val="2"/>
        </w:numPr>
        <w:rPr>
          <w:rFonts w:ascii="Gentium" w:hAnsi="Gentium" w:cs="Gentium"/>
        </w:rPr>
      </w:pPr>
      <w:r w:rsidRPr="00481F5F">
        <w:rPr>
          <w:rFonts w:ascii="Gentium" w:hAnsi="Gentium" w:cs="Gentium"/>
          <w:b/>
          <w:bCs/>
        </w:rPr>
        <w:t>Late composition of Nibbāna verses</w:t>
      </w:r>
      <w:r w:rsidRPr="00481F5F">
        <w:rPr>
          <w:rFonts w:ascii="Gentium" w:hAnsi="Gentium" w:cs="Gentium"/>
        </w:rPr>
        <w:t>: Philological evidence that verses 383–386 and 410–423 were composed significantly later than the chapter’s core material</w:t>
      </w:r>
    </w:p>
    <w:p w14:paraId="6F5D58D1" w14:textId="77777777" w:rsidR="0078106F" w:rsidRPr="00481F5F" w:rsidRDefault="00000000" w:rsidP="005C6864">
      <w:pPr>
        <w:pStyle w:val="Compact"/>
        <w:numPr>
          <w:ilvl w:val="0"/>
          <w:numId w:val="2"/>
        </w:numPr>
        <w:rPr>
          <w:rFonts w:ascii="Gentium" w:hAnsi="Gentium" w:cs="Gentium"/>
        </w:rPr>
      </w:pPr>
      <w:r w:rsidRPr="00481F5F">
        <w:rPr>
          <w:rFonts w:ascii="Gentium" w:hAnsi="Gentium" w:cs="Gentium"/>
          <w:b/>
          <w:bCs/>
        </w:rPr>
        <w:t>Counter-examples</w:t>
      </w:r>
      <w:r w:rsidRPr="00481F5F">
        <w:rPr>
          <w:rFonts w:ascii="Gentium" w:hAnsi="Gentium" w:cs="Gentium"/>
        </w:rPr>
        <w:t>: Discovery of major Buddhist texts deliberately avoiding the 28-structure would weaken the “intentional architecture” thesis</w:t>
      </w:r>
    </w:p>
    <w:p w14:paraId="6B2535E5" w14:textId="77777777" w:rsidR="0078106F" w:rsidRPr="00481F5F" w:rsidRDefault="00000000" w:rsidP="005C6864">
      <w:pPr>
        <w:pStyle w:val="Heading3"/>
        <w:rPr>
          <w:rFonts w:ascii="Gentium" w:hAnsi="Gentium" w:cs="Gentium"/>
        </w:rPr>
      </w:pPr>
      <w:bookmarkStart w:id="33" w:name="alternative-explanations"/>
      <w:bookmarkEnd w:id="32"/>
      <w:r w:rsidRPr="00481F5F">
        <w:rPr>
          <w:rFonts w:ascii="Gentium" w:hAnsi="Gentium" w:cs="Gentium"/>
        </w:rPr>
        <w:t>8.6 Alternative Explanations</w:t>
      </w:r>
    </w:p>
    <w:p w14:paraId="0D9188A8" w14:textId="77777777" w:rsidR="0078106F" w:rsidRPr="00481F5F" w:rsidRDefault="00000000" w:rsidP="005C6864">
      <w:pPr>
        <w:pStyle w:val="FirstParagraph"/>
        <w:rPr>
          <w:rFonts w:ascii="Gentium" w:hAnsi="Gentium" w:cs="Gentium"/>
        </w:rPr>
      </w:pPr>
      <w:r w:rsidRPr="00481F5F">
        <w:rPr>
          <w:rFonts w:ascii="Gentium" w:hAnsi="Gentium" w:cs="Gentium"/>
        </w:rPr>
        <w:t>This study acknowledges competing interpretations:</w:t>
      </w:r>
    </w:p>
    <w:p w14:paraId="23344F41" w14:textId="77777777" w:rsidR="0078106F" w:rsidRPr="00481F5F" w:rsidRDefault="00000000" w:rsidP="005C6864">
      <w:pPr>
        <w:pStyle w:val="Compact"/>
        <w:numPr>
          <w:ilvl w:val="0"/>
          <w:numId w:val="3"/>
        </w:numPr>
        <w:rPr>
          <w:rFonts w:ascii="Gentium" w:hAnsi="Gentium" w:cs="Gentium"/>
        </w:rPr>
      </w:pPr>
      <w:r w:rsidRPr="00481F5F">
        <w:rPr>
          <w:rFonts w:ascii="Gentium" w:hAnsi="Gentium" w:cs="Gentium"/>
          <w:b/>
          <w:bCs/>
        </w:rPr>
        <w:t>Coincidence hypothesis</w:t>
      </w:r>
      <w:r w:rsidRPr="00481F5F">
        <w:rPr>
          <w:rFonts w:ascii="Gentium" w:hAnsi="Gentium" w:cs="Gentium"/>
        </w:rPr>
        <w:t>: Twenty-eight may simply be a culturally significant “round number” without deep intentionality behind each instantiation</w:t>
      </w:r>
    </w:p>
    <w:p w14:paraId="28D12943" w14:textId="77777777" w:rsidR="0078106F" w:rsidRPr="00481F5F" w:rsidRDefault="00000000" w:rsidP="005C6864">
      <w:pPr>
        <w:pStyle w:val="Compact"/>
        <w:numPr>
          <w:ilvl w:val="0"/>
          <w:numId w:val="3"/>
        </w:numPr>
        <w:rPr>
          <w:rFonts w:ascii="Gentium" w:hAnsi="Gentium" w:cs="Gentium"/>
        </w:rPr>
      </w:pPr>
      <w:r w:rsidRPr="00481F5F">
        <w:rPr>
          <w:rFonts w:ascii="Gentium" w:hAnsi="Gentium" w:cs="Gentium"/>
          <w:b/>
          <w:bCs/>
        </w:rPr>
        <w:t>Pattern-matching bias</w:t>
      </w:r>
      <w:r w:rsidRPr="00481F5F">
        <w:rPr>
          <w:rFonts w:ascii="Gentium" w:hAnsi="Gentium" w:cs="Gentium"/>
        </w:rPr>
        <w:t>: Humans are prone to finding patterns; the convergence of 28s may reflect selective attention rather than deliberate design</w:t>
      </w:r>
    </w:p>
    <w:p w14:paraId="7B28AF1A" w14:textId="77777777" w:rsidR="0078106F" w:rsidRPr="00481F5F" w:rsidRDefault="00000000" w:rsidP="005C6864">
      <w:pPr>
        <w:pStyle w:val="Compact"/>
        <w:numPr>
          <w:ilvl w:val="0"/>
          <w:numId w:val="3"/>
        </w:numPr>
        <w:rPr>
          <w:rFonts w:ascii="Gentium" w:hAnsi="Gentium" w:cs="Gentium"/>
        </w:rPr>
      </w:pPr>
      <w:r w:rsidRPr="00481F5F">
        <w:rPr>
          <w:rFonts w:ascii="Gentium" w:hAnsi="Gentium" w:cs="Gentium"/>
          <w:b/>
          <w:bCs/>
        </w:rPr>
        <w:t>Practical transmission</w:t>
      </w:r>
      <w:r w:rsidRPr="00481F5F">
        <w:rPr>
          <w:rFonts w:ascii="Gentium" w:hAnsi="Gentium" w:cs="Gentium"/>
        </w:rPr>
        <w:t>: Editorial decisions may have been driven by physical manuscript constraints (as Brough notes for Gāndhārī) rather than cosmological intent</w:t>
      </w:r>
    </w:p>
    <w:p w14:paraId="62D26863" w14:textId="77777777" w:rsidR="0078106F" w:rsidRPr="00481F5F" w:rsidRDefault="0035292F" w:rsidP="005C6864">
      <w:pPr>
        <w:rPr>
          <w:rFonts w:ascii="Gentium" w:hAnsi="Gentium" w:cs="Gentium"/>
        </w:rPr>
      </w:pPr>
      <w:r w:rsidRPr="0035292F">
        <w:rPr>
          <w:rFonts w:ascii="Gentium" w:hAnsi="Gentium" w:cs="Gentium"/>
          <w:noProof/>
        </w:rPr>
        <w:pict w14:anchorId="2EECE19C">
          <v:rect id="_x0000_i1029" alt="" style="width:468pt;height:.05pt;mso-width-percent:0;mso-height-percent:0;mso-width-percent:0;mso-height-percent:0" o:hralign="center" o:hrstd="t" o:hr="t"/>
        </w:pict>
      </w:r>
    </w:p>
    <w:p w14:paraId="3CFB860A" w14:textId="77777777" w:rsidR="0078106F" w:rsidRPr="00481F5F" w:rsidRDefault="00000000" w:rsidP="005C6864">
      <w:pPr>
        <w:pStyle w:val="Heading2"/>
        <w:rPr>
          <w:rFonts w:ascii="Gentium" w:hAnsi="Gentium" w:cs="Gentium"/>
        </w:rPr>
      </w:pPr>
      <w:bookmarkStart w:id="34" w:name="X22adc91de8587f704e56581c1792516104a758c"/>
      <w:bookmarkEnd w:id="27"/>
      <w:bookmarkEnd w:id="33"/>
      <w:r w:rsidRPr="00481F5F">
        <w:rPr>
          <w:rFonts w:ascii="Gentium" w:hAnsi="Gentium" w:cs="Gentium"/>
        </w:rPr>
        <w:lastRenderedPageBreak/>
        <w:t>9. Synthesis: The Sacred Architecture of Twenty-Eight</w:t>
      </w:r>
    </w:p>
    <w:p w14:paraId="185212F0" w14:textId="77777777" w:rsidR="0078106F" w:rsidRPr="00481F5F" w:rsidRDefault="00000000" w:rsidP="005C6864">
      <w:pPr>
        <w:pStyle w:val="FirstParagraph"/>
        <w:rPr>
          <w:rFonts w:ascii="Gentium" w:hAnsi="Gentium" w:cs="Gentium"/>
        </w:rPr>
      </w:pPr>
      <w:r w:rsidRPr="00481F5F">
        <w:rPr>
          <w:rFonts w:ascii="Gentium" w:hAnsi="Gentium" w:cs="Gentium"/>
        </w:rPr>
        <w:t>The recurrence of twenty-eight across disparate genres and schools suggests a unified numerological theology serving three functions:</w:t>
      </w:r>
    </w:p>
    <w:p w14:paraId="1FAD4AD8" w14:textId="77777777" w:rsidR="0078106F" w:rsidRPr="00481F5F" w:rsidRDefault="00000000" w:rsidP="005C6864">
      <w:pPr>
        <w:pStyle w:val="Heading3"/>
        <w:rPr>
          <w:rFonts w:ascii="Gentium" w:hAnsi="Gentium" w:cs="Gentium"/>
        </w:rPr>
      </w:pPr>
      <w:bookmarkStart w:id="35" w:name="cosmological-anchor"/>
      <w:r w:rsidRPr="00481F5F">
        <w:rPr>
          <w:rFonts w:ascii="Gentium" w:hAnsi="Gentium" w:cs="Gentium"/>
        </w:rPr>
        <w:t>8.1 Cosmological Anchor</w:t>
      </w:r>
    </w:p>
    <w:p w14:paraId="561D0926" w14:textId="77777777" w:rsidR="0078106F" w:rsidRPr="00481F5F" w:rsidRDefault="00000000" w:rsidP="005C6864">
      <w:pPr>
        <w:pStyle w:val="FirstParagraph"/>
        <w:rPr>
          <w:rFonts w:ascii="Gentium" w:hAnsi="Gentium" w:cs="Gentium"/>
        </w:rPr>
      </w:pPr>
      <w:r w:rsidRPr="00481F5F">
        <w:rPr>
          <w:rFonts w:ascii="Gentium" w:hAnsi="Gentium" w:cs="Gentium"/>
        </w:rPr>
        <w:t>By linking chapters or Buddhas to the twenty-eight lunar mansions, the tradition asserts that the Dhamma is a natural law of the universe. The revelation of truth follows a predictable and perfect pattern, removing “editorial accident” and replacing it with cosmic destiny.</w:t>
      </w:r>
    </w:p>
    <w:p w14:paraId="32F4D7FD" w14:textId="77777777" w:rsidR="0078106F" w:rsidRPr="00481F5F" w:rsidRDefault="00000000" w:rsidP="005C6864">
      <w:pPr>
        <w:pStyle w:val="Heading3"/>
        <w:rPr>
          <w:rFonts w:ascii="Gentium" w:hAnsi="Gentium" w:cs="Gentium"/>
        </w:rPr>
      </w:pPr>
      <w:bookmarkStart w:id="36" w:name="taxonomy-of-totality"/>
      <w:bookmarkEnd w:id="35"/>
      <w:r w:rsidRPr="00481F5F">
        <w:rPr>
          <w:rFonts w:ascii="Gentium" w:hAnsi="Gentium" w:cs="Gentium"/>
        </w:rPr>
        <w:t>8.2 Taxonomy of Totality</w:t>
      </w:r>
    </w:p>
    <w:p w14:paraId="760ECEF0" w14:textId="77777777" w:rsidR="0078106F" w:rsidRPr="00481F5F" w:rsidRDefault="00000000" w:rsidP="005C6864">
      <w:pPr>
        <w:pStyle w:val="FirstParagraph"/>
        <w:rPr>
          <w:rFonts w:ascii="Gentium" w:hAnsi="Gentium" w:cs="Gentium"/>
        </w:rPr>
      </w:pPr>
      <w:r w:rsidRPr="00481F5F">
        <w:rPr>
          <w:rFonts w:ascii="Gentium" w:hAnsi="Gentium" w:cs="Gentium"/>
        </w:rPr>
        <w:t xml:space="preserve">In the Abhidhamma, twenty-eight material qualities represent the entirety of the physical world. In the </w:t>
      </w:r>
      <w:r w:rsidRPr="00481F5F">
        <w:rPr>
          <w:rFonts w:ascii="Gentium" w:hAnsi="Gentium" w:cs="Gentium"/>
          <w:i/>
          <w:iCs/>
        </w:rPr>
        <w:t>Buddhavaṃsa</w:t>
      </w:r>
      <w:r w:rsidRPr="00481F5F">
        <w:rPr>
          <w:rFonts w:ascii="Gentium" w:hAnsi="Gentium" w:cs="Gentium"/>
        </w:rPr>
        <w:t>, twenty-eight Buddhas represent the entirety of spiritual history. This creates closure: to understand the twenty-eight is to have exhaustive knowledge of suffering’s constituents and the lineage of those who overcame it.</w:t>
      </w:r>
    </w:p>
    <w:p w14:paraId="3125B8B6" w14:textId="77777777" w:rsidR="0078106F" w:rsidRPr="00481F5F" w:rsidRDefault="00000000" w:rsidP="005C6864">
      <w:pPr>
        <w:pStyle w:val="Heading3"/>
        <w:rPr>
          <w:rFonts w:ascii="Gentium" w:hAnsi="Gentium" w:cs="Gentium"/>
        </w:rPr>
      </w:pPr>
      <w:bookmarkStart w:id="37" w:name="liturgical-and-mnemonic-scaffolding"/>
      <w:bookmarkEnd w:id="36"/>
      <w:r w:rsidRPr="00481F5F">
        <w:rPr>
          <w:rFonts w:ascii="Gentium" w:hAnsi="Gentium" w:cs="Gentium"/>
        </w:rPr>
        <w:t>8.3 Liturgical and Mnemonic Scaffolding</w:t>
      </w:r>
    </w:p>
    <w:p w14:paraId="0F2BEAC6" w14:textId="77777777" w:rsidR="0078106F" w:rsidRPr="00481F5F" w:rsidRDefault="00000000" w:rsidP="005C6864">
      <w:pPr>
        <w:pStyle w:val="FirstParagraph"/>
        <w:rPr>
          <w:rFonts w:ascii="Gentium" w:hAnsi="Gentium" w:cs="Gentium"/>
        </w:rPr>
      </w:pPr>
      <w:r w:rsidRPr="00481F5F">
        <w:rPr>
          <w:rFonts w:ascii="Gentium" w:hAnsi="Gentium" w:cs="Gentium"/>
        </w:rPr>
        <w:t xml:space="preserve">The organization of the </w:t>
      </w:r>
      <w:r w:rsidRPr="00481F5F">
        <w:rPr>
          <w:rFonts w:ascii="Gentium" w:hAnsi="Gentium" w:cs="Gentium"/>
          <w:i/>
          <w:iCs/>
        </w:rPr>
        <w:t>Lotus Sūtra</w:t>
      </w:r>
      <w:r w:rsidRPr="00481F5F">
        <w:rPr>
          <w:rFonts w:ascii="Gentium" w:hAnsi="Gentium" w:cs="Gentium"/>
        </w:rPr>
        <w:t xml:space="preserve"> and </w:t>
      </w:r>
      <w:r w:rsidRPr="00481F5F">
        <w:rPr>
          <w:rFonts w:ascii="Gentium" w:hAnsi="Gentium" w:cs="Gentium"/>
          <w:i/>
          <w:iCs/>
        </w:rPr>
        <w:t>Buddhacarita</w:t>
      </w:r>
      <w:r w:rsidRPr="00481F5F">
        <w:rPr>
          <w:rFonts w:ascii="Gentium" w:hAnsi="Gentium" w:cs="Gentium"/>
        </w:rPr>
        <w:t xml:space="preserve"> into twenty-eight units facilitates systematic study, chanting, and visual representation. For meditators, twenty-eight provides a clear framework for deconstructing reality.</w:t>
      </w:r>
    </w:p>
    <w:p w14:paraId="22DA5A70" w14:textId="77777777" w:rsidR="0078106F" w:rsidRPr="00481F5F" w:rsidRDefault="0035292F" w:rsidP="005C6864">
      <w:pPr>
        <w:rPr>
          <w:rFonts w:ascii="Gentium" w:hAnsi="Gentium" w:cs="Gentium"/>
        </w:rPr>
      </w:pPr>
      <w:r w:rsidRPr="0035292F">
        <w:rPr>
          <w:rFonts w:ascii="Gentium" w:hAnsi="Gentium" w:cs="Gentium"/>
          <w:noProof/>
        </w:rPr>
        <w:pict w14:anchorId="77CC853D">
          <v:rect id="_x0000_i1028" alt="" style="width:468pt;height:.05pt;mso-width-percent:0;mso-height-percent:0;mso-width-percent:0;mso-height-percent:0" o:hralign="center" o:hrstd="t" o:hr="t"/>
        </w:pict>
      </w:r>
    </w:p>
    <w:p w14:paraId="2DCC507B" w14:textId="77777777" w:rsidR="0078106F" w:rsidRPr="00481F5F" w:rsidRDefault="00000000" w:rsidP="005C6864">
      <w:pPr>
        <w:pStyle w:val="Heading2"/>
        <w:rPr>
          <w:rFonts w:ascii="Gentium" w:hAnsi="Gentium" w:cs="Gentium"/>
        </w:rPr>
      </w:pPr>
      <w:bookmarkStart w:id="38" w:name="conclusion"/>
      <w:bookmarkEnd w:id="34"/>
      <w:bookmarkEnd w:id="37"/>
      <w:r w:rsidRPr="00481F5F">
        <w:rPr>
          <w:rFonts w:ascii="Gentium" w:hAnsi="Gentium" w:cs="Gentium"/>
        </w:rPr>
        <w:t>10. Conclusion</w:t>
      </w:r>
    </w:p>
    <w:p w14:paraId="123857B4" w14:textId="77777777" w:rsidR="0078106F" w:rsidRPr="00481F5F" w:rsidRDefault="00000000" w:rsidP="005C6864">
      <w:pPr>
        <w:pStyle w:val="FirstParagraph"/>
        <w:rPr>
          <w:rFonts w:ascii="Gentium" w:hAnsi="Gentium" w:cs="Gentium"/>
        </w:rPr>
      </w:pPr>
      <w:r w:rsidRPr="00481F5F">
        <w:rPr>
          <w:rFonts w:ascii="Gentium" w:hAnsi="Gentium" w:cs="Gentium"/>
        </w:rPr>
        <w:t>The prevalence of the number twenty-eight in Buddhist canonical literature is a deliberate expression of symbolic totality. Whether mapping the stars, the lineage of enlightenment, the constituents of matter, or the structure of supreme scriptures, twenty-eight signals a complete, perfect, and authoritative cycle.</w:t>
      </w:r>
    </w:p>
    <w:p w14:paraId="16893FC7" w14:textId="77777777" w:rsidR="0078106F" w:rsidRPr="00481F5F" w:rsidRDefault="00000000" w:rsidP="005C6864">
      <w:pPr>
        <w:pStyle w:val="BodyText"/>
        <w:rPr>
          <w:rFonts w:ascii="Gentium" w:hAnsi="Gentium" w:cs="Gentium"/>
        </w:rPr>
      </w:pPr>
      <w:r w:rsidRPr="00481F5F">
        <w:rPr>
          <w:rFonts w:ascii="Gentium" w:hAnsi="Gentium" w:cs="Gentium"/>
        </w:rPr>
        <w:t xml:space="preserve">This study proposes that the “Sacred Architecture of Twenty-Eight” extends beyond established texts to include a hypothesized original </w:t>
      </w:r>
      <w:r w:rsidRPr="00481F5F">
        <w:rPr>
          <w:rFonts w:ascii="Gentium" w:hAnsi="Gentium" w:cs="Gentium"/>
          <w:i/>
          <w:iCs/>
        </w:rPr>
        <w:t>Dhammapada</w:t>
      </w:r>
      <w:r w:rsidRPr="00481F5F">
        <w:rPr>
          <w:rFonts w:ascii="Gentium" w:hAnsi="Gentium" w:cs="Gentium"/>
        </w:rPr>
        <w:t xml:space="preserve">. The evidence—the anomalous length of Chapter 26, the absence of a dedicated Nirvāṇa chapter, and comparative analysis with the </w:t>
      </w:r>
      <w:r w:rsidRPr="00481F5F">
        <w:rPr>
          <w:rFonts w:ascii="Gentium" w:hAnsi="Gentium" w:cs="Gentium"/>
          <w:i/>
          <w:iCs/>
        </w:rPr>
        <w:t>Udānavarga</w:t>
      </w:r>
      <w:r w:rsidRPr="00481F5F">
        <w:rPr>
          <w:rFonts w:ascii="Gentium" w:hAnsi="Gentium" w:cs="Gentium"/>
        </w:rPr>
        <w:t>—supports the possibility that the twenty-six-chapter Pāli text represents a contracted form.</w:t>
      </w:r>
    </w:p>
    <w:p w14:paraId="2A606F4A" w14:textId="77777777" w:rsidR="0078106F" w:rsidRPr="00481F5F" w:rsidRDefault="00000000" w:rsidP="005C6864">
      <w:pPr>
        <w:pStyle w:val="BodyText"/>
        <w:rPr>
          <w:rFonts w:ascii="Gentium" w:hAnsi="Gentium" w:cs="Gentium"/>
        </w:rPr>
      </w:pPr>
      <w:r w:rsidRPr="00481F5F">
        <w:rPr>
          <w:rFonts w:ascii="Gentium" w:hAnsi="Gentium" w:cs="Gentium"/>
        </w:rPr>
        <w:t xml:space="preserve">If confirmed, this hypothesis would revise understanding of </w:t>
      </w:r>
      <w:r w:rsidRPr="00481F5F">
        <w:rPr>
          <w:rFonts w:ascii="Gentium" w:hAnsi="Gentium" w:cs="Gentium"/>
          <w:i/>
          <w:iCs/>
        </w:rPr>
        <w:t>Dhammapada</w:t>
      </w:r>
      <w:r w:rsidRPr="00481F5F">
        <w:rPr>
          <w:rFonts w:ascii="Gentium" w:hAnsi="Gentium" w:cs="Gentium"/>
        </w:rPr>
        <w:t xml:space="preserve"> editorial history and establish a numerological connection between Theravāda and Mahāyāna canonical traditions. The textual body and the cosmic body would be shown to be one and the same, providing practitioners with a structured path to liberation inscribed in the very architecture of the scriptures they study.</w:t>
      </w:r>
    </w:p>
    <w:p w14:paraId="509A33FC" w14:textId="77777777" w:rsidR="0078106F" w:rsidRPr="00481F5F" w:rsidRDefault="00000000" w:rsidP="005C6864">
      <w:pPr>
        <w:pStyle w:val="BodyText"/>
        <w:rPr>
          <w:rFonts w:ascii="Gentium" w:hAnsi="Gentium" w:cs="Gentium"/>
        </w:rPr>
      </w:pPr>
      <w:r w:rsidRPr="00481F5F">
        <w:rPr>
          <w:rFonts w:ascii="Gentium" w:hAnsi="Gentium" w:cs="Gentium"/>
        </w:rPr>
        <w:t>The moon completes its cycle in twenty-eight stations. So, perhaps, does the Dharma.</w:t>
      </w:r>
    </w:p>
    <w:p w14:paraId="46C93D0A" w14:textId="77777777" w:rsidR="0078106F" w:rsidRPr="00481F5F" w:rsidRDefault="0035292F" w:rsidP="005C6864">
      <w:pPr>
        <w:rPr>
          <w:rFonts w:ascii="Gentium" w:hAnsi="Gentium" w:cs="Gentium"/>
        </w:rPr>
      </w:pPr>
      <w:r w:rsidRPr="0035292F">
        <w:rPr>
          <w:rFonts w:ascii="Gentium" w:hAnsi="Gentium" w:cs="Gentium"/>
          <w:noProof/>
        </w:rPr>
        <w:pict w14:anchorId="4C388DDA">
          <v:rect id="_x0000_i1027" alt="" style="width:468pt;height:.05pt;mso-width-percent:0;mso-height-percent:0;mso-width-percent:0;mso-height-percent:0" o:hralign="center" o:hrstd="t" o:hr="t"/>
        </w:pict>
      </w:r>
    </w:p>
    <w:p w14:paraId="31377117" w14:textId="77777777" w:rsidR="0078106F" w:rsidRPr="00481F5F" w:rsidRDefault="00000000" w:rsidP="005C6864">
      <w:pPr>
        <w:pStyle w:val="Heading2"/>
        <w:rPr>
          <w:rFonts w:ascii="Gentium" w:hAnsi="Gentium" w:cs="Gentium"/>
        </w:rPr>
      </w:pPr>
      <w:bookmarkStart w:id="39" w:name="acknowledgments"/>
      <w:bookmarkEnd w:id="38"/>
      <w:r w:rsidRPr="00481F5F">
        <w:rPr>
          <w:rFonts w:ascii="Gentium" w:hAnsi="Gentium" w:cs="Gentium"/>
        </w:rPr>
        <w:lastRenderedPageBreak/>
        <w:t>Acknowledgments</w:t>
      </w:r>
    </w:p>
    <w:p w14:paraId="36FA4BA2" w14:textId="77777777" w:rsidR="0078106F" w:rsidRPr="00481F5F" w:rsidRDefault="00000000" w:rsidP="005C6864">
      <w:pPr>
        <w:pStyle w:val="FirstParagraph"/>
        <w:rPr>
          <w:rFonts w:ascii="Gentium" w:hAnsi="Gentium" w:cs="Gentium"/>
        </w:rPr>
      </w:pPr>
      <w:r w:rsidRPr="00481F5F">
        <w:rPr>
          <w:rFonts w:ascii="Gentium" w:hAnsi="Gentium" w:cs="Gentium"/>
        </w:rPr>
        <w:t>AI tools were used for literature compilation, bibliography formatting, and prose refinement. All argumentation, hypothesis development, and editorial decisions were conducted by the author.</w:t>
      </w:r>
    </w:p>
    <w:p w14:paraId="3B345C3F" w14:textId="77777777" w:rsidR="0078106F" w:rsidRPr="00481F5F" w:rsidRDefault="0035292F" w:rsidP="005C6864">
      <w:pPr>
        <w:rPr>
          <w:rFonts w:ascii="Gentium" w:hAnsi="Gentium" w:cs="Gentium"/>
        </w:rPr>
      </w:pPr>
      <w:r w:rsidRPr="0035292F">
        <w:rPr>
          <w:rFonts w:ascii="Gentium" w:hAnsi="Gentium" w:cs="Gentium"/>
          <w:noProof/>
        </w:rPr>
        <w:pict w14:anchorId="2302ED3B">
          <v:rect id="_x0000_i1026" alt="" style="width:468pt;height:.05pt;mso-width-percent:0;mso-height-percent:0;mso-width-percent:0;mso-height-percent:0" o:hralign="center" o:hrstd="t" o:hr="t"/>
        </w:pict>
      </w:r>
    </w:p>
    <w:p w14:paraId="62C3A0EB" w14:textId="77777777" w:rsidR="0078106F" w:rsidRPr="00481F5F" w:rsidRDefault="00000000" w:rsidP="005C6864">
      <w:pPr>
        <w:pStyle w:val="Heading2"/>
        <w:rPr>
          <w:rFonts w:ascii="Gentium" w:hAnsi="Gentium" w:cs="Gentium"/>
        </w:rPr>
      </w:pPr>
      <w:bookmarkStart w:id="40" w:name="bibliography"/>
      <w:bookmarkEnd w:id="39"/>
      <w:r w:rsidRPr="00481F5F">
        <w:rPr>
          <w:rFonts w:ascii="Gentium" w:hAnsi="Gentium" w:cs="Gentium"/>
        </w:rPr>
        <w:t>Bibliography</w:t>
      </w:r>
    </w:p>
    <w:p w14:paraId="060154E1" w14:textId="77777777" w:rsidR="0078106F" w:rsidRPr="00481F5F" w:rsidRDefault="00000000" w:rsidP="005C6864">
      <w:pPr>
        <w:pStyle w:val="FirstParagraph"/>
        <w:rPr>
          <w:rFonts w:ascii="Gentium" w:hAnsi="Gentium" w:cs="Gentium"/>
        </w:rPr>
      </w:pPr>
      <w:r w:rsidRPr="00481F5F">
        <w:rPr>
          <w:rFonts w:ascii="Gentium" w:hAnsi="Gentium" w:cs="Gentium"/>
        </w:rPr>
        <w:t xml:space="preserve">Brough, John. 1962. </w:t>
      </w:r>
      <w:r w:rsidRPr="00481F5F">
        <w:rPr>
          <w:rFonts w:ascii="Gentium" w:hAnsi="Gentium" w:cs="Gentium"/>
          <w:i/>
          <w:iCs/>
        </w:rPr>
        <w:t>The Gāndhārī Dharmapada</w:t>
      </w:r>
      <w:r w:rsidRPr="00481F5F">
        <w:rPr>
          <w:rFonts w:ascii="Gentium" w:hAnsi="Gentium" w:cs="Gentium"/>
        </w:rPr>
        <w:t>. London Oriental Series, vol. 7. Oxford: Oxford University Press. https://doi.org/10.1017/S0035869X00106975.</w:t>
      </w:r>
    </w:p>
    <w:p w14:paraId="7C21F8BA" w14:textId="77777777" w:rsidR="0078106F" w:rsidRPr="00481F5F" w:rsidRDefault="00000000" w:rsidP="005C6864">
      <w:pPr>
        <w:pStyle w:val="BodyText"/>
        <w:rPr>
          <w:rFonts w:ascii="Gentium" w:hAnsi="Gentium" w:cs="Gentium"/>
        </w:rPr>
      </w:pPr>
      <w:r w:rsidRPr="00481F5F">
        <w:rPr>
          <w:rFonts w:ascii="Gentium" w:hAnsi="Gentium" w:cs="Gentium"/>
        </w:rPr>
        <w:t xml:space="preserve">Buswell, Robert E., Jr. &amp; Donald S. Lopez Jr., eds. 2014. </w:t>
      </w:r>
      <w:r w:rsidRPr="00481F5F">
        <w:rPr>
          <w:rFonts w:ascii="Gentium" w:hAnsi="Gentium" w:cs="Gentium"/>
          <w:i/>
          <w:iCs/>
        </w:rPr>
        <w:t>The Princeton Dictionary of Buddhism</w:t>
      </w:r>
      <w:r w:rsidRPr="00481F5F">
        <w:rPr>
          <w:rFonts w:ascii="Gentium" w:hAnsi="Gentium" w:cs="Gentium"/>
        </w:rPr>
        <w:t>. Princeton: Princeton University Press. https://doi.org/10.1515/9781400848058.</w:t>
      </w:r>
    </w:p>
    <w:p w14:paraId="3E4FF23A" w14:textId="77777777" w:rsidR="0078106F" w:rsidRPr="00481F5F" w:rsidRDefault="00000000" w:rsidP="005C6864">
      <w:pPr>
        <w:pStyle w:val="BodyText"/>
        <w:rPr>
          <w:rFonts w:ascii="Gentium" w:hAnsi="Gentium" w:cs="Gentium"/>
        </w:rPr>
      </w:pPr>
      <w:r w:rsidRPr="00481F5F">
        <w:rPr>
          <w:rFonts w:ascii="Gentium" w:hAnsi="Gentium" w:cs="Gentium"/>
        </w:rPr>
        <w:t xml:space="preserve">Cowell, E.B., trans. 1894. </w:t>
      </w:r>
      <w:r w:rsidRPr="00481F5F">
        <w:rPr>
          <w:rFonts w:ascii="Gentium" w:hAnsi="Gentium" w:cs="Gentium"/>
          <w:i/>
          <w:iCs/>
        </w:rPr>
        <w:t>The Buddha-Carita of Aśvaghoṣa</w:t>
      </w:r>
      <w:r w:rsidRPr="00481F5F">
        <w:rPr>
          <w:rFonts w:ascii="Gentium" w:hAnsi="Gentium" w:cs="Gentium"/>
        </w:rPr>
        <w:t>. Sacred Books of the East, vol. 49. Oxford: Clarendon Press. https://www.sacred-texts.com/bud/sbe49/index.htm.</w:t>
      </w:r>
    </w:p>
    <w:p w14:paraId="1C0C8240" w14:textId="77777777" w:rsidR="0078106F" w:rsidRPr="00481F5F" w:rsidRDefault="00000000" w:rsidP="005C6864">
      <w:pPr>
        <w:pStyle w:val="BodyText"/>
        <w:rPr>
          <w:rFonts w:ascii="Gentium" w:hAnsi="Gentium" w:cs="Gentium"/>
        </w:rPr>
      </w:pPr>
      <w:r w:rsidRPr="00481F5F">
        <w:rPr>
          <w:rFonts w:ascii="Gentium" w:hAnsi="Gentium" w:cs="Gentium"/>
        </w:rPr>
        <w:t xml:space="preserve">Gethin, Rupert. 1992. ‘The Mātikās: Memorization, Mindfulness, and the List.’ In </w:t>
      </w:r>
      <w:r w:rsidRPr="00481F5F">
        <w:rPr>
          <w:rFonts w:ascii="Gentium" w:hAnsi="Gentium" w:cs="Gentium"/>
          <w:i/>
          <w:iCs/>
        </w:rPr>
        <w:t>In the Mirror of Memory</w:t>
      </w:r>
      <w:r w:rsidRPr="00481F5F">
        <w:rPr>
          <w:rFonts w:ascii="Gentium" w:hAnsi="Gentium" w:cs="Gentium"/>
        </w:rPr>
        <w:t>, edited by Janet Gyatso, 149–172. Albany: SUNY Press.</w:t>
      </w:r>
    </w:p>
    <w:p w14:paraId="26ED894C" w14:textId="77777777" w:rsidR="0078106F" w:rsidRPr="00481F5F" w:rsidRDefault="00000000" w:rsidP="005C6864">
      <w:pPr>
        <w:pStyle w:val="BodyText"/>
        <w:rPr>
          <w:rFonts w:ascii="Gentium" w:hAnsi="Gentium" w:cs="Gentium"/>
        </w:rPr>
      </w:pPr>
      <w:r w:rsidRPr="00481F5F">
        <w:rPr>
          <w:rFonts w:ascii="Gentium" w:hAnsi="Gentium" w:cs="Gentium"/>
        </w:rPr>
        <w:t xml:space="preserve">Nattier, Jan. 2003. </w:t>
      </w:r>
      <w:r w:rsidRPr="00481F5F">
        <w:rPr>
          <w:rFonts w:ascii="Gentium" w:hAnsi="Gentium" w:cs="Gentium"/>
          <w:i/>
          <w:iCs/>
        </w:rPr>
        <w:t>A Few Good Men: The Bodhisattva Path According to The Inquiry of Ugra</w:t>
      </w:r>
      <w:r w:rsidRPr="00481F5F">
        <w:rPr>
          <w:rFonts w:ascii="Gentium" w:hAnsi="Gentium" w:cs="Gentium"/>
        </w:rPr>
        <w:t>. Honolulu: University of Hawai’i Press. https://doi.org/10.1515/9780824845117.</w:t>
      </w:r>
    </w:p>
    <w:p w14:paraId="01B8FD5B" w14:textId="77777777" w:rsidR="0078106F" w:rsidRPr="00481F5F" w:rsidRDefault="00000000" w:rsidP="005C6864">
      <w:pPr>
        <w:pStyle w:val="BodyText"/>
        <w:rPr>
          <w:rFonts w:ascii="Gentium" w:hAnsi="Gentium" w:cs="Gentium"/>
        </w:rPr>
      </w:pPr>
      <w:r w:rsidRPr="00481F5F">
        <w:rPr>
          <w:rFonts w:ascii="Gentium" w:hAnsi="Gentium" w:cs="Gentium"/>
        </w:rPr>
        <w:t xml:space="preserve">Norman, K.R. 1983. </w:t>
      </w:r>
      <w:r w:rsidRPr="00481F5F">
        <w:rPr>
          <w:rFonts w:ascii="Gentium" w:hAnsi="Gentium" w:cs="Gentium"/>
          <w:i/>
          <w:iCs/>
        </w:rPr>
        <w:t>Pāli Literature</w:t>
      </w:r>
      <w:r w:rsidRPr="00481F5F">
        <w:rPr>
          <w:rFonts w:ascii="Gentium" w:hAnsi="Gentium" w:cs="Gentium"/>
        </w:rPr>
        <w:t>. Wiesbaden: Otto Harrassowitz.</w:t>
      </w:r>
    </w:p>
    <w:p w14:paraId="30DC503F" w14:textId="77777777" w:rsidR="0078106F" w:rsidRPr="00481F5F" w:rsidRDefault="00000000" w:rsidP="005C6864">
      <w:pPr>
        <w:pStyle w:val="BodyText"/>
        <w:rPr>
          <w:rFonts w:ascii="Gentium" w:hAnsi="Gentium" w:cs="Gentium"/>
        </w:rPr>
      </w:pPr>
      <w:r w:rsidRPr="00481F5F">
        <w:rPr>
          <w:rFonts w:ascii="Gentium" w:hAnsi="Gentium" w:cs="Gentium"/>
        </w:rPr>
        <w:t xml:space="preserve">Reeves, Gene, trans. 2008. </w:t>
      </w:r>
      <w:r w:rsidRPr="00481F5F">
        <w:rPr>
          <w:rFonts w:ascii="Gentium" w:hAnsi="Gentium" w:cs="Gentium"/>
          <w:i/>
          <w:iCs/>
        </w:rPr>
        <w:t>The Lotus Sutra</w:t>
      </w:r>
      <w:r w:rsidRPr="00481F5F">
        <w:rPr>
          <w:rFonts w:ascii="Gentium" w:hAnsi="Gentium" w:cs="Gentium"/>
        </w:rPr>
        <w:t>. Boston: Wisdom Publications.</w:t>
      </w:r>
    </w:p>
    <w:p w14:paraId="0EFF3F9B" w14:textId="77777777" w:rsidR="0078106F" w:rsidRPr="00481F5F" w:rsidRDefault="00000000" w:rsidP="005C6864">
      <w:pPr>
        <w:pStyle w:val="BodyText"/>
        <w:rPr>
          <w:rFonts w:ascii="Gentium" w:hAnsi="Gentium" w:cs="Gentium"/>
        </w:rPr>
      </w:pPr>
      <w:r w:rsidRPr="00481F5F">
        <w:rPr>
          <w:rFonts w:ascii="Gentium" w:hAnsi="Gentium" w:cs="Gentium"/>
        </w:rPr>
        <w:t xml:space="preserve">Salomon, Richard. 1999. </w:t>
      </w:r>
      <w:r w:rsidRPr="00481F5F">
        <w:rPr>
          <w:rFonts w:ascii="Gentium" w:hAnsi="Gentium" w:cs="Gentium"/>
          <w:i/>
          <w:iCs/>
        </w:rPr>
        <w:t>Ancient Buddhist Scrolls from Gandhāra</w:t>
      </w:r>
      <w:r w:rsidRPr="00481F5F">
        <w:rPr>
          <w:rFonts w:ascii="Gentium" w:hAnsi="Gentium" w:cs="Gentium"/>
        </w:rPr>
        <w:t>. Seattle: University of Washington Press.</w:t>
      </w:r>
    </w:p>
    <w:p w14:paraId="7137E90F" w14:textId="77777777" w:rsidR="0078106F" w:rsidRPr="00481F5F" w:rsidRDefault="00000000" w:rsidP="005C6864">
      <w:pPr>
        <w:pStyle w:val="BodyText"/>
        <w:rPr>
          <w:rFonts w:ascii="Gentium" w:hAnsi="Gentium" w:cs="Gentium"/>
        </w:rPr>
      </w:pPr>
      <w:r w:rsidRPr="00481F5F">
        <w:rPr>
          <w:rFonts w:ascii="Gentium" w:hAnsi="Gentium" w:cs="Gentium"/>
        </w:rPr>
        <w:t xml:space="preserve">Strong, John S. 2004. </w:t>
      </w:r>
      <w:r w:rsidRPr="00481F5F">
        <w:rPr>
          <w:rFonts w:ascii="Gentium" w:hAnsi="Gentium" w:cs="Gentium"/>
          <w:i/>
          <w:iCs/>
        </w:rPr>
        <w:t>Relics of the Buddha</w:t>
      </w:r>
      <w:r w:rsidRPr="00481F5F">
        <w:rPr>
          <w:rFonts w:ascii="Gentium" w:hAnsi="Gentium" w:cs="Gentium"/>
        </w:rPr>
        <w:t>. Princeton: Princeton University Press. https://doi.org/10.1515/9780691216164.</w:t>
      </w:r>
    </w:p>
    <w:p w14:paraId="08F4D6CB" w14:textId="77777777" w:rsidR="0078106F" w:rsidRPr="00481F5F" w:rsidRDefault="00000000" w:rsidP="005C6864">
      <w:pPr>
        <w:pStyle w:val="BodyText"/>
        <w:rPr>
          <w:rFonts w:ascii="Gentium" w:hAnsi="Gentium" w:cs="Gentium"/>
        </w:rPr>
      </w:pPr>
      <w:r w:rsidRPr="00481F5F">
        <w:rPr>
          <w:rFonts w:ascii="Gentium" w:hAnsi="Gentium" w:cs="Gentium"/>
        </w:rPr>
        <w:t xml:space="preserve">Warder, A.K. 2000. </w:t>
      </w:r>
      <w:r w:rsidRPr="00481F5F">
        <w:rPr>
          <w:rFonts w:ascii="Gentium" w:hAnsi="Gentium" w:cs="Gentium"/>
          <w:i/>
          <w:iCs/>
        </w:rPr>
        <w:t>Indian Buddhism</w:t>
      </w:r>
      <w:r w:rsidRPr="00481F5F">
        <w:rPr>
          <w:rFonts w:ascii="Gentium" w:hAnsi="Gentium" w:cs="Gentium"/>
        </w:rPr>
        <w:t>. 3rd ed. Delhi: Motilal Banarsidass.</w:t>
      </w:r>
    </w:p>
    <w:p w14:paraId="33E0E444" w14:textId="77777777" w:rsidR="0078106F" w:rsidRPr="00481F5F" w:rsidRDefault="0035292F" w:rsidP="005C6864">
      <w:pPr>
        <w:rPr>
          <w:rFonts w:ascii="Gentium" w:hAnsi="Gentium" w:cs="Gentium"/>
        </w:rPr>
      </w:pPr>
      <w:r w:rsidRPr="0035292F">
        <w:rPr>
          <w:rFonts w:ascii="Gentium" w:hAnsi="Gentium" w:cs="Gentium"/>
          <w:noProof/>
        </w:rPr>
        <w:pict w14:anchorId="1D94547F">
          <v:rect id="_x0000_i1025" alt="" style="width:468pt;height:.05pt;mso-width-percent:0;mso-height-percent:0;mso-width-percent:0;mso-height-percent:0" o:hralign="center" o:hrstd="t" o:hr="t"/>
        </w:pict>
      </w:r>
    </w:p>
    <w:p w14:paraId="55A1D939" w14:textId="77777777" w:rsidR="0078106F" w:rsidRPr="00481F5F" w:rsidRDefault="00000000" w:rsidP="005C6864">
      <w:pPr>
        <w:pStyle w:val="FirstParagraph"/>
        <w:rPr>
          <w:rFonts w:ascii="Gentium" w:hAnsi="Gentium" w:cs="Gentium"/>
        </w:rPr>
      </w:pPr>
      <w:r w:rsidRPr="00481F5F">
        <w:rPr>
          <w:rFonts w:ascii="Gentium" w:hAnsi="Gentium" w:cs="Gentium"/>
          <w:b/>
          <w:bCs/>
        </w:rPr>
        <w:t>Word Count</w:t>
      </w:r>
      <w:r w:rsidRPr="00481F5F">
        <w:rPr>
          <w:rFonts w:ascii="Gentium" w:hAnsi="Gentium" w:cs="Gentium"/>
        </w:rPr>
        <w:t>: ~4,500 (excluding references)</w:t>
      </w:r>
      <w:bookmarkEnd w:id="0"/>
      <w:bookmarkEnd w:id="40"/>
    </w:p>
    <w:sectPr w:rsidR="0078106F" w:rsidRPr="00481F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Gentium">
    <w:panose1 w:val="02000503060000020004"/>
    <w:charset w:val="00"/>
    <w:family w:val="auto"/>
    <w:pitch w:val="variable"/>
    <w:sig w:usb0="E00003FF" w:usb1="5200E5FF" w:usb2="0A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AA7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1C35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E80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4111719">
    <w:abstractNumId w:val="0"/>
  </w:num>
  <w:num w:numId="2" w16cid:durableId="45184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7266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106F"/>
    <w:rsid w:val="0035292F"/>
    <w:rsid w:val="00481F5F"/>
    <w:rsid w:val="00494CF3"/>
    <w:rsid w:val="005C6864"/>
    <w:rsid w:val="00781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98EE"/>
  <w15:docId w15:val="{7CEA633B-1277-8244-B641-DCFCE601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4023</Words>
  <Characters>25753</Characters>
  <Application>Microsoft Office Word</Application>
  <DocSecurity>0</DocSecurity>
  <Lines>585</Lines>
  <Paragraphs>354</Paragraphs>
  <ScaleCrop>false</ScaleCrop>
  <Company/>
  <LinksUpToDate>false</LinksUpToDate>
  <CharactersWithSpaces>29422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3</cp:revision>
  <dcterms:created xsi:type="dcterms:W3CDTF">2025-12-29T11:39:00Z</dcterms:created>
  <dcterms:modified xsi:type="dcterms:W3CDTF">2025-12-29T11:40:00Z</dcterms:modified>
</cp:coreProperties>
</file>