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343E" w:rsidRDefault="0044343E" w:rsidP="0044343E">
      <w:pPr>
        <w:rPr>
          <w:rFonts w:ascii="MEPS Bookman WTS" w:eastAsia="Segoe UI" w:hAnsi="MEPS Bookman WTS" w:cs="Segoe UI"/>
        </w:rPr>
      </w:pPr>
      <w:bookmarkStart w:id="0" w:name="_GoBack"/>
      <w:bookmarkEnd w:id="0"/>
      <w:r>
        <w:rPr>
          <w:rFonts w:eastAsia="Segoe UI" w:cs="Arial"/>
          <w:b/>
        </w:rPr>
        <w:t xml:space="preserve">7:1 </w:t>
      </w:r>
      <w:r>
        <w:rPr>
          <w:rFonts w:eastAsia="Segoe UI" w:cs="Arial"/>
        </w:rPr>
        <w:t>Jehovah then said to Moses: “See, I have made you like God</w:t>
      </w:r>
      <w:r w:rsidR="00EF49ED">
        <w:rPr>
          <w:rStyle w:val="FootnoteReference"/>
          <w:rFonts w:eastAsia="Segoe UI" w:cs="Arial"/>
        </w:rPr>
        <w:footnoteReference w:id="1"/>
      </w:r>
      <w:r>
        <w:rPr>
          <w:rFonts w:eastAsia="Segoe UI" w:cs="Arial"/>
        </w:rPr>
        <w:t xml:space="preserve"> to Phar′aoh, and Aaron your own brother will become your prophet.</w:t>
      </w:r>
      <w:r w:rsidR="00EF49ED">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 xml:space="preserve">You are to repeat everything that I will command you, and Aaron your brother will speak to Phar′aoh, and he will send the Israelites away from his land. </w:t>
      </w:r>
      <w:r>
        <w:rPr>
          <w:rFonts w:eastAsia="Segoe UI" w:cs="Arial"/>
          <w:b/>
        </w:rPr>
        <w:t xml:space="preserve">3 </w:t>
      </w:r>
      <w:r>
        <w:rPr>
          <w:rFonts w:eastAsia="Segoe UI" w:cs="Arial"/>
        </w:rPr>
        <w:t>As for me, I will allow Phar′aoh’s heart to become obstinate,</w:t>
      </w:r>
      <w:r w:rsidR="00EF49ED">
        <w:rPr>
          <w:rStyle w:val="EndnoteReference"/>
          <w:rFonts w:eastAsia="Segoe UI" w:cs="Arial"/>
        </w:rPr>
        <w:endnoteReference w:id="2"/>
      </w:r>
      <w:r>
        <w:rPr>
          <w:rFonts w:eastAsia="Segoe UI" w:cs="Arial"/>
        </w:rPr>
        <w:t xml:space="preserve"> and I will multiply my signs and my miracles in the land of Egypt.</w:t>
      </w:r>
      <w:r w:rsidR="00EF49ED">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4 </w:t>
      </w:r>
      <w:r>
        <w:rPr>
          <w:rFonts w:eastAsia="Segoe UI" w:cs="Arial"/>
        </w:rPr>
        <w:t>But Phar′aoh will not listen to you, and I will lay my hand upon Egypt and bring my multitudes,</w:t>
      </w:r>
      <w:r w:rsidR="00EF49ED">
        <w:rPr>
          <w:rStyle w:val="FootnoteReference"/>
          <w:rFonts w:eastAsia="Segoe UI" w:cs="Arial"/>
        </w:rPr>
        <w:footnoteReference w:id="2"/>
      </w:r>
      <w:r>
        <w:rPr>
          <w:rFonts w:eastAsia="Segoe UI" w:cs="Arial"/>
        </w:rPr>
        <w:t xml:space="preserve"> my people, the Israelites, out of the land of Egypt with great judgments.</w:t>
      </w:r>
      <w:r w:rsidR="00EF49ED">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5 </w:t>
      </w:r>
      <w:r>
        <w:rPr>
          <w:rFonts w:eastAsia="Segoe UI" w:cs="Arial"/>
        </w:rPr>
        <w:t>And the Egyptians will certainly know that I am Jehovah</w:t>
      </w:r>
      <w:r w:rsidR="00EF49ED">
        <w:rPr>
          <w:rStyle w:val="EndnoteReference"/>
          <w:rFonts w:eastAsia="Segoe UI" w:cs="Arial"/>
        </w:rPr>
        <w:endnoteReference w:id="5"/>
      </w:r>
      <w:r>
        <w:rPr>
          <w:rFonts w:eastAsia="Segoe UI" w:cs="Arial"/>
        </w:rPr>
        <w:t xml:space="preserve"> when I stretch out my hand against Egypt and bring the Israelites out from among them.” </w:t>
      </w:r>
      <w:r>
        <w:rPr>
          <w:rFonts w:eastAsia="Segoe UI" w:cs="Arial"/>
          <w:b/>
        </w:rPr>
        <w:t xml:space="preserve">6 </w:t>
      </w:r>
      <w:r>
        <w:rPr>
          <w:rFonts w:eastAsia="Segoe UI" w:cs="Arial"/>
        </w:rPr>
        <w:t xml:space="preserve">Moses and Aaron did what Jehovah had commanded them; they did just so. </w:t>
      </w:r>
      <w:r>
        <w:rPr>
          <w:rFonts w:eastAsia="Segoe UI" w:cs="Arial"/>
          <w:b/>
        </w:rPr>
        <w:t xml:space="preserve">7 </w:t>
      </w:r>
      <w:r>
        <w:rPr>
          <w:rFonts w:eastAsia="Segoe UI" w:cs="Arial"/>
        </w:rPr>
        <w:t>Moses was 80 years old and Aaron was 83 years old when they spoke to Phar′aoh.</w:t>
      </w:r>
      <w:r w:rsidR="00EF49ED">
        <w:rPr>
          <w:rStyle w:val="EndnoteReference"/>
          <w:rFonts w:eastAsia="Segoe UI" w:cs="Arial"/>
        </w:rPr>
        <w:endnoteReference w:id="6"/>
      </w:r>
    </w:p>
    <w:p w:rsidR="0044343E" w:rsidRDefault="0044343E" w:rsidP="0044343E">
      <w:pPr>
        <w:rPr>
          <w:rFonts w:eastAsia="Segoe UI" w:cs="Arial"/>
        </w:rPr>
      </w:pPr>
      <w:r>
        <w:rPr>
          <w:rFonts w:eastAsia="Segoe UI" w:cs="Arial"/>
          <w:b/>
        </w:rPr>
        <w:t xml:space="preserve">8 </w:t>
      </w:r>
      <w:r>
        <w:rPr>
          <w:rFonts w:eastAsia="Segoe UI" w:cs="Arial"/>
        </w:rPr>
        <w:t xml:space="preserve">Jehovah now said to Moses and Aaron: </w:t>
      </w:r>
      <w:r>
        <w:rPr>
          <w:rFonts w:eastAsia="Segoe UI" w:cs="Arial"/>
          <w:b/>
        </w:rPr>
        <w:t xml:space="preserve">9 </w:t>
      </w:r>
      <w:r>
        <w:rPr>
          <w:rFonts w:eastAsia="Segoe UI" w:cs="Arial"/>
        </w:rPr>
        <w:t>“If Phar′aoh says to you, ‘Perform a miracle,’ then tell Aaron, ‘Take your rod and throw it down before Phar′aoh.’ It will become a big snake.”</w:t>
      </w:r>
      <w:r w:rsidR="00EF49ED">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10 </w:t>
      </w:r>
      <w:r>
        <w:rPr>
          <w:rFonts w:eastAsia="Segoe UI" w:cs="Arial"/>
        </w:rPr>
        <w:t xml:space="preserve">So Moses and Aaron went in to Phar′aoh and did exactly as Jehovah had commanded. Aaron threw his rod down before Phar′aoh and his servants, and it became a big snake. </w:t>
      </w:r>
      <w:r>
        <w:rPr>
          <w:rFonts w:eastAsia="Segoe UI" w:cs="Arial"/>
          <w:b/>
        </w:rPr>
        <w:t xml:space="preserve">11 </w:t>
      </w:r>
      <w:r>
        <w:rPr>
          <w:rFonts w:eastAsia="Segoe UI" w:cs="Arial"/>
        </w:rPr>
        <w:t>However, Phar′aoh summoned the wise men and the sorcerers, and the magic-practicing priests of Egypt</w:t>
      </w:r>
      <w:r w:rsidR="00EF49ED">
        <w:rPr>
          <w:rStyle w:val="EndnoteReference"/>
          <w:rFonts w:eastAsia="Segoe UI" w:cs="Arial"/>
        </w:rPr>
        <w:endnoteReference w:id="8"/>
      </w:r>
      <w:r>
        <w:rPr>
          <w:rFonts w:eastAsia="Segoe UI" w:cs="Arial"/>
        </w:rPr>
        <w:t xml:space="preserve"> also did the same thing with their magic.</w:t>
      </w:r>
      <w:r w:rsidR="00EF49ED">
        <w:rPr>
          <w:rStyle w:val="FootnoteReference"/>
          <w:rFonts w:eastAsia="Segoe UI" w:cs="Arial"/>
        </w:rPr>
        <w:footnoteReference w:id="3"/>
      </w:r>
      <w:r w:rsidR="00EF49ED">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12 </w:t>
      </w:r>
      <w:r>
        <w:rPr>
          <w:rFonts w:eastAsia="Segoe UI" w:cs="Arial"/>
        </w:rPr>
        <w:t xml:space="preserve">Each one threw down his rod, and they became big snakes; but Aaron’s rod swallowed up their rods. </w:t>
      </w:r>
      <w:r>
        <w:rPr>
          <w:rFonts w:eastAsia="Segoe UI" w:cs="Arial"/>
          <w:b/>
        </w:rPr>
        <w:t xml:space="preserve">13 </w:t>
      </w:r>
      <w:r>
        <w:rPr>
          <w:rFonts w:eastAsia="Segoe UI" w:cs="Arial"/>
        </w:rPr>
        <w:t>Still, Phar′aoh’s heart became obstinate,</w:t>
      </w:r>
      <w:r w:rsidR="00EF49ED">
        <w:rPr>
          <w:rStyle w:val="EndnoteReference"/>
          <w:rFonts w:eastAsia="Segoe UI" w:cs="Arial"/>
        </w:rPr>
        <w:endnoteReference w:id="10"/>
      </w:r>
      <w:r>
        <w:rPr>
          <w:rFonts w:eastAsia="Segoe UI" w:cs="Arial"/>
        </w:rPr>
        <w:t xml:space="preserve"> and he did not listen to them, just as Jehovah had said.</w:t>
      </w:r>
    </w:p>
    <w:p w:rsidR="0044343E" w:rsidRDefault="0044343E" w:rsidP="0044343E">
      <w:pPr>
        <w:rPr>
          <w:rFonts w:eastAsia="Segoe UI" w:cs="Arial"/>
        </w:rPr>
      </w:pPr>
      <w:r>
        <w:rPr>
          <w:rFonts w:eastAsia="Segoe UI" w:cs="Arial"/>
          <w:b/>
        </w:rPr>
        <w:t xml:space="preserve">14 </w:t>
      </w:r>
      <w:r>
        <w:rPr>
          <w:rFonts w:eastAsia="Segoe UI" w:cs="Arial"/>
        </w:rPr>
        <w:t>Then Jehovah said to Moses: “Phar′aoh’s heart is unresponsive.</w:t>
      </w:r>
      <w:r w:rsidR="00EF49ED">
        <w:rPr>
          <w:rStyle w:val="EndnoteReference"/>
          <w:rFonts w:eastAsia="Segoe UI" w:cs="Arial"/>
        </w:rPr>
        <w:endnoteReference w:id="11"/>
      </w:r>
      <w:r>
        <w:rPr>
          <w:rFonts w:eastAsia="Segoe UI" w:cs="Arial"/>
        </w:rPr>
        <w:t xml:space="preserve"> He has refused to send the people away. </w:t>
      </w:r>
      <w:r>
        <w:rPr>
          <w:rFonts w:eastAsia="Segoe UI" w:cs="Arial"/>
          <w:b/>
        </w:rPr>
        <w:t xml:space="preserve">15 </w:t>
      </w:r>
      <w:r>
        <w:rPr>
          <w:rFonts w:eastAsia="Segoe UI" w:cs="Arial"/>
        </w:rPr>
        <w:t>Go to Phar′aoh in the morning. Look! He is going out to the water! And you should station yourself to meet him by the edge of the Nile River; and take with you in your hand the rod that turned into a serpent.</w:t>
      </w:r>
      <w:r w:rsidR="00EF49ED">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16 </w:t>
      </w:r>
      <w:r>
        <w:rPr>
          <w:rFonts w:eastAsia="Segoe UI" w:cs="Arial"/>
        </w:rPr>
        <w:t>And you must say to him, ‘Jehovah the God of the Hebrews has sent me to you,</w:t>
      </w:r>
      <w:r w:rsidR="00EF49ED">
        <w:rPr>
          <w:rStyle w:val="EndnoteReference"/>
          <w:rFonts w:eastAsia="Segoe UI" w:cs="Arial"/>
        </w:rPr>
        <w:endnoteReference w:id="13"/>
      </w:r>
      <w:r>
        <w:rPr>
          <w:rFonts w:eastAsia="Segoe UI" w:cs="Arial"/>
        </w:rPr>
        <w:t xml:space="preserve"> and he says: “Send my people away so that they may serve me in the wilderness,” but you have not obeyed until now. </w:t>
      </w:r>
      <w:r>
        <w:rPr>
          <w:rFonts w:eastAsia="Segoe UI" w:cs="Arial"/>
          <w:b/>
        </w:rPr>
        <w:t xml:space="preserve">17 </w:t>
      </w:r>
      <w:r>
        <w:rPr>
          <w:rFonts w:eastAsia="Segoe UI" w:cs="Arial"/>
        </w:rPr>
        <w:t>This is what Jehovah says: “By this you will know that I am Jehovah.</w:t>
      </w:r>
      <w:r w:rsidR="00EF49ED">
        <w:rPr>
          <w:rStyle w:val="EndnoteReference"/>
          <w:rFonts w:eastAsia="Segoe UI" w:cs="Arial"/>
        </w:rPr>
        <w:endnoteReference w:id="14"/>
      </w:r>
      <w:r>
        <w:rPr>
          <w:rFonts w:eastAsia="Segoe UI" w:cs="Arial"/>
        </w:rPr>
        <w:t xml:space="preserve"> Here I am striking the water that is in the Nile River with the rod that is in my hand, and it will turn into blood. </w:t>
      </w:r>
      <w:r>
        <w:rPr>
          <w:rFonts w:eastAsia="Segoe UI" w:cs="Arial"/>
          <w:b/>
        </w:rPr>
        <w:t xml:space="preserve">18 </w:t>
      </w:r>
      <w:r>
        <w:rPr>
          <w:rFonts w:eastAsia="Segoe UI" w:cs="Arial"/>
        </w:rPr>
        <w:t>And the fish that are in the Nile will die, and the Nile will stink, and the Egyptians will find it impossible to drink water from the Nile.”’”</w:t>
      </w:r>
    </w:p>
    <w:p w:rsidR="0044343E" w:rsidRDefault="0044343E" w:rsidP="0044343E">
      <w:pPr>
        <w:rPr>
          <w:rFonts w:eastAsia="Segoe UI" w:cs="Arial"/>
        </w:rPr>
      </w:pPr>
      <w:r>
        <w:rPr>
          <w:rFonts w:eastAsia="Segoe UI" w:cs="Arial"/>
          <w:b/>
        </w:rPr>
        <w:t xml:space="preserve">19 </w:t>
      </w:r>
      <w:r>
        <w:rPr>
          <w:rFonts w:eastAsia="Segoe UI" w:cs="Arial"/>
        </w:rPr>
        <w:t>Then Jehovah said to Moses: “Say to Aaron, ‘Take your rod and stretch out your hand over the waters of Egypt,</w:t>
      </w:r>
      <w:r w:rsidR="00EF49ED">
        <w:rPr>
          <w:rStyle w:val="EndnoteReference"/>
          <w:rFonts w:eastAsia="Segoe UI" w:cs="Arial"/>
        </w:rPr>
        <w:endnoteReference w:id="15"/>
      </w:r>
      <w:r>
        <w:rPr>
          <w:rFonts w:eastAsia="Segoe UI" w:cs="Arial"/>
        </w:rPr>
        <w:t xml:space="preserve"> over its rivers, over its canals,</w:t>
      </w:r>
      <w:r w:rsidR="00EF49ED">
        <w:rPr>
          <w:rStyle w:val="FootnoteReference"/>
          <w:rFonts w:eastAsia="Segoe UI" w:cs="Arial"/>
        </w:rPr>
        <w:footnoteReference w:id="4"/>
      </w:r>
      <w:r>
        <w:rPr>
          <w:rFonts w:eastAsia="Segoe UI" w:cs="Arial"/>
        </w:rPr>
        <w:t xml:space="preserve"> over its marshes,</w:t>
      </w:r>
      <w:r w:rsidR="00EF49ED">
        <w:rPr>
          <w:rStyle w:val="EndnoteReference"/>
          <w:rFonts w:eastAsia="Segoe UI" w:cs="Arial"/>
        </w:rPr>
        <w:endnoteReference w:id="16"/>
      </w:r>
      <w:r>
        <w:rPr>
          <w:rFonts w:eastAsia="Segoe UI" w:cs="Arial"/>
        </w:rPr>
        <w:t xml:space="preserve"> and over all its reservoirs, that they may become blood.’ There will be blood in all the land of Egypt, even in the wooden and stone containers.” </w:t>
      </w:r>
      <w:r>
        <w:rPr>
          <w:rFonts w:eastAsia="Segoe UI" w:cs="Arial"/>
          <w:b/>
        </w:rPr>
        <w:t xml:space="preserve">20 </w:t>
      </w:r>
      <w:r>
        <w:rPr>
          <w:rFonts w:eastAsia="Segoe UI" w:cs="Arial"/>
        </w:rPr>
        <w:t>Immediately Moses and Aaron did just as Jehovah had commanded. He lifted up the rod and struck the water that was in the Nile River before the eyes of Phar′aoh and his servants, and all the water that was in the river was turned into blood.</w:t>
      </w:r>
      <w:r w:rsidR="00EF49ED">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21 </w:t>
      </w:r>
      <w:r>
        <w:rPr>
          <w:rFonts w:eastAsia="Segoe UI" w:cs="Arial"/>
        </w:rPr>
        <w:t>And the fish that were in the river died,</w:t>
      </w:r>
      <w:r w:rsidR="00EF49ED">
        <w:rPr>
          <w:rStyle w:val="EndnoteReference"/>
          <w:rFonts w:eastAsia="Segoe UI" w:cs="Arial"/>
        </w:rPr>
        <w:endnoteReference w:id="18"/>
      </w:r>
      <w:r>
        <w:rPr>
          <w:rFonts w:eastAsia="Segoe UI" w:cs="Arial"/>
        </w:rPr>
        <w:t xml:space="preserve"> and the river began to stink, and the Egyptians were unable to drink water from the Nile,</w:t>
      </w:r>
      <w:r w:rsidR="00EF49ED">
        <w:rPr>
          <w:rStyle w:val="EndnoteReference"/>
          <w:rFonts w:eastAsia="Segoe UI" w:cs="Arial"/>
        </w:rPr>
        <w:endnoteReference w:id="19"/>
      </w:r>
      <w:r>
        <w:rPr>
          <w:rFonts w:eastAsia="Segoe UI" w:cs="Arial"/>
        </w:rPr>
        <w:t xml:space="preserve"> and there was blood throughout the land of Egypt.</w:t>
      </w:r>
    </w:p>
    <w:p w:rsidR="0044343E" w:rsidRDefault="0044343E" w:rsidP="0044343E">
      <w:pPr>
        <w:rPr>
          <w:rFonts w:eastAsia="Segoe UI" w:cs="Arial"/>
        </w:rPr>
      </w:pPr>
      <w:r>
        <w:rPr>
          <w:rFonts w:eastAsia="Segoe UI" w:cs="Arial"/>
          <w:b/>
        </w:rPr>
        <w:t xml:space="preserve">22 </w:t>
      </w:r>
      <w:r>
        <w:rPr>
          <w:rFonts w:eastAsia="Segoe UI" w:cs="Arial"/>
        </w:rPr>
        <w:t>Nevertheless, the magic-practicing priests of Egypt did the same thing with their secret arts,</w:t>
      </w:r>
      <w:r w:rsidR="00EF49ED">
        <w:rPr>
          <w:rStyle w:val="EndnoteReference"/>
          <w:rFonts w:eastAsia="Segoe UI" w:cs="Arial"/>
        </w:rPr>
        <w:endnoteReference w:id="20"/>
      </w:r>
      <w:r>
        <w:rPr>
          <w:rFonts w:eastAsia="Segoe UI" w:cs="Arial"/>
        </w:rPr>
        <w:t xml:space="preserve"> so that Phar′aoh’s heart continued to be obstinate, and he did not listen to them, just as Jehovah had said.</w:t>
      </w:r>
      <w:r w:rsidR="00EF49ED">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23 </w:t>
      </w:r>
      <w:r>
        <w:rPr>
          <w:rFonts w:eastAsia="Segoe UI" w:cs="Arial"/>
        </w:rPr>
        <w:t xml:space="preserve">Then Phar′aoh returned to his house, and he did not take this to heart either. </w:t>
      </w:r>
      <w:r>
        <w:rPr>
          <w:rFonts w:eastAsia="Segoe UI" w:cs="Arial"/>
          <w:b/>
        </w:rPr>
        <w:t xml:space="preserve">24 </w:t>
      </w:r>
      <w:r>
        <w:rPr>
          <w:rFonts w:eastAsia="Segoe UI" w:cs="Arial"/>
        </w:rPr>
        <w:t xml:space="preserve">So all the Egyptians were digging all around the Nile for water to drink, because they could not drink any water of the Nile. </w:t>
      </w:r>
      <w:r>
        <w:rPr>
          <w:rFonts w:eastAsia="Segoe UI" w:cs="Arial"/>
          <w:b/>
        </w:rPr>
        <w:t xml:space="preserve">25 </w:t>
      </w:r>
      <w:r>
        <w:rPr>
          <w:rFonts w:eastAsia="Segoe UI" w:cs="Arial"/>
        </w:rPr>
        <w:t>And seven full days passed after Jehovah struck the Nile.</w:t>
      </w:r>
    </w:p>
    <w:p w:rsidR="00762BCB" w:rsidRPr="0044343E" w:rsidRDefault="00762BCB" w:rsidP="0044343E"/>
    <w:sectPr w:rsidR="00762BCB" w:rsidRPr="0044343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58BD" w:rsidRDefault="000858BD">
      <w:r>
        <w:separator/>
      </w:r>
    </w:p>
  </w:endnote>
  <w:endnote w:type="continuationSeparator" w:id="0">
    <w:p w:rsidR="000858BD" w:rsidRDefault="000858BD">
      <w:r>
        <w:continuationSeparator/>
      </w:r>
    </w:p>
  </w:endnote>
  <w:endnote w:id="1">
    <w:p w:rsidR="00EF49ED" w:rsidRDefault="00EF49ED">
      <w:pPr>
        <w:pStyle w:val="EndnoteText"/>
      </w:pPr>
      <w:r>
        <w:rPr>
          <w:rStyle w:val="EndnoteReference"/>
        </w:rPr>
        <w:endnoteRef/>
      </w:r>
      <w:r>
        <w:t xml:space="preserve"> Exodus 4:14-16, 30</w:t>
      </w:r>
    </w:p>
  </w:endnote>
  <w:endnote w:id="2">
    <w:p w:rsidR="00EF49ED" w:rsidRDefault="00EF49ED">
      <w:pPr>
        <w:pStyle w:val="EndnoteText"/>
      </w:pPr>
      <w:r>
        <w:rPr>
          <w:rStyle w:val="EndnoteReference"/>
        </w:rPr>
        <w:endnoteRef/>
      </w:r>
      <w:r>
        <w:t xml:space="preserve"> Exodus 4:21; 7:13, 22; 8:15, 19; 9:12, 35; 10:20, 27; 11:10; 14:8; Romans 9:17, 18</w:t>
      </w:r>
    </w:p>
  </w:endnote>
  <w:endnote w:id="3">
    <w:p w:rsidR="00EF49ED" w:rsidRDefault="00EF49ED">
      <w:pPr>
        <w:pStyle w:val="EndnoteText"/>
      </w:pPr>
      <w:r>
        <w:rPr>
          <w:rStyle w:val="EndnoteReference"/>
        </w:rPr>
        <w:endnoteRef/>
      </w:r>
      <w:r>
        <w:t xml:space="preserve"> Exodus 3:19, 20; Psalms 105:26, 27; Acts 7:36</w:t>
      </w:r>
    </w:p>
  </w:endnote>
  <w:endnote w:id="4">
    <w:p w:rsidR="00EF49ED" w:rsidRDefault="00EF49ED">
      <w:pPr>
        <w:pStyle w:val="EndnoteText"/>
      </w:pPr>
      <w:r>
        <w:rPr>
          <w:rStyle w:val="EndnoteReference"/>
        </w:rPr>
        <w:endnoteRef/>
      </w:r>
      <w:r>
        <w:t xml:space="preserve"> Exodus 12:12, 51</w:t>
      </w:r>
    </w:p>
  </w:endnote>
  <w:endnote w:id="5">
    <w:p w:rsidR="00EF49ED" w:rsidRDefault="00EF49ED">
      <w:pPr>
        <w:pStyle w:val="EndnoteText"/>
      </w:pPr>
      <w:r>
        <w:rPr>
          <w:rStyle w:val="EndnoteReference"/>
        </w:rPr>
        <w:endnoteRef/>
      </w:r>
      <w:r>
        <w:t xml:space="preserve"> Exodus 7:17; 8:9, 10, 22; 9:29; 14:4</w:t>
      </w:r>
    </w:p>
  </w:endnote>
  <w:endnote w:id="6">
    <w:p w:rsidR="00EF49ED" w:rsidRDefault="00EF49ED">
      <w:pPr>
        <w:pStyle w:val="EndnoteText"/>
      </w:pPr>
      <w:r>
        <w:rPr>
          <w:rStyle w:val="EndnoteReference"/>
        </w:rPr>
        <w:endnoteRef/>
      </w:r>
      <w:r>
        <w:t xml:space="preserve"> Deuteronomy 34:7; Acts 7:22, 23</w:t>
      </w:r>
    </w:p>
  </w:endnote>
  <w:endnote w:id="7">
    <w:p w:rsidR="00EF49ED" w:rsidRDefault="00EF49ED">
      <w:pPr>
        <w:pStyle w:val="EndnoteText"/>
      </w:pPr>
      <w:r>
        <w:rPr>
          <w:rStyle w:val="EndnoteReference"/>
        </w:rPr>
        <w:endnoteRef/>
      </w:r>
      <w:r>
        <w:t xml:space="preserve"> Exodus 4:2, 3</w:t>
      </w:r>
    </w:p>
  </w:endnote>
  <w:endnote w:id="8">
    <w:p w:rsidR="00EF49ED" w:rsidRDefault="00EF49ED">
      <w:pPr>
        <w:pStyle w:val="EndnoteText"/>
      </w:pPr>
      <w:r>
        <w:rPr>
          <w:rStyle w:val="EndnoteReference"/>
        </w:rPr>
        <w:endnoteRef/>
      </w:r>
      <w:r>
        <w:t xml:space="preserve"> Genesis 41:8; 2 Timothy 3:8</w:t>
      </w:r>
    </w:p>
  </w:endnote>
  <w:endnote w:id="9">
    <w:p w:rsidR="00EF49ED" w:rsidRDefault="00EF49ED">
      <w:pPr>
        <w:pStyle w:val="EndnoteText"/>
      </w:pPr>
      <w:r>
        <w:rPr>
          <w:rStyle w:val="EndnoteReference"/>
        </w:rPr>
        <w:endnoteRef/>
      </w:r>
      <w:r>
        <w:t xml:space="preserve"> Exodus 7:20, 22; 8:7, 18; 9:11</w:t>
      </w:r>
    </w:p>
  </w:endnote>
  <w:endnote w:id="10">
    <w:p w:rsidR="00EF49ED" w:rsidRDefault="00EF49ED">
      <w:pPr>
        <w:pStyle w:val="EndnoteText"/>
      </w:pPr>
      <w:r>
        <w:rPr>
          <w:rStyle w:val="EndnoteReference"/>
        </w:rPr>
        <w:endnoteRef/>
      </w:r>
      <w:r>
        <w:t xml:space="preserve"> Exodus 7:3</w:t>
      </w:r>
    </w:p>
  </w:endnote>
  <w:endnote w:id="11">
    <w:p w:rsidR="00EF49ED" w:rsidRDefault="00EF49ED">
      <w:pPr>
        <w:pStyle w:val="EndnoteText"/>
      </w:pPr>
      <w:r>
        <w:rPr>
          <w:rStyle w:val="EndnoteReference"/>
        </w:rPr>
        <w:endnoteRef/>
      </w:r>
      <w:r>
        <w:t xml:space="preserve"> Exodus 10:1</w:t>
      </w:r>
    </w:p>
  </w:endnote>
  <w:endnote w:id="12">
    <w:p w:rsidR="00EF49ED" w:rsidRDefault="00EF49ED">
      <w:pPr>
        <w:pStyle w:val="EndnoteText"/>
      </w:pPr>
      <w:r>
        <w:rPr>
          <w:rStyle w:val="EndnoteReference"/>
        </w:rPr>
        <w:endnoteRef/>
      </w:r>
      <w:r>
        <w:t xml:space="preserve"> Exodus 4:2, 3</w:t>
      </w:r>
    </w:p>
  </w:endnote>
  <w:endnote w:id="13">
    <w:p w:rsidR="00EF49ED" w:rsidRDefault="00EF49ED">
      <w:pPr>
        <w:pStyle w:val="EndnoteText"/>
      </w:pPr>
      <w:r>
        <w:rPr>
          <w:rStyle w:val="EndnoteReference"/>
        </w:rPr>
        <w:endnoteRef/>
      </w:r>
      <w:r>
        <w:t xml:space="preserve"> Exodus 3:18</w:t>
      </w:r>
    </w:p>
  </w:endnote>
  <w:endnote w:id="14">
    <w:p w:rsidR="00EF49ED" w:rsidRDefault="00EF49ED">
      <w:pPr>
        <w:pStyle w:val="EndnoteText"/>
      </w:pPr>
      <w:r>
        <w:rPr>
          <w:rStyle w:val="EndnoteReference"/>
        </w:rPr>
        <w:endnoteRef/>
      </w:r>
      <w:r>
        <w:t xml:space="preserve"> Exodus 7:5; 8:9, 10, 22; 9:29; 14:4</w:t>
      </w:r>
    </w:p>
  </w:endnote>
  <w:endnote w:id="15">
    <w:p w:rsidR="00EF49ED" w:rsidRDefault="00EF49ED">
      <w:pPr>
        <w:pStyle w:val="EndnoteText"/>
      </w:pPr>
      <w:r>
        <w:rPr>
          <w:rStyle w:val="EndnoteReference"/>
        </w:rPr>
        <w:endnoteRef/>
      </w:r>
      <w:r>
        <w:t xml:space="preserve"> Exodus 9:22; 10:12; 14:21</w:t>
      </w:r>
    </w:p>
  </w:endnote>
  <w:endnote w:id="16">
    <w:p w:rsidR="00EF49ED" w:rsidRDefault="00EF49ED">
      <w:pPr>
        <w:pStyle w:val="EndnoteText"/>
      </w:pPr>
      <w:r>
        <w:rPr>
          <w:rStyle w:val="EndnoteReference"/>
        </w:rPr>
        <w:endnoteRef/>
      </w:r>
      <w:r>
        <w:t xml:space="preserve"> Exodus 8:5</w:t>
      </w:r>
    </w:p>
  </w:endnote>
  <w:endnote w:id="17">
    <w:p w:rsidR="00EF49ED" w:rsidRDefault="00EF49ED">
      <w:pPr>
        <w:pStyle w:val="EndnoteText"/>
      </w:pPr>
      <w:r>
        <w:rPr>
          <w:rStyle w:val="EndnoteReference"/>
        </w:rPr>
        <w:endnoteRef/>
      </w:r>
      <w:r>
        <w:t xml:space="preserve"> Psalms 78:44</w:t>
      </w:r>
    </w:p>
  </w:endnote>
  <w:endnote w:id="18">
    <w:p w:rsidR="00EF49ED" w:rsidRDefault="00EF49ED">
      <w:pPr>
        <w:pStyle w:val="EndnoteText"/>
      </w:pPr>
      <w:r>
        <w:rPr>
          <w:rStyle w:val="EndnoteReference"/>
        </w:rPr>
        <w:endnoteRef/>
      </w:r>
      <w:r>
        <w:t xml:space="preserve"> Psalms 105:29</w:t>
      </w:r>
    </w:p>
  </w:endnote>
  <w:endnote w:id="19">
    <w:p w:rsidR="00EF49ED" w:rsidRDefault="00EF49ED">
      <w:pPr>
        <w:pStyle w:val="EndnoteText"/>
      </w:pPr>
      <w:r>
        <w:rPr>
          <w:rStyle w:val="EndnoteReference"/>
        </w:rPr>
        <w:endnoteRef/>
      </w:r>
      <w:r>
        <w:t xml:space="preserve"> Exodus 7:18, 24</w:t>
      </w:r>
    </w:p>
  </w:endnote>
  <w:endnote w:id="20">
    <w:p w:rsidR="00EF49ED" w:rsidRDefault="00EF49ED">
      <w:pPr>
        <w:pStyle w:val="EndnoteText"/>
      </w:pPr>
      <w:r>
        <w:rPr>
          <w:rStyle w:val="EndnoteReference"/>
        </w:rPr>
        <w:endnoteRef/>
      </w:r>
      <w:r>
        <w:t xml:space="preserve"> Exodus 7:11, 12; 8:7, 18; 9:11; 2 Timothy 3:8</w:t>
      </w:r>
    </w:p>
  </w:endnote>
  <w:endnote w:id="21">
    <w:p w:rsidR="00EF49ED" w:rsidRDefault="00EF49ED">
      <w:pPr>
        <w:pStyle w:val="EndnoteText"/>
      </w:pPr>
      <w:r>
        <w:rPr>
          <w:rStyle w:val="EndnoteReference"/>
        </w:rPr>
        <w:endnoteRef/>
      </w:r>
      <w:r>
        <w:t xml:space="preserve"> Exodus 3:19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58BD" w:rsidRDefault="000858BD">
      <w:r>
        <w:separator/>
      </w:r>
    </w:p>
  </w:footnote>
  <w:footnote w:type="continuationSeparator" w:id="0">
    <w:p w:rsidR="000858BD" w:rsidRDefault="000858BD">
      <w:r>
        <w:continuationSeparator/>
      </w:r>
    </w:p>
  </w:footnote>
  <w:footnote w:id="1">
    <w:p w:rsidR="00EF49ED" w:rsidRDefault="00EF49ED">
      <w:pPr>
        <w:pStyle w:val="FootnoteText"/>
      </w:pPr>
      <w:r>
        <w:rPr>
          <w:rStyle w:val="FootnoteReference"/>
        </w:rPr>
        <w:footnoteRef/>
      </w:r>
      <w:r>
        <w:t xml:space="preserve"> </w:t>
      </w:r>
      <w:r>
        <w:t xml:space="preserve">Lit., “made you God.” </w:t>
      </w:r>
    </w:p>
  </w:footnote>
  <w:footnote w:id="2">
    <w:p w:rsidR="00EF49ED" w:rsidRDefault="00EF49ED">
      <w:pPr>
        <w:pStyle w:val="FootnoteText"/>
      </w:pPr>
      <w:r>
        <w:rPr>
          <w:rStyle w:val="FootnoteReference"/>
        </w:rPr>
        <w:footnoteRef/>
      </w:r>
      <w:r>
        <w:t xml:space="preserve"> </w:t>
      </w:r>
      <w:r>
        <w:t>Lit., “my armies.”</w:t>
      </w:r>
    </w:p>
  </w:footnote>
  <w:footnote w:id="3">
    <w:p w:rsidR="00EF49ED" w:rsidRDefault="00EF49ED">
      <w:pPr>
        <w:pStyle w:val="FootnoteText"/>
      </w:pPr>
      <w:r>
        <w:rPr>
          <w:rStyle w:val="FootnoteReference"/>
        </w:rPr>
        <w:footnoteRef/>
      </w:r>
      <w:r>
        <w:t xml:space="preserve"> </w:t>
      </w:r>
      <w:r>
        <w:t>Or “their magic arts.”</w:t>
      </w:r>
    </w:p>
  </w:footnote>
  <w:footnote w:id="4">
    <w:p w:rsidR="00EF49ED" w:rsidRDefault="00EF49ED">
      <w:pPr>
        <w:pStyle w:val="FootnoteText"/>
      </w:pPr>
      <w:r>
        <w:rPr>
          <w:rStyle w:val="FootnoteReference"/>
        </w:rPr>
        <w:footnoteRef/>
      </w:r>
      <w:r>
        <w:t xml:space="preserve"> </w:t>
      </w:r>
      <w:r>
        <w:t>That is, canals from the Nile.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F49E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F49ED">
        <w:t>Exodus Chapter 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F49ED">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F49ED">
      <w:rPr>
        <w:noProof/>
        <w:snapToGrid w:val="0"/>
      </w:rPr>
      <w:t>Exodus 07.Advisor.docx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F49ED">
        <w:t>Exodus Chapter 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F49ED">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F49ED">
      <w:rPr>
        <w:noProof/>
        <w:snapToGrid w:val="0"/>
      </w:rPr>
      <w:t>Exodus 07.Advisor.docx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F49E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F49ED">
      <w:t>&lt;not set&gt;</w:t>
    </w:r>
    <w:r>
      <w:fldChar w:fldCharType="end"/>
    </w:r>
    <w:r>
      <w:tab/>
      <w:t xml:space="preserve">Checker: </w:t>
    </w:r>
    <w:r>
      <w:fldChar w:fldCharType="begin"/>
    </w:r>
    <w:r>
      <w:instrText xml:space="preserve"> DOCPROPERTY "_RoleChecker" </w:instrText>
    </w:r>
    <w:r>
      <w:fldChar w:fldCharType="separate"/>
    </w:r>
    <w:r w:rsidR="00EF49E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F49E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8BD"/>
    <w:rsid w:val="000858BD"/>
    <w:rsid w:val="00245EDD"/>
    <w:rsid w:val="0026230D"/>
    <w:rsid w:val="002B524D"/>
    <w:rsid w:val="002C00A8"/>
    <w:rsid w:val="00310508"/>
    <w:rsid w:val="003B380B"/>
    <w:rsid w:val="0044343E"/>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EF49ED"/>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639797fb186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F49ED"/>
    <w:pPr>
      <w:spacing w:line="240" w:lineRule="auto"/>
    </w:pPr>
    <w:rPr>
      <w:sz w:val="20"/>
      <w:szCs w:val="20"/>
    </w:rPr>
  </w:style>
  <w:style w:type="character" w:customStyle="1" w:styleId="FootnoteTextChar">
    <w:name w:val="Footnote Text Char"/>
    <w:basedOn w:val="DefaultParagraphFont"/>
    <w:link w:val="FootnoteText"/>
    <w:rsid w:val="00EF49ED"/>
    <w:rPr>
      <w:rFonts w:ascii="Arial" w:eastAsia="Times New Roman" w:hAnsi="Arial" w:cs="Latha"/>
      <w:lang w:val="en-US" w:eastAsia="en-US" w:bidi="ta-IN"/>
    </w:rPr>
  </w:style>
  <w:style w:type="character" w:styleId="FootnoteReference">
    <w:name w:val="footnote reference"/>
    <w:basedOn w:val="DefaultParagraphFont"/>
    <w:rsid w:val="00EF49ED"/>
    <w:rPr>
      <w:vertAlign w:val="superscript"/>
    </w:rPr>
  </w:style>
  <w:style w:type="paragraph" w:styleId="EndnoteText">
    <w:name w:val="endnote text"/>
    <w:basedOn w:val="Normal"/>
    <w:link w:val="EndnoteTextChar"/>
    <w:rsid w:val="00EF49ED"/>
    <w:pPr>
      <w:spacing w:line="240" w:lineRule="auto"/>
    </w:pPr>
    <w:rPr>
      <w:sz w:val="20"/>
      <w:szCs w:val="20"/>
    </w:rPr>
  </w:style>
  <w:style w:type="character" w:customStyle="1" w:styleId="EndnoteTextChar">
    <w:name w:val="Endnote Text Char"/>
    <w:basedOn w:val="DefaultParagraphFont"/>
    <w:link w:val="EndnoteText"/>
    <w:rsid w:val="00EF49ED"/>
    <w:rPr>
      <w:rFonts w:ascii="Arial" w:eastAsia="Times New Roman" w:hAnsi="Arial" w:cs="Latha"/>
      <w:lang w:val="en-US" w:eastAsia="en-US" w:bidi="ta-IN"/>
    </w:rPr>
  </w:style>
  <w:style w:type="character" w:styleId="EndnoteReference">
    <w:name w:val="endnote reference"/>
    <w:basedOn w:val="DefaultParagraphFont"/>
    <w:rsid w:val="00EF49E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F49ED"/>
    <w:pPr>
      <w:spacing w:line="240" w:lineRule="auto"/>
    </w:pPr>
    <w:rPr>
      <w:sz w:val="20"/>
      <w:szCs w:val="20"/>
    </w:rPr>
  </w:style>
  <w:style w:type="character" w:customStyle="1" w:styleId="FootnoteTextChar">
    <w:name w:val="Footnote Text Char"/>
    <w:basedOn w:val="DefaultParagraphFont"/>
    <w:link w:val="FootnoteText"/>
    <w:rsid w:val="00EF49ED"/>
    <w:rPr>
      <w:rFonts w:ascii="Arial" w:eastAsia="Times New Roman" w:hAnsi="Arial" w:cs="Latha"/>
      <w:lang w:val="en-US" w:eastAsia="en-US" w:bidi="ta-IN"/>
    </w:rPr>
  </w:style>
  <w:style w:type="character" w:styleId="FootnoteReference">
    <w:name w:val="footnote reference"/>
    <w:basedOn w:val="DefaultParagraphFont"/>
    <w:rsid w:val="00EF49ED"/>
    <w:rPr>
      <w:vertAlign w:val="superscript"/>
    </w:rPr>
  </w:style>
  <w:style w:type="paragraph" w:styleId="EndnoteText">
    <w:name w:val="endnote text"/>
    <w:basedOn w:val="Normal"/>
    <w:link w:val="EndnoteTextChar"/>
    <w:rsid w:val="00EF49ED"/>
    <w:pPr>
      <w:spacing w:line="240" w:lineRule="auto"/>
    </w:pPr>
    <w:rPr>
      <w:sz w:val="20"/>
      <w:szCs w:val="20"/>
    </w:rPr>
  </w:style>
  <w:style w:type="character" w:customStyle="1" w:styleId="EndnoteTextChar">
    <w:name w:val="Endnote Text Char"/>
    <w:basedOn w:val="DefaultParagraphFont"/>
    <w:link w:val="EndnoteText"/>
    <w:rsid w:val="00EF49ED"/>
    <w:rPr>
      <w:rFonts w:ascii="Arial" w:eastAsia="Times New Roman" w:hAnsi="Arial" w:cs="Latha"/>
      <w:lang w:val="en-US" w:eastAsia="en-US" w:bidi="ta-IN"/>
    </w:rPr>
  </w:style>
  <w:style w:type="character" w:styleId="EndnoteReference">
    <w:name w:val="endnote reference"/>
    <w:basedOn w:val="DefaultParagraphFont"/>
    <w:rsid w:val="00EF49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639797fb18644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699</ap:Words>
  <ap:Characters>2986</ap:Characters>
  <ap:Application>Microsoft Office Word</ap:Application>
  <ap:DocSecurity>0</ap:DocSecurity>
  <ap:Lines>48</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3679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7</dc:title>
  <dc:subject/>
  <dc:creator>David Waterson</dc:creator>
  <cp:keywords/>
  <dc:description/>
  <cp:lastModifiedBy>David Waterson</cp:lastModifiedBy>
  <cp:revision>3</cp:revision>
  <dcterms:created xsi:type="dcterms:W3CDTF">2019-08-04T13:41:00Z</dcterms:created>
  <dcterms:modified xsi:type="dcterms:W3CDTF">2019-08-04T13:41:00Z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07.docx</vt:lpwstr>
  </property>
  <property fmtid="{D5CDD505-2E9C-101B-9397-08002B2CF9AE}" pid="9" name="_TranslationDocumentId">
    <vt:i4>19387</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2007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