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7018" w:rsidRDefault="00737018" w:rsidP="00737018">
      <w:pPr>
        <w:rPr>
          <w:rFonts w:ascii="MEPS Bookman WTS" w:eastAsia="Segoe UI" w:hAnsi="MEPS Bookman WTS" w:cs="Segoe UI"/>
        </w:rPr>
      </w:pPr>
      <w:bookmarkStart w:id="0" w:name="_GoBack"/>
      <w:bookmarkEnd w:id="0"/>
      <w:r>
        <w:rPr>
          <w:rFonts w:eastAsia="Segoe UI" w:cs="Arial"/>
          <w:b/>
        </w:rPr>
        <w:t xml:space="preserve">12:1 </w:t>
      </w:r>
      <w:r>
        <w:rPr>
          <w:rFonts w:eastAsia="Segoe UI" w:cs="Arial"/>
        </w:rPr>
        <w:t xml:space="preserve">Jehovah now said to Moses and Aaron in the land of Egypt: </w:t>
      </w:r>
      <w:r>
        <w:rPr>
          <w:rFonts w:eastAsia="Segoe UI" w:cs="Arial"/>
          <w:b/>
        </w:rPr>
        <w:t xml:space="preserve">2 </w:t>
      </w:r>
      <w:r>
        <w:rPr>
          <w:rFonts w:eastAsia="Segoe UI" w:cs="Arial"/>
        </w:rPr>
        <w:t>“This month will be the beginning of the months for you. It will be the first of the months of the year for you.</w:t>
      </w:r>
      <w:r w:rsidR="004A587D">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3 </w:t>
      </w:r>
      <w:r>
        <w:rPr>
          <w:rFonts w:eastAsia="Segoe UI" w:cs="Arial"/>
        </w:rPr>
        <w:t>Speak to the entire assembly of Israel, saying, ‘On the tenth day of this month, they should each take for themselves a sheep</w:t>
      </w:r>
      <w:r w:rsidR="004A587D">
        <w:rPr>
          <w:rStyle w:val="EndnoteReference"/>
          <w:rFonts w:eastAsia="Segoe UI" w:cs="Arial"/>
        </w:rPr>
        <w:endnoteReference w:id="2"/>
      </w:r>
      <w:r>
        <w:rPr>
          <w:rFonts w:eastAsia="Segoe UI" w:cs="Arial"/>
        </w:rPr>
        <w:t xml:space="preserve"> for their father’s house, a sheep to a house. </w:t>
      </w:r>
      <w:r>
        <w:rPr>
          <w:rFonts w:eastAsia="Segoe UI" w:cs="Arial"/>
          <w:b/>
        </w:rPr>
        <w:t xml:space="preserve">4 </w:t>
      </w:r>
      <w:r>
        <w:rPr>
          <w:rFonts w:eastAsia="Segoe UI" w:cs="Arial"/>
        </w:rPr>
        <w:t>But if the household is too small for the sheep, they</w:t>
      </w:r>
      <w:r w:rsidR="004A587D">
        <w:rPr>
          <w:rStyle w:val="FootnoteReference"/>
          <w:rFonts w:eastAsia="Segoe UI" w:cs="Arial"/>
        </w:rPr>
        <w:footnoteReference w:id="1"/>
      </w:r>
      <w:r>
        <w:rPr>
          <w:rFonts w:eastAsia="Segoe UI" w:cs="Arial"/>
        </w:rPr>
        <w:t xml:space="preserve"> and their nearest neighbor should share it between themselves in their house according to the number of people.</w:t>
      </w:r>
      <w:r w:rsidR="004A587D">
        <w:rPr>
          <w:rStyle w:val="FootnoteReference"/>
          <w:rFonts w:eastAsia="Segoe UI" w:cs="Arial"/>
        </w:rPr>
        <w:footnoteReference w:id="2"/>
      </w:r>
      <w:r>
        <w:rPr>
          <w:rFonts w:eastAsia="Segoe UI" w:cs="Arial"/>
        </w:rPr>
        <w:t xml:space="preserve"> When making the calculation, determine how much of the sheep each one will eat. </w:t>
      </w:r>
      <w:r>
        <w:rPr>
          <w:rFonts w:eastAsia="Segoe UI" w:cs="Arial"/>
          <w:b/>
        </w:rPr>
        <w:t xml:space="preserve">5 </w:t>
      </w:r>
      <w:r>
        <w:rPr>
          <w:rFonts w:eastAsia="Segoe UI" w:cs="Arial"/>
        </w:rPr>
        <w:t>Your sheep should be a sound,</w:t>
      </w:r>
      <w:r w:rsidR="004A587D">
        <w:rPr>
          <w:rStyle w:val="EndnoteReference"/>
          <w:rFonts w:eastAsia="Segoe UI" w:cs="Arial"/>
        </w:rPr>
        <w:endnoteReference w:id="3"/>
      </w:r>
      <w:r>
        <w:rPr>
          <w:rFonts w:eastAsia="Segoe UI" w:cs="Arial"/>
        </w:rPr>
        <w:t xml:space="preserve"> one-year-old male. You may choose from the young rams or from the goats. </w:t>
      </w:r>
      <w:r>
        <w:rPr>
          <w:rFonts w:eastAsia="Segoe UI" w:cs="Arial"/>
          <w:b/>
        </w:rPr>
        <w:t xml:space="preserve">6 </w:t>
      </w:r>
      <w:r>
        <w:rPr>
          <w:rFonts w:eastAsia="Segoe UI" w:cs="Arial"/>
        </w:rPr>
        <w:t>You must care for it until the 14th day of this month,</w:t>
      </w:r>
      <w:r w:rsidR="004A587D">
        <w:rPr>
          <w:rStyle w:val="EndnoteReference"/>
          <w:rFonts w:eastAsia="Segoe UI" w:cs="Arial"/>
        </w:rPr>
        <w:endnoteReference w:id="4"/>
      </w:r>
      <w:r>
        <w:rPr>
          <w:rFonts w:eastAsia="Segoe UI" w:cs="Arial"/>
        </w:rPr>
        <w:t xml:space="preserve"> and the whole congregation of the assembly of Israel must slaughter it at twilight.</w:t>
      </w:r>
      <w:r w:rsidR="004A587D">
        <w:rPr>
          <w:rStyle w:val="FootnoteReference"/>
          <w:rFonts w:eastAsia="Segoe UI" w:cs="Arial"/>
        </w:rPr>
        <w:footnoteReference w:id="3"/>
      </w:r>
      <w:r w:rsidR="004A587D">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7 </w:t>
      </w:r>
      <w:r>
        <w:rPr>
          <w:rFonts w:eastAsia="Segoe UI" w:cs="Arial"/>
        </w:rPr>
        <w:t>They must take some of the blood and splash it on the two doorposts and the upper part of the doorway of the houses in which they eat it.</w:t>
      </w:r>
      <w:r w:rsidR="004A587D">
        <w:rPr>
          <w:rStyle w:val="EndnoteReference"/>
          <w:rFonts w:eastAsia="Segoe UI" w:cs="Arial"/>
        </w:rPr>
        <w:endnoteReference w:id="6"/>
      </w:r>
    </w:p>
    <w:p w:rsidR="00737018" w:rsidRDefault="00737018" w:rsidP="00737018">
      <w:pPr>
        <w:rPr>
          <w:rFonts w:ascii="MEPS Bookman WTS" w:eastAsia="Segoe UI" w:hAnsi="MEPS Bookman WTS" w:cs="Segoe UI"/>
        </w:rPr>
      </w:pPr>
      <w:r>
        <w:rPr>
          <w:rFonts w:eastAsia="Segoe UI" w:cs="Arial"/>
          <w:b/>
        </w:rPr>
        <w:t xml:space="preserve">8 </w:t>
      </w:r>
      <w:r>
        <w:rPr>
          <w:rFonts w:eastAsia="Segoe UI" w:cs="Arial"/>
        </w:rPr>
        <w:t>“‘They must eat the meat on this night.</w:t>
      </w:r>
      <w:r w:rsidR="004A587D">
        <w:rPr>
          <w:rStyle w:val="EndnoteReference"/>
          <w:rFonts w:eastAsia="Segoe UI" w:cs="Arial"/>
        </w:rPr>
        <w:endnoteReference w:id="7"/>
      </w:r>
      <w:r>
        <w:rPr>
          <w:rFonts w:eastAsia="Segoe UI" w:cs="Arial"/>
        </w:rPr>
        <w:t xml:space="preserve"> They should roast it over the fire and eat it along with unleavened bread</w:t>
      </w:r>
      <w:r w:rsidR="004A587D">
        <w:rPr>
          <w:rStyle w:val="EndnoteReference"/>
          <w:rFonts w:eastAsia="Segoe UI" w:cs="Arial"/>
        </w:rPr>
        <w:endnoteReference w:id="8"/>
      </w:r>
      <w:r>
        <w:rPr>
          <w:rFonts w:eastAsia="Segoe UI" w:cs="Arial"/>
        </w:rPr>
        <w:t xml:space="preserve"> and bitter greens.</w:t>
      </w:r>
      <w:r w:rsidR="004A587D">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9 </w:t>
      </w:r>
      <w:r>
        <w:rPr>
          <w:rFonts w:eastAsia="Segoe UI" w:cs="Arial"/>
        </w:rPr>
        <w:t xml:space="preserve">Do not eat any of it raw or boiled, cooked in water, but roast it over the fire, its head together with its shanks and its inner parts. </w:t>
      </w:r>
      <w:r>
        <w:rPr>
          <w:rFonts w:eastAsia="Segoe UI" w:cs="Arial"/>
          <w:b/>
        </w:rPr>
        <w:t xml:space="preserve">10 </w:t>
      </w:r>
      <w:r>
        <w:rPr>
          <w:rFonts w:eastAsia="Segoe UI" w:cs="Arial"/>
        </w:rPr>
        <w:t>You must not save any of it until morning, but any of it left over until morning you should burn with fire.</w:t>
      </w:r>
      <w:r w:rsidR="004A587D">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11 </w:t>
      </w:r>
      <w:r>
        <w:rPr>
          <w:rFonts w:eastAsia="Segoe UI" w:cs="Arial"/>
        </w:rPr>
        <w:t>And this is how you should eat it, with your belt fastened,</w:t>
      </w:r>
      <w:r w:rsidR="004A587D">
        <w:rPr>
          <w:rStyle w:val="FootnoteReference"/>
          <w:rFonts w:eastAsia="Segoe UI" w:cs="Arial"/>
        </w:rPr>
        <w:footnoteReference w:id="4"/>
      </w:r>
      <w:r>
        <w:rPr>
          <w:rFonts w:eastAsia="Segoe UI" w:cs="Arial"/>
        </w:rPr>
        <w:t xml:space="preserve"> sandals on your feet, and your staff in your hand; and you should eat it in a hurry. It is Jehovah’s Passover. </w:t>
      </w:r>
      <w:r>
        <w:rPr>
          <w:rFonts w:eastAsia="Segoe UI" w:cs="Arial"/>
          <w:b/>
        </w:rPr>
        <w:t xml:space="preserve">12 </w:t>
      </w:r>
      <w:r>
        <w:rPr>
          <w:rFonts w:eastAsia="Segoe UI" w:cs="Arial"/>
        </w:rPr>
        <w:t>For I will pass through the land of Egypt on this night and strike every firstborn in the land of Egypt, from man to beast;</w:t>
      </w:r>
      <w:r w:rsidR="004A587D">
        <w:rPr>
          <w:rStyle w:val="EndnoteReference"/>
          <w:rFonts w:eastAsia="Segoe UI" w:cs="Arial"/>
        </w:rPr>
        <w:endnoteReference w:id="11"/>
      </w:r>
      <w:r>
        <w:rPr>
          <w:rFonts w:eastAsia="Segoe UI" w:cs="Arial"/>
        </w:rPr>
        <w:t xml:space="preserve"> and I will execute judgment on all the gods of Egypt.</w:t>
      </w:r>
      <w:r w:rsidR="004A587D">
        <w:rPr>
          <w:rStyle w:val="EndnoteReference"/>
          <w:rFonts w:eastAsia="Segoe UI" w:cs="Arial"/>
        </w:rPr>
        <w:endnoteReference w:id="12"/>
      </w:r>
      <w:r>
        <w:rPr>
          <w:rFonts w:eastAsia="Segoe UI" w:cs="Arial"/>
        </w:rPr>
        <w:t xml:space="preserve"> I am Jehovah. </w:t>
      </w:r>
      <w:r>
        <w:rPr>
          <w:rFonts w:eastAsia="Segoe UI" w:cs="Arial"/>
          <w:b/>
        </w:rPr>
        <w:t xml:space="preserve">13 </w:t>
      </w:r>
      <w:r>
        <w:rPr>
          <w:rFonts w:eastAsia="Segoe UI" w:cs="Arial"/>
        </w:rPr>
        <w:t>The blood will serve as your sign on the houses where you are; and I will see the blood and pass over you, and the plague will not come on you to destroy you when I strike the land of Egypt.</w:t>
      </w:r>
      <w:r w:rsidR="004A587D">
        <w:rPr>
          <w:rStyle w:val="EndnoteReference"/>
          <w:rFonts w:eastAsia="Segoe UI" w:cs="Arial"/>
        </w:rPr>
        <w:endnoteReference w:id="13"/>
      </w:r>
    </w:p>
    <w:p w:rsidR="00737018" w:rsidRDefault="00737018" w:rsidP="00737018">
      <w:pPr>
        <w:rPr>
          <w:rFonts w:eastAsia="Segoe UI" w:cs="Arial"/>
        </w:rPr>
      </w:pPr>
      <w:r>
        <w:rPr>
          <w:rFonts w:eastAsia="Segoe UI" w:cs="Arial"/>
          <w:b/>
        </w:rPr>
        <w:t xml:space="preserve">14 </w:t>
      </w:r>
      <w:r>
        <w:rPr>
          <w:rFonts w:eastAsia="Segoe UI" w:cs="Arial"/>
        </w:rPr>
        <w:t xml:space="preserve">“‘This day will serve as a memorial for you, and you must celebrate it as a festival to Jehovah throughout your generations. As a lasting statute, you should celebrate it. </w:t>
      </w:r>
      <w:r>
        <w:rPr>
          <w:rFonts w:eastAsia="Segoe UI" w:cs="Arial"/>
          <w:b/>
        </w:rPr>
        <w:t xml:space="preserve">15 </w:t>
      </w:r>
      <w:r>
        <w:rPr>
          <w:rFonts w:eastAsia="Segoe UI" w:cs="Arial"/>
        </w:rPr>
        <w:t>Seven days you are to eat unleavened bread.</w:t>
      </w:r>
      <w:r w:rsidR="004A587D">
        <w:rPr>
          <w:rStyle w:val="EndnoteReference"/>
          <w:rFonts w:eastAsia="Segoe UI" w:cs="Arial"/>
        </w:rPr>
        <w:endnoteReference w:id="14"/>
      </w:r>
      <w:r>
        <w:rPr>
          <w:rFonts w:eastAsia="Segoe UI" w:cs="Arial"/>
        </w:rPr>
        <w:t xml:space="preserve"> Yes, on the first day you are to remove the sourdough from your houses, because anyone eating what is leavened from the first day down to the seventh, that person</w:t>
      </w:r>
      <w:r w:rsidR="004A587D">
        <w:rPr>
          <w:rStyle w:val="FootnoteReference"/>
          <w:rFonts w:eastAsia="Segoe UI" w:cs="Arial"/>
        </w:rPr>
        <w:footnoteReference w:id="5"/>
      </w:r>
      <w:r>
        <w:rPr>
          <w:rFonts w:eastAsia="Segoe UI" w:cs="Arial"/>
        </w:rPr>
        <w:t xml:space="preserve"> must be cut off</w:t>
      </w:r>
      <w:r w:rsidR="004A587D">
        <w:rPr>
          <w:rStyle w:val="FootnoteReference"/>
          <w:rFonts w:eastAsia="Segoe UI" w:cs="Arial"/>
        </w:rPr>
        <w:footnoteReference w:id="6"/>
      </w:r>
      <w:r>
        <w:rPr>
          <w:rFonts w:eastAsia="Segoe UI" w:cs="Arial"/>
        </w:rPr>
        <w:t xml:space="preserve"> from Israel. </w:t>
      </w:r>
      <w:r>
        <w:rPr>
          <w:rFonts w:eastAsia="Segoe UI" w:cs="Arial"/>
          <w:b/>
        </w:rPr>
        <w:t xml:space="preserve">16 </w:t>
      </w:r>
      <w:r>
        <w:rPr>
          <w:rFonts w:eastAsia="Segoe UI" w:cs="Arial"/>
        </w:rPr>
        <w:t>On the first day you will hold a holy convention, and on the seventh day, another holy convention. No work is to be done on these days.</w:t>
      </w:r>
      <w:r w:rsidR="004A587D">
        <w:rPr>
          <w:rStyle w:val="EndnoteReference"/>
          <w:rFonts w:eastAsia="Segoe UI" w:cs="Arial"/>
        </w:rPr>
        <w:endnoteReference w:id="15"/>
      </w:r>
      <w:r>
        <w:rPr>
          <w:rFonts w:eastAsia="Segoe UI" w:cs="Arial"/>
        </w:rPr>
        <w:t xml:space="preserve"> Only what every person</w:t>
      </w:r>
      <w:r w:rsidR="004A587D">
        <w:rPr>
          <w:rStyle w:val="FootnoteReference"/>
          <w:rFonts w:eastAsia="Segoe UI" w:cs="Arial"/>
        </w:rPr>
        <w:footnoteReference w:id="7"/>
      </w:r>
      <w:r>
        <w:rPr>
          <w:rFonts w:eastAsia="Segoe UI" w:cs="Arial"/>
        </w:rPr>
        <w:t xml:space="preserve"> needs to eat, that alone may be prepared for you.</w:t>
      </w:r>
    </w:p>
    <w:p w:rsidR="00737018" w:rsidRDefault="00737018" w:rsidP="00737018">
      <w:pPr>
        <w:rPr>
          <w:rFonts w:eastAsia="Segoe UI" w:cs="Arial"/>
        </w:rPr>
      </w:pPr>
      <w:r>
        <w:rPr>
          <w:rFonts w:eastAsia="Segoe UI" w:cs="Arial"/>
          <w:b/>
        </w:rPr>
        <w:t xml:space="preserve">17 </w:t>
      </w:r>
      <w:r>
        <w:rPr>
          <w:rFonts w:eastAsia="Segoe UI" w:cs="Arial"/>
        </w:rPr>
        <w:t>“‘You must keep the Festival of Unleavened Bread,</w:t>
      </w:r>
      <w:r w:rsidR="004A587D">
        <w:rPr>
          <w:rStyle w:val="EndnoteReference"/>
          <w:rFonts w:eastAsia="Segoe UI" w:cs="Arial"/>
        </w:rPr>
        <w:endnoteReference w:id="16"/>
      </w:r>
      <w:r>
        <w:rPr>
          <w:rFonts w:eastAsia="Segoe UI" w:cs="Arial"/>
        </w:rPr>
        <w:t xml:space="preserve"> for on this very day, I will bring your multitudes</w:t>
      </w:r>
      <w:r w:rsidR="004A587D">
        <w:rPr>
          <w:rStyle w:val="FootnoteReference"/>
          <w:rFonts w:eastAsia="Segoe UI" w:cs="Arial"/>
        </w:rPr>
        <w:footnoteReference w:id="8"/>
      </w:r>
      <w:r>
        <w:rPr>
          <w:rFonts w:eastAsia="Segoe UI" w:cs="Arial"/>
        </w:rPr>
        <w:t xml:space="preserve"> out of the land of Egypt. And you must keep this day throughout your generations as a lasting statute. </w:t>
      </w:r>
      <w:r>
        <w:rPr>
          <w:rFonts w:eastAsia="Segoe UI" w:cs="Arial"/>
          <w:b/>
        </w:rPr>
        <w:t xml:space="preserve">18 </w:t>
      </w:r>
      <w:r>
        <w:rPr>
          <w:rFonts w:eastAsia="Segoe UI" w:cs="Arial"/>
        </w:rPr>
        <w:t>In the first month, on the 14th day of the month, in the evening, you are to eat unleavened bread until the 21st day of the month, in the evening.</w:t>
      </w:r>
      <w:r w:rsidR="004A587D">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19 </w:t>
      </w:r>
      <w:r>
        <w:rPr>
          <w:rFonts w:eastAsia="Segoe UI" w:cs="Arial"/>
        </w:rPr>
        <w:t>No sourdough is to be found in your houses for seven days, because if anyone eats what is leavened, whether he is a foreigner or a native of the land,</w:t>
      </w:r>
      <w:r w:rsidR="004A587D">
        <w:rPr>
          <w:rStyle w:val="EndnoteReference"/>
          <w:rFonts w:eastAsia="Segoe UI" w:cs="Arial"/>
        </w:rPr>
        <w:endnoteReference w:id="18"/>
      </w:r>
      <w:r>
        <w:rPr>
          <w:rFonts w:eastAsia="Segoe UI" w:cs="Arial"/>
        </w:rPr>
        <w:t xml:space="preserve"> that person</w:t>
      </w:r>
      <w:r w:rsidR="004A587D">
        <w:rPr>
          <w:rStyle w:val="FootnoteReference"/>
          <w:rFonts w:eastAsia="Segoe UI" w:cs="Arial"/>
        </w:rPr>
        <w:footnoteReference w:id="9"/>
      </w:r>
      <w:r>
        <w:rPr>
          <w:rFonts w:eastAsia="Segoe UI" w:cs="Arial"/>
        </w:rPr>
        <w:t xml:space="preserve"> must be cut off</w:t>
      </w:r>
      <w:r w:rsidR="004A587D">
        <w:rPr>
          <w:rStyle w:val="FootnoteReference"/>
          <w:rFonts w:eastAsia="Segoe UI" w:cs="Arial"/>
        </w:rPr>
        <w:footnoteReference w:id="10"/>
      </w:r>
      <w:r>
        <w:rPr>
          <w:rFonts w:eastAsia="Segoe UI" w:cs="Arial"/>
        </w:rPr>
        <w:t xml:space="preserve"> from the assembly of Israel.</w:t>
      </w:r>
      <w:r w:rsidR="004A587D">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20 </w:t>
      </w:r>
      <w:r>
        <w:rPr>
          <w:rFonts w:eastAsia="Segoe UI" w:cs="Arial"/>
        </w:rPr>
        <w:t>You should not eat anything leavened. In all your homes, you are to eat unleavened bread.’”</w:t>
      </w:r>
    </w:p>
    <w:p w:rsidR="00737018" w:rsidRDefault="00737018" w:rsidP="00737018">
      <w:pPr>
        <w:rPr>
          <w:rFonts w:ascii="MEPS Bookman WTS" w:eastAsia="Segoe UI" w:hAnsi="MEPS Bookman WTS" w:cs="Segoe UI"/>
        </w:rPr>
      </w:pPr>
      <w:r>
        <w:rPr>
          <w:rFonts w:eastAsia="Segoe UI" w:cs="Arial"/>
          <w:b/>
        </w:rPr>
        <w:t xml:space="preserve">21 </w:t>
      </w:r>
      <w:r>
        <w:rPr>
          <w:rFonts w:eastAsia="Segoe UI" w:cs="Arial"/>
        </w:rPr>
        <w:t>Moses promptly called all the elders of Israel</w:t>
      </w:r>
      <w:r w:rsidR="004A587D">
        <w:rPr>
          <w:rStyle w:val="EndnoteReference"/>
          <w:rFonts w:eastAsia="Segoe UI" w:cs="Arial"/>
        </w:rPr>
        <w:endnoteReference w:id="20"/>
      </w:r>
      <w:r>
        <w:rPr>
          <w:rFonts w:eastAsia="Segoe UI" w:cs="Arial"/>
        </w:rPr>
        <w:t xml:space="preserve"> and said to them: “Go and select young animals</w:t>
      </w:r>
      <w:r w:rsidR="004A587D">
        <w:rPr>
          <w:rStyle w:val="FootnoteReference"/>
          <w:rFonts w:eastAsia="Segoe UI" w:cs="Arial"/>
        </w:rPr>
        <w:footnoteReference w:id="11"/>
      </w:r>
      <w:r>
        <w:rPr>
          <w:rFonts w:eastAsia="Segoe UI" w:cs="Arial"/>
        </w:rPr>
        <w:t xml:space="preserve"> for each of your families, and slaughter the Passover sacrifice. </w:t>
      </w:r>
      <w:r>
        <w:rPr>
          <w:rFonts w:eastAsia="Segoe UI" w:cs="Arial"/>
          <w:b/>
        </w:rPr>
        <w:t xml:space="preserve">22 </w:t>
      </w:r>
      <w:r>
        <w:rPr>
          <w:rFonts w:eastAsia="Segoe UI" w:cs="Arial"/>
        </w:rPr>
        <w:t xml:space="preserve">Then you must dip a bunch of hyssop into the blood that is in a basin and strike the upper part of the doorway and the two doorposts with the blood; and none of you should go out of the entrance of his house until morning. </w:t>
      </w:r>
      <w:r>
        <w:rPr>
          <w:rFonts w:eastAsia="Segoe UI" w:cs="Arial"/>
          <w:b/>
        </w:rPr>
        <w:t xml:space="preserve">23 </w:t>
      </w:r>
      <w:r>
        <w:rPr>
          <w:rFonts w:eastAsia="Segoe UI" w:cs="Arial"/>
        </w:rPr>
        <w:t>Then when Jehovah passes through to plague the Egyptians and sees the blood on the upper part of the doorway and on the two doorposts, Jehovah will certainly pass over the entrance, and he will not allow the plague of death</w:t>
      </w:r>
      <w:r w:rsidR="004A587D">
        <w:rPr>
          <w:rStyle w:val="FootnoteReference"/>
          <w:rFonts w:eastAsia="Segoe UI" w:cs="Arial"/>
        </w:rPr>
        <w:footnoteReference w:id="12"/>
      </w:r>
      <w:r>
        <w:rPr>
          <w:rFonts w:eastAsia="Segoe UI" w:cs="Arial"/>
        </w:rPr>
        <w:t xml:space="preserve"> to enter into your houses.</w:t>
      </w:r>
      <w:r w:rsidR="004A587D">
        <w:rPr>
          <w:rStyle w:val="EndnoteReference"/>
          <w:rFonts w:eastAsia="Segoe UI" w:cs="Arial"/>
        </w:rPr>
        <w:endnoteReference w:id="21"/>
      </w:r>
    </w:p>
    <w:p w:rsidR="00737018" w:rsidRDefault="00737018" w:rsidP="00737018">
      <w:pPr>
        <w:rPr>
          <w:rFonts w:eastAsia="Segoe UI" w:cs="Arial"/>
        </w:rPr>
      </w:pPr>
      <w:r>
        <w:rPr>
          <w:rFonts w:eastAsia="Segoe UI" w:cs="Arial"/>
          <w:b/>
        </w:rPr>
        <w:t xml:space="preserve">24 </w:t>
      </w:r>
      <w:r>
        <w:rPr>
          <w:rFonts w:eastAsia="Segoe UI" w:cs="Arial"/>
        </w:rPr>
        <w:t>“You must observe this event as a lasting regulation for you and your sons.</w:t>
      </w:r>
      <w:r w:rsidR="004A587D">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25 </w:t>
      </w:r>
      <w:r>
        <w:rPr>
          <w:rFonts w:eastAsia="Segoe UI" w:cs="Arial"/>
        </w:rPr>
        <w:t>And when you come into the land that Jehovah will give you just as he has stated, you must keep this observance.</w:t>
      </w:r>
      <w:r w:rsidR="004A587D">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26 </w:t>
      </w:r>
      <w:r>
        <w:rPr>
          <w:rFonts w:eastAsia="Segoe UI" w:cs="Arial"/>
        </w:rPr>
        <w:t>And when your sons ask you, ‘What does this observance mean to you?’</w:t>
      </w:r>
      <w:r w:rsidR="004A587D">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27 </w:t>
      </w:r>
      <w:r>
        <w:rPr>
          <w:rFonts w:eastAsia="Segoe UI" w:cs="Arial"/>
        </w:rPr>
        <w:t>you must say, ‘It is the sacrifice of the Passover to Jehovah, who passed over the houses of the Israelites in Egypt when he plagued the Egyptians, but he spared our houses.’”</w:t>
      </w:r>
    </w:p>
    <w:p w:rsidR="00737018" w:rsidRDefault="00737018" w:rsidP="00737018">
      <w:pPr>
        <w:rPr>
          <w:rFonts w:eastAsia="Segoe UI" w:cs="Arial"/>
        </w:rPr>
      </w:pPr>
      <w:r>
        <w:rPr>
          <w:rFonts w:eastAsia="Segoe UI" w:cs="Arial"/>
        </w:rPr>
        <w:t xml:space="preserve">Then the people bowed low and prostrated themselves. </w:t>
      </w:r>
      <w:r>
        <w:rPr>
          <w:rFonts w:eastAsia="Segoe UI" w:cs="Arial"/>
          <w:b/>
        </w:rPr>
        <w:t xml:space="preserve">28 </w:t>
      </w:r>
      <w:r>
        <w:rPr>
          <w:rFonts w:eastAsia="Segoe UI" w:cs="Arial"/>
        </w:rPr>
        <w:t>So the Israelites went and did just as Jehovah had commanded Moses and Aaron.</w:t>
      </w:r>
      <w:r w:rsidR="004A587D">
        <w:rPr>
          <w:rStyle w:val="EndnoteReference"/>
          <w:rFonts w:eastAsia="Segoe UI" w:cs="Arial"/>
        </w:rPr>
        <w:endnoteReference w:id="25"/>
      </w:r>
      <w:r>
        <w:rPr>
          <w:rFonts w:eastAsia="Segoe UI" w:cs="Arial"/>
        </w:rPr>
        <w:t xml:space="preserve"> They did just so.</w:t>
      </w:r>
    </w:p>
    <w:p w:rsidR="00737018" w:rsidRDefault="00737018" w:rsidP="00737018">
      <w:pPr>
        <w:rPr>
          <w:rFonts w:eastAsia="Segoe UI" w:cs="Arial"/>
        </w:rPr>
      </w:pPr>
      <w:r>
        <w:rPr>
          <w:rFonts w:eastAsia="Segoe UI" w:cs="Arial"/>
          <w:b/>
        </w:rPr>
        <w:t xml:space="preserve">29 </w:t>
      </w:r>
      <w:r>
        <w:rPr>
          <w:rFonts w:eastAsia="Segoe UI" w:cs="Arial"/>
        </w:rPr>
        <w:t>Then at midnight, Jehovah struck down every firstborn in the land of Egypt,</w:t>
      </w:r>
      <w:r w:rsidR="004A587D">
        <w:rPr>
          <w:rStyle w:val="EndnoteReference"/>
          <w:rFonts w:eastAsia="Segoe UI" w:cs="Arial"/>
        </w:rPr>
        <w:endnoteReference w:id="26"/>
      </w:r>
      <w:r>
        <w:rPr>
          <w:rFonts w:eastAsia="Segoe UI" w:cs="Arial"/>
        </w:rPr>
        <w:t xml:space="preserve"> from the firstborn of Phar′aoh who was sitting on his throne to the firstborn of the captive who was in the prison,</w:t>
      </w:r>
      <w:r w:rsidR="004A587D">
        <w:rPr>
          <w:rStyle w:val="FootnoteReference"/>
          <w:rFonts w:eastAsia="Segoe UI" w:cs="Arial"/>
        </w:rPr>
        <w:footnoteReference w:id="13"/>
      </w:r>
      <w:r>
        <w:rPr>
          <w:rFonts w:eastAsia="Segoe UI" w:cs="Arial"/>
        </w:rPr>
        <w:t xml:space="preserve"> and every firstborn of the animals.</w:t>
      </w:r>
      <w:r w:rsidR="004A587D">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30 </w:t>
      </w:r>
      <w:r>
        <w:rPr>
          <w:rFonts w:eastAsia="Segoe UI" w:cs="Arial"/>
        </w:rPr>
        <w:t>Phar′aoh got up that night along with all his servants and all the other Egyptians, and there was a great outcry among the Egyptians, because there was not a house where someone was not dead.</w:t>
      </w:r>
      <w:r w:rsidR="004A587D">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31 </w:t>
      </w:r>
      <w:r>
        <w:rPr>
          <w:rFonts w:eastAsia="Segoe UI" w:cs="Arial"/>
        </w:rPr>
        <w:t>At once he called Moses and Aaron</w:t>
      </w:r>
      <w:r w:rsidR="004A587D">
        <w:rPr>
          <w:rStyle w:val="EndnoteReference"/>
          <w:rFonts w:eastAsia="Segoe UI" w:cs="Arial"/>
        </w:rPr>
        <w:endnoteReference w:id="29"/>
      </w:r>
      <w:r>
        <w:rPr>
          <w:rFonts w:eastAsia="Segoe UI" w:cs="Arial"/>
        </w:rPr>
        <w:t xml:space="preserve"> by night and said: “Get up, get out from among my people, both you and the other Israelites. Go and serve Jehovah, just as you have said.</w:t>
      </w:r>
      <w:r w:rsidR="004A587D">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32 </w:t>
      </w:r>
      <w:r>
        <w:rPr>
          <w:rFonts w:eastAsia="Segoe UI" w:cs="Arial"/>
        </w:rPr>
        <w:t>Take also your flocks and your herds and go, just as you have said.</w:t>
      </w:r>
      <w:r w:rsidR="004A587D">
        <w:rPr>
          <w:rStyle w:val="EndnoteReference"/>
          <w:rFonts w:eastAsia="Segoe UI" w:cs="Arial"/>
        </w:rPr>
        <w:endnoteReference w:id="31"/>
      </w:r>
      <w:r>
        <w:rPr>
          <w:rFonts w:eastAsia="Segoe UI" w:cs="Arial"/>
        </w:rPr>
        <w:t xml:space="preserve"> But you must also bless me.”</w:t>
      </w:r>
    </w:p>
    <w:p w:rsidR="00737018" w:rsidRDefault="00737018" w:rsidP="00737018">
      <w:pPr>
        <w:rPr>
          <w:rFonts w:ascii="MEPS Bookman WTS" w:eastAsia="Segoe UI" w:hAnsi="MEPS Bookman WTS" w:cs="Segoe UI"/>
        </w:rPr>
      </w:pPr>
      <w:r>
        <w:rPr>
          <w:rFonts w:eastAsia="Segoe UI" w:cs="Arial"/>
          <w:b/>
        </w:rPr>
        <w:t xml:space="preserve">33 </w:t>
      </w:r>
      <w:r>
        <w:rPr>
          <w:rFonts w:eastAsia="Segoe UI" w:cs="Arial"/>
        </w:rPr>
        <w:t>And the Egyptians began to urge the people to depart quickly</w:t>
      </w:r>
      <w:r w:rsidR="004A587D">
        <w:rPr>
          <w:rStyle w:val="EndnoteReference"/>
          <w:rFonts w:eastAsia="Segoe UI" w:cs="Arial"/>
        </w:rPr>
        <w:endnoteReference w:id="32"/>
      </w:r>
      <w:r>
        <w:rPr>
          <w:rFonts w:eastAsia="Segoe UI" w:cs="Arial"/>
        </w:rPr>
        <w:t xml:space="preserve"> out of the land “because,” as they said, “we are all as good as dead!”</w:t>
      </w:r>
      <w:r w:rsidR="004A587D">
        <w:rPr>
          <w:rStyle w:val="EndnoteReference"/>
          <w:rFonts w:eastAsia="Segoe UI" w:cs="Arial"/>
        </w:rPr>
        <w:endnoteReference w:id="33"/>
      </w:r>
      <w:r>
        <w:rPr>
          <w:rFonts w:ascii="MEPS Bookman WTS" w:eastAsia="Segoe UI" w:hAnsi="MEPS Bookman WTS" w:cs="Segoe UI"/>
        </w:rPr>
        <w:t xml:space="preserve"> </w:t>
      </w:r>
      <w:r>
        <w:rPr>
          <w:rFonts w:eastAsia="Segoe UI" w:cs="Arial"/>
          <w:b/>
        </w:rPr>
        <w:t xml:space="preserve">34 </w:t>
      </w:r>
      <w:r>
        <w:rPr>
          <w:rFonts w:eastAsia="Segoe UI" w:cs="Arial"/>
        </w:rPr>
        <w:t>So the people carried their flour dough before it was leavened, with their kneading troughs</w:t>
      </w:r>
      <w:r w:rsidR="004A587D">
        <w:rPr>
          <w:rStyle w:val="FootnoteReference"/>
          <w:rFonts w:eastAsia="Segoe UI" w:cs="Arial"/>
        </w:rPr>
        <w:footnoteReference w:id="14"/>
      </w:r>
      <w:r>
        <w:rPr>
          <w:rFonts w:eastAsia="Segoe UI" w:cs="Arial"/>
        </w:rPr>
        <w:t xml:space="preserve"> wrapped up in their clothing on their shoulder. </w:t>
      </w:r>
      <w:r>
        <w:rPr>
          <w:rFonts w:eastAsia="Segoe UI" w:cs="Arial"/>
          <w:b/>
        </w:rPr>
        <w:t xml:space="preserve">35 </w:t>
      </w:r>
      <w:r>
        <w:rPr>
          <w:rFonts w:eastAsia="Segoe UI" w:cs="Arial"/>
        </w:rPr>
        <w:t>The Israelites did what Moses had told them and asked the Egyptians for articles of silver and of gold as well as clothing.</w:t>
      </w:r>
      <w:r w:rsidR="004A587D">
        <w:rPr>
          <w:rStyle w:val="EndnoteReference"/>
          <w:rFonts w:eastAsia="Segoe UI" w:cs="Arial"/>
        </w:rPr>
        <w:endnoteReference w:id="34"/>
      </w:r>
      <w:r>
        <w:rPr>
          <w:rFonts w:ascii="MEPS Bookman WTS" w:eastAsia="Segoe UI" w:hAnsi="MEPS Bookman WTS" w:cs="Segoe UI"/>
        </w:rPr>
        <w:t xml:space="preserve"> </w:t>
      </w:r>
      <w:r>
        <w:rPr>
          <w:rFonts w:eastAsia="Segoe UI" w:cs="Arial"/>
          <w:b/>
        </w:rPr>
        <w:t xml:space="preserve">36 </w:t>
      </w:r>
      <w:r>
        <w:rPr>
          <w:rFonts w:eastAsia="Segoe UI" w:cs="Arial"/>
        </w:rPr>
        <w:t>Jehovah gave the people favor in the eyes of the Egyptians, so that they gave them what they asked for, and they plundered the Egyptians.</w:t>
      </w:r>
      <w:r w:rsidR="004A587D">
        <w:rPr>
          <w:rStyle w:val="EndnoteReference"/>
          <w:rFonts w:eastAsia="Segoe UI" w:cs="Arial"/>
        </w:rPr>
        <w:endnoteReference w:id="35"/>
      </w:r>
    </w:p>
    <w:p w:rsidR="00737018" w:rsidRDefault="00737018" w:rsidP="00737018">
      <w:pPr>
        <w:rPr>
          <w:rFonts w:ascii="MEPS Bookman WTS" w:eastAsia="Segoe UI" w:hAnsi="MEPS Bookman WTS" w:cs="Segoe UI"/>
        </w:rPr>
      </w:pPr>
      <w:r>
        <w:rPr>
          <w:rFonts w:eastAsia="Segoe UI" w:cs="Arial"/>
          <w:b/>
        </w:rPr>
        <w:t xml:space="preserve">37 </w:t>
      </w:r>
      <w:r>
        <w:rPr>
          <w:rFonts w:eastAsia="Segoe UI" w:cs="Arial"/>
        </w:rPr>
        <w:t>Then the Israelites departed from Ram′e·ses</w:t>
      </w:r>
      <w:r w:rsidR="004A587D">
        <w:rPr>
          <w:rStyle w:val="EndnoteReference"/>
          <w:rFonts w:eastAsia="Segoe UI" w:cs="Arial"/>
        </w:rPr>
        <w:endnoteReference w:id="36"/>
      </w:r>
      <w:r>
        <w:rPr>
          <w:rFonts w:eastAsia="Segoe UI" w:cs="Arial"/>
        </w:rPr>
        <w:t xml:space="preserve"> for Suc′coth,</w:t>
      </w:r>
      <w:r w:rsidR="004A587D">
        <w:rPr>
          <w:rStyle w:val="EndnoteReference"/>
          <w:rFonts w:eastAsia="Segoe UI" w:cs="Arial"/>
        </w:rPr>
        <w:endnoteReference w:id="37"/>
      </w:r>
      <w:r>
        <w:rPr>
          <w:rFonts w:eastAsia="Segoe UI" w:cs="Arial"/>
        </w:rPr>
        <w:t xml:space="preserve"> about 600,000 men on foot, besides children.</w:t>
      </w:r>
      <w:r w:rsidR="004A587D">
        <w:rPr>
          <w:rStyle w:val="EndnoteReference"/>
          <w:rFonts w:eastAsia="Segoe UI" w:cs="Arial"/>
        </w:rPr>
        <w:endnoteReference w:id="38"/>
      </w:r>
      <w:r>
        <w:rPr>
          <w:rFonts w:ascii="MEPS Bookman WTS" w:eastAsia="Segoe UI" w:hAnsi="MEPS Bookman WTS" w:cs="Segoe UI"/>
        </w:rPr>
        <w:t xml:space="preserve"> </w:t>
      </w:r>
      <w:r>
        <w:rPr>
          <w:rFonts w:eastAsia="Segoe UI" w:cs="Arial"/>
          <w:b/>
        </w:rPr>
        <w:t xml:space="preserve">38 </w:t>
      </w:r>
      <w:r>
        <w:rPr>
          <w:rFonts w:eastAsia="Segoe UI" w:cs="Arial"/>
        </w:rPr>
        <w:t>And a vast mixed company</w:t>
      </w:r>
      <w:r w:rsidR="004A587D">
        <w:rPr>
          <w:rStyle w:val="FootnoteReference"/>
          <w:rFonts w:eastAsia="Segoe UI" w:cs="Arial"/>
        </w:rPr>
        <w:footnoteReference w:id="15"/>
      </w:r>
      <w:r w:rsidR="004A587D">
        <w:rPr>
          <w:rStyle w:val="EndnoteReference"/>
          <w:rFonts w:eastAsia="Segoe UI" w:cs="Arial"/>
        </w:rPr>
        <w:endnoteReference w:id="39"/>
      </w:r>
      <w:r>
        <w:rPr>
          <w:rFonts w:eastAsia="Segoe UI" w:cs="Arial"/>
        </w:rPr>
        <w:t xml:space="preserve"> also went with them, as well as flocks and herds, a great number of livestock. </w:t>
      </w:r>
      <w:r>
        <w:rPr>
          <w:rFonts w:eastAsia="Segoe UI" w:cs="Arial"/>
          <w:b/>
        </w:rPr>
        <w:t xml:space="preserve">39 </w:t>
      </w:r>
      <w:r>
        <w:rPr>
          <w:rFonts w:eastAsia="Segoe UI" w:cs="Arial"/>
        </w:rPr>
        <w:t>They began to bake the dough that they brought from Egypt into round loaves of unleavened bread. It was not leavened, because they had been driven out of Egypt so suddenly that they had not prepared any provisions for themselves.</w:t>
      </w:r>
      <w:r w:rsidR="004A587D">
        <w:rPr>
          <w:rStyle w:val="EndnoteReference"/>
          <w:rFonts w:eastAsia="Segoe UI" w:cs="Arial"/>
        </w:rPr>
        <w:endnoteReference w:id="40"/>
      </w:r>
    </w:p>
    <w:p w:rsidR="00737018" w:rsidRDefault="00737018" w:rsidP="00737018">
      <w:pPr>
        <w:rPr>
          <w:rFonts w:ascii="MEPS Bookman WTS" w:eastAsia="Segoe UI" w:hAnsi="MEPS Bookman WTS" w:cs="Segoe UI"/>
        </w:rPr>
      </w:pPr>
      <w:r>
        <w:rPr>
          <w:rFonts w:eastAsia="Segoe UI" w:cs="Arial"/>
          <w:b/>
        </w:rPr>
        <w:t xml:space="preserve">40 </w:t>
      </w:r>
      <w:r>
        <w:rPr>
          <w:rFonts w:eastAsia="Segoe UI" w:cs="Arial"/>
        </w:rPr>
        <w:t>The dwelling of the Israelites, who had dwelled in Egypt,</w:t>
      </w:r>
      <w:r w:rsidR="004A587D">
        <w:rPr>
          <w:rStyle w:val="EndnoteReference"/>
          <w:rFonts w:eastAsia="Segoe UI" w:cs="Arial"/>
        </w:rPr>
        <w:endnoteReference w:id="41"/>
      </w:r>
      <w:r>
        <w:rPr>
          <w:rFonts w:eastAsia="Segoe UI" w:cs="Arial"/>
        </w:rPr>
        <w:t xml:space="preserve"> was 430 years.</w:t>
      </w:r>
      <w:r w:rsidR="004A587D">
        <w:rPr>
          <w:rStyle w:val="EndnoteReference"/>
          <w:rFonts w:eastAsia="Segoe UI" w:cs="Arial"/>
        </w:rPr>
        <w:endnoteReference w:id="42"/>
      </w:r>
      <w:r>
        <w:rPr>
          <w:rFonts w:ascii="MEPS Bookman WTS" w:eastAsia="Segoe UI" w:hAnsi="MEPS Bookman WTS" w:cs="Segoe UI"/>
        </w:rPr>
        <w:t xml:space="preserve"> </w:t>
      </w:r>
      <w:r>
        <w:rPr>
          <w:rFonts w:eastAsia="Segoe UI" w:cs="Arial"/>
          <w:b/>
        </w:rPr>
        <w:t xml:space="preserve">41 </w:t>
      </w:r>
      <w:r>
        <w:rPr>
          <w:rFonts w:eastAsia="Segoe UI" w:cs="Arial"/>
        </w:rPr>
        <w:t>At the end of the 430 years, on this very day, all the multitudes</w:t>
      </w:r>
      <w:r w:rsidR="004A587D">
        <w:rPr>
          <w:rStyle w:val="FootnoteReference"/>
          <w:rFonts w:eastAsia="Segoe UI" w:cs="Arial"/>
        </w:rPr>
        <w:footnoteReference w:id="16"/>
      </w:r>
      <w:r>
        <w:rPr>
          <w:rFonts w:eastAsia="Segoe UI" w:cs="Arial"/>
        </w:rPr>
        <w:t xml:space="preserve"> of Jehovah went out of the land of Egypt. </w:t>
      </w:r>
      <w:r>
        <w:rPr>
          <w:rFonts w:eastAsia="Segoe UI" w:cs="Arial"/>
          <w:b/>
        </w:rPr>
        <w:t xml:space="preserve">42 </w:t>
      </w:r>
      <w:r>
        <w:rPr>
          <w:rFonts w:eastAsia="Segoe UI" w:cs="Arial"/>
        </w:rPr>
        <w:t>It is a night on which they will celebrate Jehovah’s bringing them out of the land of Egypt. This night is to be observed to Jehovah by all the people of Israel throughout their generations.</w:t>
      </w:r>
      <w:r w:rsidR="004A587D">
        <w:rPr>
          <w:rStyle w:val="EndnoteReference"/>
          <w:rFonts w:eastAsia="Segoe UI" w:cs="Arial"/>
        </w:rPr>
        <w:endnoteReference w:id="43"/>
      </w:r>
    </w:p>
    <w:p w:rsidR="00737018" w:rsidRDefault="00737018" w:rsidP="00737018">
      <w:pPr>
        <w:rPr>
          <w:rFonts w:ascii="MEPS Bookman WTS" w:eastAsia="Segoe UI" w:hAnsi="MEPS Bookman WTS" w:cs="Segoe UI"/>
        </w:rPr>
      </w:pPr>
      <w:r>
        <w:rPr>
          <w:rFonts w:eastAsia="Segoe UI" w:cs="Arial"/>
          <w:b/>
        </w:rPr>
        <w:t xml:space="preserve">43 </w:t>
      </w:r>
      <w:r>
        <w:rPr>
          <w:rFonts w:eastAsia="Segoe UI" w:cs="Arial"/>
        </w:rPr>
        <w:t>Then Jehovah said to Moses and Aaron, “This is the statute of the Passover: No foreigner may eat of it.</w:t>
      </w:r>
      <w:r w:rsidR="004A587D">
        <w:rPr>
          <w:rStyle w:val="EndnoteReference"/>
          <w:rFonts w:eastAsia="Segoe UI" w:cs="Arial"/>
        </w:rPr>
        <w:endnoteReference w:id="44"/>
      </w:r>
      <w:r>
        <w:rPr>
          <w:rFonts w:ascii="MEPS Bookman WTS" w:eastAsia="Segoe UI" w:hAnsi="MEPS Bookman WTS" w:cs="Segoe UI"/>
        </w:rPr>
        <w:t xml:space="preserve"> </w:t>
      </w:r>
      <w:r>
        <w:rPr>
          <w:rFonts w:eastAsia="Segoe UI" w:cs="Arial"/>
          <w:b/>
        </w:rPr>
        <w:t xml:space="preserve">44 </w:t>
      </w:r>
      <w:r>
        <w:rPr>
          <w:rFonts w:eastAsia="Segoe UI" w:cs="Arial"/>
        </w:rPr>
        <w:t>But if someone has a slave man who was purchased with money, you should circumcise him.</w:t>
      </w:r>
      <w:r w:rsidR="004A587D">
        <w:rPr>
          <w:rStyle w:val="EndnoteReference"/>
          <w:rFonts w:eastAsia="Segoe UI" w:cs="Arial"/>
        </w:rPr>
        <w:endnoteReference w:id="45"/>
      </w:r>
      <w:r>
        <w:rPr>
          <w:rFonts w:eastAsia="Segoe UI" w:cs="Arial"/>
        </w:rPr>
        <w:t xml:space="preserve"> Only then may he share in eating it. </w:t>
      </w:r>
      <w:r>
        <w:rPr>
          <w:rFonts w:eastAsia="Segoe UI" w:cs="Arial"/>
          <w:b/>
        </w:rPr>
        <w:t xml:space="preserve">45 </w:t>
      </w:r>
      <w:r>
        <w:rPr>
          <w:rFonts w:eastAsia="Segoe UI" w:cs="Arial"/>
        </w:rPr>
        <w:t xml:space="preserve">A settler and a hired worker may not eat of it. </w:t>
      </w:r>
      <w:r>
        <w:rPr>
          <w:rFonts w:eastAsia="Segoe UI" w:cs="Arial"/>
          <w:b/>
        </w:rPr>
        <w:t xml:space="preserve">46 </w:t>
      </w:r>
      <w:r>
        <w:rPr>
          <w:rFonts w:eastAsia="Segoe UI" w:cs="Arial"/>
        </w:rPr>
        <w:t>In one house it is to be eaten. You must not take any of the meat outside of the house, and you must not break any of its bones.</w:t>
      </w:r>
      <w:r w:rsidR="004A587D">
        <w:rPr>
          <w:rStyle w:val="EndnoteReference"/>
          <w:rFonts w:eastAsia="Segoe UI" w:cs="Arial"/>
        </w:rPr>
        <w:endnoteReference w:id="46"/>
      </w:r>
      <w:r>
        <w:rPr>
          <w:rFonts w:ascii="MEPS Bookman WTS" w:eastAsia="Segoe UI" w:hAnsi="MEPS Bookman WTS" w:cs="Segoe UI"/>
        </w:rPr>
        <w:t xml:space="preserve"> </w:t>
      </w:r>
      <w:r>
        <w:rPr>
          <w:rFonts w:eastAsia="Segoe UI" w:cs="Arial"/>
          <w:b/>
        </w:rPr>
        <w:t xml:space="preserve">47 </w:t>
      </w:r>
      <w:r>
        <w:rPr>
          <w:rFonts w:eastAsia="Segoe UI" w:cs="Arial"/>
        </w:rPr>
        <w:t xml:space="preserve">All the assembly of Israel are to celebrate it. </w:t>
      </w:r>
      <w:r>
        <w:rPr>
          <w:rFonts w:eastAsia="Segoe UI" w:cs="Arial"/>
          <w:b/>
        </w:rPr>
        <w:t xml:space="preserve">48 </w:t>
      </w:r>
      <w:r>
        <w:rPr>
          <w:rFonts w:eastAsia="Segoe UI" w:cs="Arial"/>
        </w:rPr>
        <w:t>If a foreigner resides with you and he wants to celebrate the Passover to Jehovah, every male of his must be circumcised. Then he may come near to celebrate it, and he will become like a native of the land. But no uncircumcised man may eat of it.</w:t>
      </w:r>
      <w:r w:rsidR="004A587D">
        <w:rPr>
          <w:rStyle w:val="EndnoteReference"/>
          <w:rFonts w:eastAsia="Segoe UI" w:cs="Arial"/>
        </w:rPr>
        <w:endnoteReference w:id="47"/>
      </w:r>
      <w:r>
        <w:rPr>
          <w:rFonts w:ascii="MEPS Bookman WTS" w:eastAsia="Segoe UI" w:hAnsi="MEPS Bookman WTS" w:cs="Segoe UI"/>
        </w:rPr>
        <w:t xml:space="preserve"> </w:t>
      </w:r>
      <w:r>
        <w:rPr>
          <w:rFonts w:eastAsia="Segoe UI" w:cs="Arial"/>
          <w:b/>
        </w:rPr>
        <w:t xml:space="preserve">49 </w:t>
      </w:r>
      <w:r>
        <w:rPr>
          <w:rFonts w:eastAsia="Segoe UI" w:cs="Arial"/>
        </w:rPr>
        <w:t>One law will apply for the native and for the foreigner who is residing among you.”</w:t>
      </w:r>
      <w:r w:rsidR="004A587D">
        <w:rPr>
          <w:rStyle w:val="EndnoteReference"/>
          <w:rFonts w:eastAsia="Segoe UI" w:cs="Arial"/>
        </w:rPr>
        <w:endnoteReference w:id="48"/>
      </w:r>
    </w:p>
    <w:p w:rsidR="00737018" w:rsidRDefault="00737018" w:rsidP="00737018">
      <w:pPr>
        <w:rPr>
          <w:rFonts w:eastAsia="Segoe UI" w:cs="Arial"/>
        </w:rPr>
      </w:pPr>
      <w:r>
        <w:rPr>
          <w:rFonts w:eastAsia="Segoe UI" w:cs="Arial"/>
          <w:b/>
        </w:rPr>
        <w:t xml:space="preserve">50 </w:t>
      </w:r>
      <w:r>
        <w:rPr>
          <w:rFonts w:eastAsia="Segoe UI" w:cs="Arial"/>
        </w:rPr>
        <w:t xml:space="preserve">So all the Israelites did just as Jehovah had commanded Moses and Aaron. They did just so. </w:t>
      </w:r>
      <w:r>
        <w:rPr>
          <w:rFonts w:eastAsia="Segoe UI" w:cs="Arial"/>
          <w:b/>
        </w:rPr>
        <w:t xml:space="preserve">51 </w:t>
      </w:r>
      <w:r>
        <w:rPr>
          <w:rFonts w:eastAsia="Segoe UI" w:cs="Arial"/>
        </w:rPr>
        <w:t>On this very day, Jehovah brought the Israelites along with their multitudes</w:t>
      </w:r>
      <w:r w:rsidR="004A587D">
        <w:rPr>
          <w:rStyle w:val="FootnoteReference"/>
          <w:rFonts w:eastAsia="Segoe UI" w:cs="Arial"/>
        </w:rPr>
        <w:footnoteReference w:id="17"/>
      </w:r>
      <w:r>
        <w:rPr>
          <w:rFonts w:eastAsia="Segoe UI" w:cs="Arial"/>
        </w:rPr>
        <w:t xml:space="preserve"> out of the land of Egypt.</w:t>
      </w:r>
    </w:p>
    <w:p w:rsidR="00762BCB" w:rsidRPr="00737018" w:rsidRDefault="00762BCB" w:rsidP="00737018"/>
    <w:sectPr w:rsidR="00762BCB" w:rsidRPr="00737018"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3A93" w:rsidRDefault="00193A93">
      <w:r>
        <w:separator/>
      </w:r>
    </w:p>
  </w:endnote>
  <w:endnote w:type="continuationSeparator" w:id="0">
    <w:p w:rsidR="00193A93" w:rsidRDefault="00193A93">
      <w:r>
        <w:continuationSeparator/>
      </w:r>
    </w:p>
  </w:endnote>
  <w:endnote w:id="1">
    <w:p w:rsidR="004A587D" w:rsidRDefault="004A587D">
      <w:pPr>
        <w:pStyle w:val="EndnoteText"/>
      </w:pPr>
      <w:r>
        <w:rPr>
          <w:rStyle w:val="EndnoteReference"/>
        </w:rPr>
        <w:endnoteRef/>
      </w:r>
      <w:r>
        <w:t xml:space="preserve"> Exodus 13:4; 23:15; Numbers 28:16; Deuteronomy 16:1</w:t>
      </w:r>
    </w:p>
  </w:endnote>
  <w:endnote w:id="2">
    <w:p w:rsidR="004A587D" w:rsidRDefault="004A587D">
      <w:pPr>
        <w:pStyle w:val="EndnoteText"/>
      </w:pPr>
      <w:r>
        <w:rPr>
          <w:rStyle w:val="EndnoteReference"/>
        </w:rPr>
        <w:endnoteRef/>
      </w:r>
      <w:r>
        <w:t xml:space="preserve"> John 1:29; 1 Corinthians 5:7; Revelation 5:6</w:t>
      </w:r>
    </w:p>
  </w:endnote>
  <w:endnote w:id="3">
    <w:p w:rsidR="004A587D" w:rsidRDefault="004A587D">
      <w:pPr>
        <w:pStyle w:val="EndnoteText"/>
      </w:pPr>
      <w:r>
        <w:rPr>
          <w:rStyle w:val="EndnoteReference"/>
        </w:rPr>
        <w:endnoteRef/>
      </w:r>
      <w:r>
        <w:t xml:space="preserve"> Leviticus 22:18-20; Deuteronomy 17:1; 1 Peter 1:19</w:t>
      </w:r>
    </w:p>
  </w:endnote>
  <w:endnote w:id="4">
    <w:p w:rsidR="004A587D" w:rsidRDefault="004A587D">
      <w:pPr>
        <w:pStyle w:val="EndnoteText"/>
      </w:pPr>
      <w:r>
        <w:rPr>
          <w:rStyle w:val="EndnoteReference"/>
        </w:rPr>
        <w:endnoteRef/>
      </w:r>
      <w:r>
        <w:t xml:space="preserve"> Numbers 28:16</w:t>
      </w:r>
    </w:p>
  </w:endnote>
  <w:endnote w:id="5">
    <w:p w:rsidR="004A587D" w:rsidRDefault="004A587D">
      <w:pPr>
        <w:pStyle w:val="EndnoteText"/>
      </w:pPr>
      <w:r>
        <w:rPr>
          <w:rStyle w:val="EndnoteReference"/>
        </w:rPr>
        <w:endnoteRef/>
      </w:r>
      <w:r>
        <w:t xml:space="preserve"> Exodus 12:18; Leviticus 23:5; Deuteronomy 16:6</w:t>
      </w:r>
    </w:p>
  </w:endnote>
  <w:endnote w:id="6">
    <w:p w:rsidR="004A587D" w:rsidRDefault="004A587D">
      <w:pPr>
        <w:pStyle w:val="EndnoteText"/>
      </w:pPr>
      <w:r>
        <w:rPr>
          <w:rStyle w:val="EndnoteReference"/>
        </w:rPr>
        <w:endnoteRef/>
      </w:r>
      <w:r>
        <w:t xml:space="preserve"> 1 Corinthians 5:7; Hebrews 11:28</w:t>
      </w:r>
    </w:p>
  </w:endnote>
  <w:endnote w:id="7">
    <w:p w:rsidR="004A587D" w:rsidRDefault="004A587D">
      <w:pPr>
        <w:pStyle w:val="EndnoteText"/>
      </w:pPr>
      <w:r>
        <w:rPr>
          <w:rStyle w:val="EndnoteReference"/>
        </w:rPr>
        <w:endnoteRef/>
      </w:r>
      <w:r>
        <w:t xml:space="preserve"> Deuteronomy 16:6, 7</w:t>
      </w:r>
    </w:p>
  </w:endnote>
  <w:endnote w:id="8">
    <w:p w:rsidR="004A587D" w:rsidRDefault="004A587D">
      <w:pPr>
        <w:pStyle w:val="EndnoteText"/>
      </w:pPr>
      <w:r>
        <w:rPr>
          <w:rStyle w:val="EndnoteReference"/>
        </w:rPr>
        <w:endnoteRef/>
      </w:r>
      <w:r>
        <w:t xml:space="preserve"> Exodus 13:3; 34:25; Deuteronomy 16:3; 1 Corinthians 5:8</w:t>
      </w:r>
    </w:p>
  </w:endnote>
  <w:endnote w:id="9">
    <w:p w:rsidR="004A587D" w:rsidRDefault="004A587D">
      <w:pPr>
        <w:pStyle w:val="EndnoteText"/>
      </w:pPr>
      <w:r>
        <w:rPr>
          <w:rStyle w:val="EndnoteReference"/>
        </w:rPr>
        <w:endnoteRef/>
      </w:r>
      <w:r>
        <w:t xml:space="preserve"> Numbers 9:11</w:t>
      </w:r>
    </w:p>
  </w:endnote>
  <w:endnote w:id="10">
    <w:p w:rsidR="004A587D" w:rsidRDefault="004A587D">
      <w:pPr>
        <w:pStyle w:val="EndnoteText"/>
      </w:pPr>
      <w:r>
        <w:rPr>
          <w:rStyle w:val="EndnoteReference"/>
        </w:rPr>
        <w:endnoteRef/>
      </w:r>
      <w:r>
        <w:t xml:space="preserve"> Leviticus 7:15; 22:29, 30; Deuteronomy 16:4</w:t>
      </w:r>
    </w:p>
  </w:endnote>
  <w:endnote w:id="11">
    <w:p w:rsidR="004A587D" w:rsidRDefault="004A587D">
      <w:pPr>
        <w:pStyle w:val="EndnoteText"/>
      </w:pPr>
      <w:r>
        <w:rPr>
          <w:rStyle w:val="EndnoteReference"/>
        </w:rPr>
        <w:endnoteRef/>
      </w:r>
      <w:r>
        <w:t xml:space="preserve"> Exodus 11:4, 5; 12:29</w:t>
      </w:r>
    </w:p>
  </w:endnote>
  <w:endnote w:id="12">
    <w:p w:rsidR="004A587D" w:rsidRDefault="004A587D">
      <w:pPr>
        <w:pStyle w:val="EndnoteText"/>
      </w:pPr>
      <w:r>
        <w:rPr>
          <w:rStyle w:val="EndnoteReference"/>
        </w:rPr>
        <w:endnoteRef/>
      </w:r>
      <w:r>
        <w:t xml:space="preserve"> Numbers 33:4</w:t>
      </w:r>
    </w:p>
  </w:endnote>
  <w:endnote w:id="13">
    <w:p w:rsidR="004A587D" w:rsidRDefault="004A587D">
      <w:pPr>
        <w:pStyle w:val="EndnoteText"/>
      </w:pPr>
      <w:r>
        <w:rPr>
          <w:rStyle w:val="EndnoteReference"/>
        </w:rPr>
        <w:endnoteRef/>
      </w:r>
      <w:r>
        <w:t xml:space="preserve"> Exodus 8:22; 9:4, 26; 10:23; 11:7</w:t>
      </w:r>
    </w:p>
  </w:endnote>
  <w:endnote w:id="14">
    <w:p w:rsidR="004A587D" w:rsidRDefault="004A587D">
      <w:pPr>
        <w:pStyle w:val="EndnoteText"/>
      </w:pPr>
      <w:r>
        <w:rPr>
          <w:rStyle w:val="EndnoteReference"/>
        </w:rPr>
        <w:endnoteRef/>
      </w:r>
      <w:r>
        <w:t xml:space="preserve"> Exodus 23:15; Leviticus 23:6</w:t>
      </w:r>
    </w:p>
  </w:endnote>
  <w:endnote w:id="15">
    <w:p w:rsidR="004A587D" w:rsidRDefault="004A587D">
      <w:pPr>
        <w:pStyle w:val="EndnoteText"/>
      </w:pPr>
      <w:r>
        <w:rPr>
          <w:rStyle w:val="EndnoteReference"/>
        </w:rPr>
        <w:endnoteRef/>
      </w:r>
      <w:r>
        <w:t xml:space="preserve"> Leviticus 23:8</w:t>
      </w:r>
    </w:p>
  </w:endnote>
  <w:endnote w:id="16">
    <w:p w:rsidR="004A587D" w:rsidRDefault="004A587D">
      <w:pPr>
        <w:pStyle w:val="EndnoteText"/>
      </w:pPr>
      <w:r>
        <w:rPr>
          <w:rStyle w:val="EndnoteReference"/>
        </w:rPr>
        <w:endnoteRef/>
      </w:r>
      <w:r>
        <w:t xml:space="preserve"> Leviticus 23:6; Luke 22:1; 1 Corinthians 5:8</w:t>
      </w:r>
    </w:p>
  </w:endnote>
  <w:endnote w:id="17">
    <w:p w:rsidR="004A587D" w:rsidRDefault="004A587D">
      <w:pPr>
        <w:pStyle w:val="EndnoteText"/>
      </w:pPr>
      <w:r>
        <w:rPr>
          <w:rStyle w:val="EndnoteReference"/>
        </w:rPr>
        <w:endnoteRef/>
      </w:r>
      <w:r>
        <w:t xml:space="preserve"> Leviticus 23:5, 6</w:t>
      </w:r>
    </w:p>
  </w:endnote>
  <w:endnote w:id="18">
    <w:p w:rsidR="004A587D" w:rsidRDefault="004A587D">
      <w:pPr>
        <w:pStyle w:val="EndnoteText"/>
      </w:pPr>
      <w:r>
        <w:rPr>
          <w:rStyle w:val="EndnoteReference"/>
        </w:rPr>
        <w:endnoteRef/>
      </w:r>
      <w:r>
        <w:t xml:space="preserve"> Numbers 9:14</w:t>
      </w:r>
    </w:p>
  </w:endnote>
  <w:endnote w:id="19">
    <w:p w:rsidR="004A587D" w:rsidRDefault="004A587D">
      <w:pPr>
        <w:pStyle w:val="EndnoteText"/>
      </w:pPr>
      <w:r>
        <w:rPr>
          <w:rStyle w:val="EndnoteReference"/>
        </w:rPr>
        <w:endnoteRef/>
      </w:r>
      <w:r>
        <w:t xml:space="preserve"> Deuteronomy 16:3; 1 Corinthians 5:7</w:t>
      </w:r>
    </w:p>
  </w:endnote>
  <w:endnote w:id="20">
    <w:p w:rsidR="004A587D" w:rsidRDefault="004A587D">
      <w:pPr>
        <w:pStyle w:val="EndnoteText"/>
      </w:pPr>
      <w:r>
        <w:rPr>
          <w:rStyle w:val="EndnoteReference"/>
        </w:rPr>
        <w:endnoteRef/>
      </w:r>
      <w:r>
        <w:t xml:space="preserve"> Exodus 3:16; Numbers 11:16</w:t>
      </w:r>
    </w:p>
  </w:endnote>
  <w:endnote w:id="21">
    <w:p w:rsidR="004A587D" w:rsidRDefault="004A587D">
      <w:pPr>
        <w:pStyle w:val="EndnoteText"/>
      </w:pPr>
      <w:r>
        <w:rPr>
          <w:rStyle w:val="EndnoteReference"/>
        </w:rPr>
        <w:endnoteRef/>
      </w:r>
      <w:r>
        <w:t xml:space="preserve"> Hebrews 11:28</w:t>
      </w:r>
    </w:p>
  </w:endnote>
  <w:endnote w:id="22">
    <w:p w:rsidR="004A587D" w:rsidRDefault="004A587D">
      <w:pPr>
        <w:pStyle w:val="EndnoteText"/>
      </w:pPr>
      <w:r>
        <w:rPr>
          <w:rStyle w:val="EndnoteReference"/>
        </w:rPr>
        <w:endnoteRef/>
      </w:r>
      <w:r>
        <w:t xml:space="preserve"> Deuteronomy 16:3</w:t>
      </w:r>
    </w:p>
  </w:endnote>
  <w:endnote w:id="23">
    <w:p w:rsidR="004A587D" w:rsidRDefault="004A587D">
      <w:pPr>
        <w:pStyle w:val="EndnoteText"/>
      </w:pPr>
      <w:r>
        <w:rPr>
          <w:rStyle w:val="EndnoteReference"/>
        </w:rPr>
        <w:endnoteRef/>
      </w:r>
      <w:r>
        <w:t xml:space="preserve"> Joshua 5:10</w:t>
      </w:r>
    </w:p>
  </w:endnote>
  <w:endnote w:id="24">
    <w:p w:rsidR="004A587D" w:rsidRDefault="004A587D">
      <w:pPr>
        <w:pStyle w:val="EndnoteText"/>
      </w:pPr>
      <w:r>
        <w:rPr>
          <w:rStyle w:val="EndnoteReference"/>
        </w:rPr>
        <w:endnoteRef/>
      </w:r>
      <w:r>
        <w:t xml:space="preserve"> Exodus 13:3, 8; Deuteronomy 6:6, 7</w:t>
      </w:r>
    </w:p>
  </w:endnote>
  <w:endnote w:id="25">
    <w:p w:rsidR="004A587D" w:rsidRDefault="004A587D">
      <w:pPr>
        <w:pStyle w:val="EndnoteText"/>
      </w:pPr>
      <w:r>
        <w:rPr>
          <w:rStyle w:val="EndnoteReference"/>
        </w:rPr>
        <w:endnoteRef/>
      </w:r>
      <w:r>
        <w:t xml:space="preserve"> Hebrews 11:28</w:t>
      </w:r>
    </w:p>
  </w:endnote>
  <w:endnote w:id="26">
    <w:p w:rsidR="004A587D" w:rsidRDefault="004A587D">
      <w:pPr>
        <w:pStyle w:val="EndnoteText"/>
      </w:pPr>
      <w:r>
        <w:rPr>
          <w:rStyle w:val="EndnoteReference"/>
        </w:rPr>
        <w:endnoteRef/>
      </w:r>
      <w:r>
        <w:t xml:space="preserve"> Numbers 33:4; Psalms 78:51; 105:36</w:t>
      </w:r>
    </w:p>
  </w:endnote>
  <w:endnote w:id="27">
    <w:p w:rsidR="004A587D" w:rsidRDefault="004A587D">
      <w:pPr>
        <w:pStyle w:val="EndnoteText"/>
      </w:pPr>
      <w:r>
        <w:rPr>
          <w:rStyle w:val="EndnoteReference"/>
        </w:rPr>
        <w:endnoteRef/>
      </w:r>
      <w:r>
        <w:t xml:space="preserve"> Genesis 15:14; Exodus 11:4, 5; Numbers 3:13; Psalms 135:8</w:t>
      </w:r>
    </w:p>
  </w:endnote>
  <w:endnote w:id="28">
    <w:p w:rsidR="004A587D" w:rsidRDefault="004A587D">
      <w:pPr>
        <w:pStyle w:val="EndnoteText"/>
      </w:pPr>
      <w:r>
        <w:rPr>
          <w:rStyle w:val="EndnoteReference"/>
        </w:rPr>
        <w:endnoteRef/>
      </w:r>
      <w:r>
        <w:t xml:space="preserve"> Exodus 11:6</w:t>
      </w:r>
    </w:p>
  </w:endnote>
  <w:endnote w:id="29">
    <w:p w:rsidR="004A587D" w:rsidRDefault="004A587D">
      <w:pPr>
        <w:pStyle w:val="EndnoteText"/>
      </w:pPr>
      <w:r>
        <w:rPr>
          <w:rStyle w:val="EndnoteReference"/>
        </w:rPr>
        <w:endnoteRef/>
      </w:r>
      <w:r>
        <w:t xml:space="preserve"> Exodus 10:28, 29</w:t>
      </w:r>
    </w:p>
  </w:endnote>
  <w:endnote w:id="30">
    <w:p w:rsidR="004A587D" w:rsidRDefault="004A587D">
      <w:pPr>
        <w:pStyle w:val="EndnoteText"/>
      </w:pPr>
      <w:r>
        <w:rPr>
          <w:rStyle w:val="EndnoteReference"/>
        </w:rPr>
        <w:endnoteRef/>
      </w:r>
      <w:r>
        <w:t xml:space="preserve"> Exodus 3:19, 20; 6:1; 10:8-11; Psalms 105:38</w:t>
      </w:r>
    </w:p>
  </w:endnote>
  <w:endnote w:id="31">
    <w:p w:rsidR="004A587D" w:rsidRDefault="004A587D">
      <w:pPr>
        <w:pStyle w:val="EndnoteText"/>
      </w:pPr>
      <w:r>
        <w:rPr>
          <w:rStyle w:val="EndnoteReference"/>
        </w:rPr>
        <w:endnoteRef/>
      </w:r>
      <w:r>
        <w:t xml:space="preserve"> Exodus 10:26</w:t>
      </w:r>
    </w:p>
  </w:endnote>
  <w:endnote w:id="32">
    <w:p w:rsidR="004A587D" w:rsidRDefault="004A587D">
      <w:pPr>
        <w:pStyle w:val="EndnoteText"/>
      </w:pPr>
      <w:r>
        <w:rPr>
          <w:rStyle w:val="EndnoteReference"/>
        </w:rPr>
        <w:endnoteRef/>
      </w:r>
      <w:r>
        <w:t xml:space="preserve"> Exodus 12:11</w:t>
      </w:r>
    </w:p>
  </w:endnote>
  <w:endnote w:id="33">
    <w:p w:rsidR="004A587D" w:rsidRDefault="004A587D">
      <w:pPr>
        <w:pStyle w:val="EndnoteText"/>
      </w:pPr>
      <w:r>
        <w:rPr>
          <w:rStyle w:val="EndnoteReference"/>
        </w:rPr>
        <w:endnoteRef/>
      </w:r>
      <w:r>
        <w:t xml:space="preserve"> Exodus 10:7</w:t>
      </w:r>
    </w:p>
  </w:endnote>
  <w:endnote w:id="34">
    <w:p w:rsidR="004A587D" w:rsidRDefault="004A587D">
      <w:pPr>
        <w:pStyle w:val="EndnoteText"/>
      </w:pPr>
      <w:r>
        <w:rPr>
          <w:rStyle w:val="EndnoteReference"/>
        </w:rPr>
        <w:endnoteRef/>
      </w:r>
      <w:r>
        <w:t xml:space="preserve"> Genesis 15:14; Exodus 3:21; 11:2; Psalms 105:37</w:t>
      </w:r>
    </w:p>
  </w:endnote>
  <w:endnote w:id="35">
    <w:p w:rsidR="004A587D" w:rsidRDefault="004A587D">
      <w:pPr>
        <w:pStyle w:val="EndnoteText"/>
      </w:pPr>
      <w:r>
        <w:rPr>
          <w:rStyle w:val="EndnoteReference"/>
        </w:rPr>
        <w:endnoteRef/>
      </w:r>
      <w:r>
        <w:t xml:space="preserve"> Exodus 3:22</w:t>
      </w:r>
    </w:p>
  </w:endnote>
  <w:endnote w:id="36">
    <w:p w:rsidR="004A587D" w:rsidRDefault="004A587D">
      <w:pPr>
        <w:pStyle w:val="EndnoteText"/>
      </w:pPr>
      <w:r>
        <w:rPr>
          <w:rStyle w:val="EndnoteReference"/>
        </w:rPr>
        <w:endnoteRef/>
      </w:r>
      <w:r>
        <w:t xml:space="preserve"> Genesis 47:11; Exodus 1:11</w:t>
      </w:r>
    </w:p>
  </w:endnote>
  <w:endnote w:id="37">
    <w:p w:rsidR="004A587D" w:rsidRDefault="004A587D">
      <w:pPr>
        <w:pStyle w:val="EndnoteText"/>
      </w:pPr>
      <w:r>
        <w:rPr>
          <w:rStyle w:val="EndnoteReference"/>
        </w:rPr>
        <w:endnoteRef/>
      </w:r>
      <w:r>
        <w:t xml:space="preserve"> Numbers 33:5</w:t>
      </w:r>
    </w:p>
  </w:endnote>
  <w:endnote w:id="38">
    <w:p w:rsidR="004A587D" w:rsidRDefault="004A587D">
      <w:pPr>
        <w:pStyle w:val="EndnoteText"/>
      </w:pPr>
      <w:r>
        <w:rPr>
          <w:rStyle w:val="EndnoteReference"/>
        </w:rPr>
        <w:endnoteRef/>
      </w:r>
      <w:r>
        <w:t xml:space="preserve"> Genesis 12:1, 2; 15:1, 5; 46:2, 3; Exodus 1:7; Numbers 2:32</w:t>
      </w:r>
    </w:p>
  </w:endnote>
  <w:endnote w:id="39">
    <w:p w:rsidR="004A587D" w:rsidRDefault="004A587D">
      <w:pPr>
        <w:pStyle w:val="EndnoteText"/>
      </w:pPr>
      <w:r>
        <w:rPr>
          <w:rStyle w:val="EndnoteReference"/>
        </w:rPr>
        <w:endnoteRef/>
      </w:r>
      <w:r>
        <w:t xml:space="preserve"> Numbers 11:4</w:t>
      </w:r>
    </w:p>
  </w:endnote>
  <w:endnote w:id="40">
    <w:p w:rsidR="004A587D" w:rsidRDefault="004A587D">
      <w:pPr>
        <w:pStyle w:val="EndnoteText"/>
      </w:pPr>
      <w:r>
        <w:rPr>
          <w:rStyle w:val="EndnoteReference"/>
        </w:rPr>
        <w:endnoteRef/>
      </w:r>
      <w:r>
        <w:t xml:space="preserve"> Exodus 12:31</w:t>
      </w:r>
    </w:p>
  </w:endnote>
  <w:endnote w:id="41">
    <w:p w:rsidR="004A587D" w:rsidRDefault="004A587D">
      <w:pPr>
        <w:pStyle w:val="EndnoteText"/>
      </w:pPr>
      <w:r>
        <w:rPr>
          <w:rStyle w:val="EndnoteReference"/>
        </w:rPr>
        <w:endnoteRef/>
      </w:r>
      <w:r>
        <w:t xml:space="preserve"> Genesis 46:2, 3; 47:27; Acts 13:17</w:t>
      </w:r>
    </w:p>
  </w:endnote>
  <w:endnote w:id="42">
    <w:p w:rsidR="004A587D" w:rsidRDefault="004A587D">
      <w:pPr>
        <w:pStyle w:val="EndnoteText"/>
      </w:pPr>
      <w:r>
        <w:rPr>
          <w:rStyle w:val="EndnoteReference"/>
        </w:rPr>
        <w:endnoteRef/>
      </w:r>
      <w:r>
        <w:t xml:space="preserve"> Galatians 3:17</w:t>
      </w:r>
    </w:p>
  </w:endnote>
  <w:endnote w:id="43">
    <w:p w:rsidR="004A587D" w:rsidRDefault="004A587D">
      <w:pPr>
        <w:pStyle w:val="EndnoteText"/>
      </w:pPr>
      <w:r>
        <w:rPr>
          <w:rStyle w:val="EndnoteReference"/>
        </w:rPr>
        <w:endnoteRef/>
      </w:r>
      <w:r>
        <w:t xml:space="preserve"> Deuteronomy 16:1</w:t>
      </w:r>
    </w:p>
  </w:endnote>
  <w:endnote w:id="44">
    <w:p w:rsidR="004A587D" w:rsidRDefault="004A587D">
      <w:pPr>
        <w:pStyle w:val="EndnoteText"/>
      </w:pPr>
      <w:r>
        <w:rPr>
          <w:rStyle w:val="EndnoteReference"/>
        </w:rPr>
        <w:endnoteRef/>
      </w:r>
      <w:r>
        <w:t xml:space="preserve"> Leviticus 22:10</w:t>
      </w:r>
    </w:p>
  </w:endnote>
  <w:endnote w:id="45">
    <w:p w:rsidR="004A587D" w:rsidRDefault="004A587D">
      <w:pPr>
        <w:pStyle w:val="EndnoteText"/>
      </w:pPr>
      <w:r>
        <w:rPr>
          <w:rStyle w:val="EndnoteReference"/>
        </w:rPr>
        <w:endnoteRef/>
      </w:r>
      <w:r>
        <w:t xml:space="preserve"> Genesis 17:12, 23</w:t>
      </w:r>
    </w:p>
  </w:endnote>
  <w:endnote w:id="46">
    <w:p w:rsidR="004A587D" w:rsidRDefault="004A587D">
      <w:pPr>
        <w:pStyle w:val="EndnoteText"/>
      </w:pPr>
      <w:r>
        <w:rPr>
          <w:rStyle w:val="EndnoteReference"/>
        </w:rPr>
        <w:endnoteRef/>
      </w:r>
      <w:r>
        <w:t xml:space="preserve"> Numbers 9:12; Psalms 34:19, 20; John 19:33, 36</w:t>
      </w:r>
    </w:p>
  </w:endnote>
  <w:endnote w:id="47">
    <w:p w:rsidR="004A587D" w:rsidRDefault="004A587D">
      <w:pPr>
        <w:pStyle w:val="EndnoteText"/>
      </w:pPr>
      <w:r>
        <w:rPr>
          <w:rStyle w:val="EndnoteReference"/>
        </w:rPr>
        <w:endnoteRef/>
      </w:r>
      <w:r>
        <w:t xml:space="preserve"> Numbers 9:14</w:t>
      </w:r>
    </w:p>
  </w:endnote>
  <w:endnote w:id="48">
    <w:p w:rsidR="004A587D" w:rsidRDefault="004A587D">
      <w:pPr>
        <w:pStyle w:val="EndnoteText"/>
      </w:pPr>
      <w:r>
        <w:rPr>
          <w:rStyle w:val="EndnoteReference"/>
        </w:rPr>
        <w:endnoteRef/>
      </w:r>
      <w:r>
        <w:t xml:space="preserve"> Leviticus 24:22; Numbers 15:16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3A93" w:rsidRDefault="00193A93">
      <w:r>
        <w:separator/>
      </w:r>
    </w:p>
  </w:footnote>
  <w:footnote w:type="continuationSeparator" w:id="0">
    <w:p w:rsidR="00193A93" w:rsidRDefault="00193A93">
      <w:r>
        <w:continuationSeparator/>
      </w:r>
    </w:p>
  </w:footnote>
  <w:footnote w:id="1">
    <w:p w:rsidR="004A587D" w:rsidRDefault="004A587D">
      <w:pPr>
        <w:pStyle w:val="FootnoteText"/>
      </w:pPr>
      <w:r>
        <w:rPr>
          <w:rStyle w:val="FootnoteReference"/>
        </w:rPr>
        <w:footnoteRef/>
      </w:r>
      <w:r>
        <w:t xml:space="preserve"> </w:t>
      </w:r>
      <w:r>
        <w:t>Lit., “he.”</w:t>
      </w:r>
    </w:p>
  </w:footnote>
  <w:footnote w:id="2">
    <w:p w:rsidR="004A587D" w:rsidRDefault="004A587D">
      <w:pPr>
        <w:pStyle w:val="FootnoteText"/>
      </w:pPr>
      <w:r>
        <w:rPr>
          <w:rStyle w:val="FootnoteReference"/>
        </w:rPr>
        <w:footnoteRef/>
      </w:r>
      <w:r>
        <w:t xml:space="preserve"> </w:t>
      </w:r>
      <w:r>
        <w:t>Or “souls.”</w:t>
      </w:r>
    </w:p>
  </w:footnote>
  <w:footnote w:id="3">
    <w:p w:rsidR="004A587D" w:rsidRDefault="004A587D">
      <w:pPr>
        <w:pStyle w:val="FootnoteText"/>
      </w:pPr>
      <w:r>
        <w:rPr>
          <w:rStyle w:val="FootnoteReference"/>
        </w:rPr>
        <w:footnoteRef/>
      </w:r>
      <w:r>
        <w:t xml:space="preserve"> </w:t>
      </w:r>
      <w:r>
        <w:t>Lit., “between the two evenings.”</w:t>
      </w:r>
    </w:p>
  </w:footnote>
  <w:footnote w:id="4">
    <w:p w:rsidR="004A587D" w:rsidRDefault="004A587D">
      <w:pPr>
        <w:pStyle w:val="FootnoteText"/>
      </w:pPr>
      <w:r>
        <w:rPr>
          <w:rStyle w:val="FootnoteReference"/>
        </w:rPr>
        <w:footnoteRef/>
      </w:r>
      <w:r>
        <w:t xml:space="preserve"> </w:t>
      </w:r>
      <w:r>
        <w:t>Lit., “with your hips girded.”</w:t>
      </w:r>
    </w:p>
  </w:footnote>
  <w:footnote w:id="5">
    <w:p w:rsidR="004A587D" w:rsidRDefault="004A587D">
      <w:pPr>
        <w:pStyle w:val="FootnoteText"/>
      </w:pPr>
      <w:r>
        <w:rPr>
          <w:rStyle w:val="FootnoteReference"/>
        </w:rPr>
        <w:footnoteRef/>
      </w:r>
      <w:r>
        <w:t xml:space="preserve"> </w:t>
      </w:r>
      <w:r>
        <w:t>Or “soul.”</w:t>
      </w:r>
    </w:p>
  </w:footnote>
  <w:footnote w:id="6">
    <w:p w:rsidR="004A587D" w:rsidRDefault="004A587D">
      <w:pPr>
        <w:pStyle w:val="FootnoteText"/>
      </w:pPr>
      <w:r>
        <w:rPr>
          <w:rStyle w:val="FootnoteReference"/>
        </w:rPr>
        <w:footnoteRef/>
      </w:r>
      <w:r>
        <w:t xml:space="preserve"> </w:t>
      </w:r>
      <w:r>
        <w:t>Or “put to death.”</w:t>
      </w:r>
    </w:p>
  </w:footnote>
  <w:footnote w:id="7">
    <w:p w:rsidR="004A587D" w:rsidRDefault="004A587D">
      <w:pPr>
        <w:pStyle w:val="FootnoteText"/>
      </w:pPr>
      <w:r>
        <w:rPr>
          <w:rStyle w:val="FootnoteReference"/>
        </w:rPr>
        <w:footnoteRef/>
      </w:r>
      <w:r>
        <w:t xml:space="preserve"> </w:t>
      </w:r>
      <w:r>
        <w:t>Or “soul.”</w:t>
      </w:r>
    </w:p>
  </w:footnote>
  <w:footnote w:id="8">
    <w:p w:rsidR="004A587D" w:rsidRDefault="004A587D">
      <w:pPr>
        <w:pStyle w:val="FootnoteText"/>
      </w:pPr>
      <w:r>
        <w:rPr>
          <w:rStyle w:val="FootnoteReference"/>
        </w:rPr>
        <w:footnoteRef/>
      </w:r>
      <w:r>
        <w:t xml:space="preserve"> </w:t>
      </w:r>
      <w:r>
        <w:t>Lit., “armies.”</w:t>
      </w:r>
    </w:p>
  </w:footnote>
  <w:footnote w:id="9">
    <w:p w:rsidR="004A587D" w:rsidRDefault="004A587D">
      <w:pPr>
        <w:pStyle w:val="FootnoteText"/>
      </w:pPr>
      <w:r>
        <w:rPr>
          <w:rStyle w:val="FootnoteReference"/>
        </w:rPr>
        <w:footnoteRef/>
      </w:r>
      <w:r>
        <w:t xml:space="preserve"> </w:t>
      </w:r>
      <w:r>
        <w:t>Or “soul.”</w:t>
      </w:r>
    </w:p>
  </w:footnote>
  <w:footnote w:id="10">
    <w:p w:rsidR="004A587D" w:rsidRDefault="004A587D">
      <w:pPr>
        <w:pStyle w:val="FootnoteText"/>
      </w:pPr>
      <w:r>
        <w:rPr>
          <w:rStyle w:val="FootnoteReference"/>
        </w:rPr>
        <w:footnoteRef/>
      </w:r>
      <w:r>
        <w:t xml:space="preserve"> </w:t>
      </w:r>
      <w:r>
        <w:t>Or “put to death.”</w:t>
      </w:r>
    </w:p>
  </w:footnote>
  <w:footnote w:id="11">
    <w:p w:rsidR="004A587D" w:rsidRDefault="004A587D">
      <w:pPr>
        <w:pStyle w:val="FootnoteText"/>
      </w:pPr>
      <w:r>
        <w:rPr>
          <w:rStyle w:val="FootnoteReference"/>
        </w:rPr>
        <w:footnoteRef/>
      </w:r>
      <w:r>
        <w:t xml:space="preserve"> </w:t>
      </w:r>
      <w:r>
        <w:t>That is, young sheep or goats.</w:t>
      </w:r>
    </w:p>
  </w:footnote>
  <w:footnote w:id="12">
    <w:p w:rsidR="004A587D" w:rsidRDefault="004A587D">
      <w:pPr>
        <w:pStyle w:val="FootnoteText"/>
      </w:pPr>
      <w:r>
        <w:rPr>
          <w:rStyle w:val="FootnoteReference"/>
        </w:rPr>
        <w:footnoteRef/>
      </w:r>
      <w:r>
        <w:t xml:space="preserve"> </w:t>
      </w:r>
      <w:r>
        <w:t>Lit., “the ruination.”</w:t>
      </w:r>
    </w:p>
  </w:footnote>
  <w:footnote w:id="13">
    <w:p w:rsidR="004A587D" w:rsidRDefault="004A587D">
      <w:pPr>
        <w:pStyle w:val="FootnoteText"/>
      </w:pPr>
      <w:r>
        <w:rPr>
          <w:rStyle w:val="FootnoteReference"/>
        </w:rPr>
        <w:footnoteRef/>
      </w:r>
      <w:r>
        <w:t xml:space="preserve"> </w:t>
      </w:r>
      <w:r>
        <w:t>Lit., “the house of the cistern.”</w:t>
      </w:r>
    </w:p>
  </w:footnote>
  <w:footnote w:id="14">
    <w:p w:rsidR="004A587D" w:rsidRDefault="004A587D">
      <w:pPr>
        <w:pStyle w:val="FootnoteText"/>
      </w:pPr>
      <w:r>
        <w:rPr>
          <w:rStyle w:val="FootnoteReference"/>
        </w:rPr>
        <w:footnoteRef/>
      </w:r>
      <w:r>
        <w:t xml:space="preserve"> </w:t>
      </w:r>
      <w:r>
        <w:t>Or “bowls.”</w:t>
      </w:r>
    </w:p>
  </w:footnote>
  <w:footnote w:id="15">
    <w:p w:rsidR="004A587D" w:rsidRDefault="004A587D">
      <w:pPr>
        <w:pStyle w:val="FootnoteText"/>
      </w:pPr>
      <w:r>
        <w:rPr>
          <w:rStyle w:val="FootnoteReference"/>
        </w:rPr>
        <w:footnoteRef/>
      </w:r>
      <w:r>
        <w:t xml:space="preserve"> </w:t>
      </w:r>
      <w:r>
        <w:t>That is, a mixed company of non-Israelites, including Egyptians.</w:t>
      </w:r>
    </w:p>
  </w:footnote>
  <w:footnote w:id="16">
    <w:p w:rsidR="004A587D" w:rsidRDefault="004A587D">
      <w:pPr>
        <w:pStyle w:val="FootnoteText"/>
      </w:pPr>
      <w:r>
        <w:rPr>
          <w:rStyle w:val="FootnoteReference"/>
        </w:rPr>
        <w:footnoteRef/>
      </w:r>
      <w:r>
        <w:t xml:space="preserve"> </w:t>
      </w:r>
      <w:r>
        <w:t>Lit., “armies.”</w:t>
      </w:r>
    </w:p>
  </w:footnote>
  <w:footnote w:id="17">
    <w:p w:rsidR="004A587D" w:rsidRDefault="004A587D">
      <w:pPr>
        <w:pStyle w:val="FootnoteText"/>
      </w:pPr>
      <w:r>
        <w:rPr>
          <w:rStyle w:val="FootnoteReference"/>
        </w:rPr>
        <w:footnoteRef/>
      </w:r>
      <w:r>
        <w:t xml:space="preserve"> </w:t>
      </w:r>
      <w:r>
        <w:t>Lit., “armies.”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A587D">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4A587D">
        <w:t>Exodus Chapter 12</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4A587D">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A587D">
      <w:rPr>
        <w:noProof/>
        <w:snapToGrid w:val="0"/>
      </w:rPr>
      <w:t>Exodus 12.Advisor.docx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4A587D">
        <w:t>Exodus Chapter 12</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4A587D">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A587D">
      <w:rPr>
        <w:noProof/>
        <w:snapToGrid w:val="0"/>
      </w:rPr>
      <w:t>Exodus 12.Advisor.docx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4A587D">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4A587D">
      <w:t>&lt;not set&gt;</w:t>
    </w:r>
    <w:r>
      <w:fldChar w:fldCharType="end"/>
    </w:r>
    <w:r>
      <w:tab/>
      <w:t xml:space="preserve">Checker: </w:t>
    </w:r>
    <w:r>
      <w:fldChar w:fldCharType="begin"/>
    </w:r>
    <w:r>
      <w:instrText xml:space="preserve"> DOCPROPERTY "_RoleChecker" </w:instrText>
    </w:r>
    <w:r>
      <w:fldChar w:fldCharType="separate"/>
    </w:r>
    <w:r w:rsidR="004A587D">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4A587D">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A93"/>
    <w:rsid w:val="00193A93"/>
    <w:rsid w:val="00245EDD"/>
    <w:rsid w:val="0026230D"/>
    <w:rsid w:val="002B524D"/>
    <w:rsid w:val="002C00A8"/>
    <w:rsid w:val="00310508"/>
    <w:rsid w:val="003B380B"/>
    <w:rsid w:val="004500A2"/>
    <w:rsid w:val="004A587D"/>
    <w:rsid w:val="004B7393"/>
    <w:rsid w:val="004C5EB7"/>
    <w:rsid w:val="005D4494"/>
    <w:rsid w:val="005F29B7"/>
    <w:rsid w:val="006634F9"/>
    <w:rsid w:val="00683A19"/>
    <w:rsid w:val="006B2E68"/>
    <w:rsid w:val="006D0A9F"/>
    <w:rsid w:val="006E0169"/>
    <w:rsid w:val="00737018"/>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8c30fc66fa674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A587D"/>
    <w:pPr>
      <w:spacing w:line="240" w:lineRule="auto"/>
    </w:pPr>
    <w:rPr>
      <w:sz w:val="20"/>
      <w:szCs w:val="20"/>
    </w:rPr>
  </w:style>
  <w:style w:type="character" w:customStyle="1" w:styleId="FootnoteTextChar">
    <w:name w:val="Footnote Text Char"/>
    <w:basedOn w:val="DefaultParagraphFont"/>
    <w:link w:val="FootnoteText"/>
    <w:rsid w:val="004A587D"/>
    <w:rPr>
      <w:rFonts w:ascii="Arial" w:eastAsia="Times New Roman" w:hAnsi="Arial" w:cs="Latha"/>
      <w:lang w:val="en-US" w:eastAsia="en-US" w:bidi="ta-IN"/>
    </w:rPr>
  </w:style>
  <w:style w:type="character" w:styleId="FootnoteReference">
    <w:name w:val="footnote reference"/>
    <w:basedOn w:val="DefaultParagraphFont"/>
    <w:rsid w:val="004A587D"/>
    <w:rPr>
      <w:vertAlign w:val="superscript"/>
    </w:rPr>
  </w:style>
  <w:style w:type="paragraph" w:styleId="EndnoteText">
    <w:name w:val="endnote text"/>
    <w:basedOn w:val="Normal"/>
    <w:link w:val="EndnoteTextChar"/>
    <w:rsid w:val="004A587D"/>
    <w:pPr>
      <w:spacing w:line="240" w:lineRule="auto"/>
    </w:pPr>
    <w:rPr>
      <w:sz w:val="20"/>
      <w:szCs w:val="20"/>
    </w:rPr>
  </w:style>
  <w:style w:type="character" w:customStyle="1" w:styleId="EndnoteTextChar">
    <w:name w:val="Endnote Text Char"/>
    <w:basedOn w:val="DefaultParagraphFont"/>
    <w:link w:val="EndnoteText"/>
    <w:rsid w:val="004A587D"/>
    <w:rPr>
      <w:rFonts w:ascii="Arial" w:eastAsia="Times New Roman" w:hAnsi="Arial" w:cs="Latha"/>
      <w:lang w:val="en-US" w:eastAsia="en-US" w:bidi="ta-IN"/>
    </w:rPr>
  </w:style>
  <w:style w:type="character" w:styleId="EndnoteReference">
    <w:name w:val="endnote reference"/>
    <w:basedOn w:val="DefaultParagraphFont"/>
    <w:rsid w:val="004A587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A587D"/>
    <w:pPr>
      <w:spacing w:line="240" w:lineRule="auto"/>
    </w:pPr>
    <w:rPr>
      <w:sz w:val="20"/>
      <w:szCs w:val="20"/>
    </w:rPr>
  </w:style>
  <w:style w:type="character" w:customStyle="1" w:styleId="FootnoteTextChar">
    <w:name w:val="Footnote Text Char"/>
    <w:basedOn w:val="DefaultParagraphFont"/>
    <w:link w:val="FootnoteText"/>
    <w:rsid w:val="004A587D"/>
    <w:rPr>
      <w:rFonts w:ascii="Arial" w:eastAsia="Times New Roman" w:hAnsi="Arial" w:cs="Latha"/>
      <w:lang w:val="en-US" w:eastAsia="en-US" w:bidi="ta-IN"/>
    </w:rPr>
  </w:style>
  <w:style w:type="character" w:styleId="FootnoteReference">
    <w:name w:val="footnote reference"/>
    <w:basedOn w:val="DefaultParagraphFont"/>
    <w:rsid w:val="004A587D"/>
    <w:rPr>
      <w:vertAlign w:val="superscript"/>
    </w:rPr>
  </w:style>
  <w:style w:type="paragraph" w:styleId="EndnoteText">
    <w:name w:val="endnote text"/>
    <w:basedOn w:val="Normal"/>
    <w:link w:val="EndnoteTextChar"/>
    <w:rsid w:val="004A587D"/>
    <w:pPr>
      <w:spacing w:line="240" w:lineRule="auto"/>
    </w:pPr>
    <w:rPr>
      <w:sz w:val="20"/>
      <w:szCs w:val="20"/>
    </w:rPr>
  </w:style>
  <w:style w:type="character" w:customStyle="1" w:styleId="EndnoteTextChar">
    <w:name w:val="Endnote Text Char"/>
    <w:basedOn w:val="DefaultParagraphFont"/>
    <w:link w:val="EndnoteText"/>
    <w:rsid w:val="004A587D"/>
    <w:rPr>
      <w:rFonts w:ascii="Arial" w:eastAsia="Times New Roman" w:hAnsi="Arial" w:cs="Latha"/>
      <w:lang w:val="en-US" w:eastAsia="en-US" w:bidi="ta-IN"/>
    </w:rPr>
  </w:style>
  <w:style w:type="character" w:styleId="EndnoteReference">
    <w:name w:val="endnote reference"/>
    <w:basedOn w:val="DefaultParagraphFont"/>
    <w:rsid w:val="004A58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8c30fc66fa674e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1457</ap:Words>
  <ap:Characters>6151</ap:Characters>
  <ap:Application>Microsoft Office Word</ap:Application>
  <ap:DocSecurity>0</ap:DocSecurity>
  <ap:Lines>99</ap:Lines>
  <ap:Paragraphs>16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7592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12</dc:title>
  <dc:subject/>
  <dc:creator>David Waterson</dc:creator>
  <cp:keywords/>
  <dc:description/>
  <cp:lastModifiedBy>David Waterson</cp:lastModifiedBy>
  <cp:revision>3</cp:revision>
  <dcterms:created xsi:type="dcterms:W3CDTF">2019-08-04T13:42:00Z</dcterms:created>
  <dcterms:modified xsi:type="dcterms:W3CDTF">2019-08-04T13:42:00Z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12.docx</vt:lpwstr>
  </property>
  <property fmtid="{D5CDD505-2E9C-101B-9397-08002B2CF9AE}" pid="9" name="_TranslationDocumentId">
    <vt:i4>19392</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2012</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12</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