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4866" w:rsidRDefault="003D4866" w:rsidP="003D4866">
      <w:pPr>
        <w:rPr>
          <w:rFonts w:eastAsia="Segoe UI" w:cs="Arial"/>
        </w:rPr>
      </w:pPr>
      <w:bookmarkStart w:id="0" w:name="_GoBack"/>
      <w:bookmarkEnd w:id="0"/>
      <w:r>
        <w:rPr>
          <w:rFonts w:eastAsia="Segoe UI" w:cs="Arial"/>
          <w:b/>
        </w:rPr>
        <w:t xml:space="preserve">17:1 </w:t>
      </w:r>
      <w:r>
        <w:rPr>
          <w:rFonts w:eastAsia="Segoe UI" w:cs="Arial"/>
        </w:rPr>
        <w:t>The entire assembly of the Israelites departed from the wilderness of Sin</w:t>
      </w:r>
      <w:r w:rsidR="00C576A5">
        <w:rPr>
          <w:rStyle w:val="EndnoteReference"/>
          <w:rFonts w:eastAsia="Segoe UI" w:cs="Arial"/>
        </w:rPr>
        <w:endnoteReference w:id="1"/>
      </w:r>
      <w:r>
        <w:rPr>
          <w:rFonts w:eastAsia="Segoe UI" w:cs="Arial"/>
        </w:rPr>
        <w:t xml:space="preserve"> by stages according to the order of Jehovah,</w:t>
      </w:r>
      <w:r w:rsidR="00C576A5">
        <w:rPr>
          <w:rStyle w:val="EndnoteReference"/>
          <w:rFonts w:eastAsia="Segoe UI" w:cs="Arial"/>
        </w:rPr>
        <w:endnoteReference w:id="2"/>
      </w:r>
      <w:r>
        <w:rPr>
          <w:rFonts w:eastAsia="Segoe UI" w:cs="Arial"/>
        </w:rPr>
        <w:t xml:space="preserve"> and they camped at Reph′i·dim.</w:t>
      </w:r>
      <w:r w:rsidR="00C576A5">
        <w:rPr>
          <w:rStyle w:val="EndnoteReference"/>
          <w:rFonts w:eastAsia="Segoe UI" w:cs="Arial"/>
        </w:rPr>
        <w:endnoteReference w:id="3"/>
      </w:r>
      <w:r>
        <w:rPr>
          <w:rFonts w:eastAsia="Segoe UI" w:cs="Arial"/>
        </w:rPr>
        <w:t xml:space="preserve"> But there was no water for the people to drink.</w:t>
      </w:r>
    </w:p>
    <w:p w:rsidR="003D4866" w:rsidRDefault="003D4866" w:rsidP="003D4866">
      <w:pPr>
        <w:rPr>
          <w:rFonts w:eastAsia="Segoe UI" w:cs="Arial"/>
        </w:rPr>
      </w:pPr>
      <w:r>
        <w:rPr>
          <w:rFonts w:eastAsia="Segoe UI" w:cs="Arial"/>
          <w:b/>
        </w:rPr>
        <w:t xml:space="preserve">2 </w:t>
      </w:r>
      <w:r>
        <w:rPr>
          <w:rFonts w:eastAsia="Segoe UI" w:cs="Arial"/>
        </w:rPr>
        <w:t>So the people began quarreling with Moses</w:t>
      </w:r>
      <w:r w:rsidR="00C576A5">
        <w:rPr>
          <w:rStyle w:val="EndnoteReference"/>
          <w:rFonts w:eastAsia="Segoe UI" w:cs="Arial"/>
        </w:rPr>
        <w:endnoteReference w:id="4"/>
      </w:r>
      <w:r>
        <w:rPr>
          <w:rFonts w:eastAsia="Segoe UI" w:cs="Arial"/>
        </w:rPr>
        <w:t xml:space="preserve"> and saying: “Give us water to drink.” But Moses said to them: “Why are you quarreling with me? Why do you keep putting Jehovah to the test?”</w:t>
      </w:r>
      <w:r w:rsidR="00C576A5">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3 </w:t>
      </w:r>
      <w:r>
        <w:rPr>
          <w:rFonts w:eastAsia="Segoe UI" w:cs="Arial"/>
        </w:rPr>
        <w:t>But the people were very thirsty for water there, and they kept murmuring against Moses</w:t>
      </w:r>
      <w:r w:rsidR="00C576A5">
        <w:rPr>
          <w:rStyle w:val="EndnoteReference"/>
          <w:rFonts w:eastAsia="Segoe UI" w:cs="Arial"/>
        </w:rPr>
        <w:endnoteReference w:id="6"/>
      </w:r>
      <w:r>
        <w:rPr>
          <w:rFonts w:eastAsia="Segoe UI" w:cs="Arial"/>
        </w:rPr>
        <w:t xml:space="preserve"> and saying: “Why have you brought us up out of Egypt to kill us and our sons and our livestock with thirst?” </w:t>
      </w:r>
      <w:r>
        <w:rPr>
          <w:rFonts w:eastAsia="Segoe UI" w:cs="Arial"/>
          <w:b/>
        </w:rPr>
        <w:t xml:space="preserve">4 </w:t>
      </w:r>
      <w:r>
        <w:rPr>
          <w:rFonts w:eastAsia="Segoe UI" w:cs="Arial"/>
        </w:rPr>
        <w:t>Finally Moses cried out to Jehovah: “What should I do with this people? A little longer and they will stone me!”</w:t>
      </w:r>
    </w:p>
    <w:p w:rsidR="003D4866" w:rsidRDefault="003D4866" w:rsidP="003D4866">
      <w:pPr>
        <w:rPr>
          <w:rFonts w:eastAsia="Segoe UI" w:cs="Arial"/>
        </w:rPr>
      </w:pPr>
      <w:r>
        <w:rPr>
          <w:rFonts w:eastAsia="Segoe UI" w:cs="Arial"/>
          <w:b/>
        </w:rPr>
        <w:t xml:space="preserve">5 </w:t>
      </w:r>
      <w:r>
        <w:rPr>
          <w:rFonts w:eastAsia="Segoe UI" w:cs="Arial"/>
        </w:rPr>
        <w:t>Then Jehovah said to Moses: “Go ahead of the people, and take with you some of the elders of Israel and your rod with which you struck the Nile River.</w:t>
      </w:r>
      <w:r w:rsidR="00C576A5">
        <w:rPr>
          <w:rStyle w:val="EndnoteReference"/>
          <w:rFonts w:eastAsia="Segoe UI" w:cs="Arial"/>
        </w:rPr>
        <w:endnoteReference w:id="7"/>
      </w:r>
      <w:r>
        <w:rPr>
          <w:rFonts w:eastAsia="Segoe UI" w:cs="Arial"/>
        </w:rPr>
        <w:t xml:space="preserve"> Take it in your hand and walk on. </w:t>
      </w:r>
      <w:r>
        <w:rPr>
          <w:rFonts w:eastAsia="Segoe UI" w:cs="Arial"/>
          <w:b/>
        </w:rPr>
        <w:t xml:space="preserve">6 </w:t>
      </w:r>
      <w:r>
        <w:rPr>
          <w:rFonts w:eastAsia="Segoe UI" w:cs="Arial"/>
        </w:rPr>
        <w:t>Look! I will be standing before you there on the rock in Ho′reb. You must strike the rock, and water will come out of it, and the people will drink it.”</w:t>
      </w:r>
      <w:r w:rsidR="00C576A5">
        <w:rPr>
          <w:rStyle w:val="EndnoteReference"/>
          <w:rFonts w:eastAsia="Segoe UI" w:cs="Arial"/>
        </w:rPr>
        <w:endnoteReference w:id="8"/>
      </w:r>
      <w:r>
        <w:rPr>
          <w:rFonts w:eastAsia="Segoe UI" w:cs="Arial"/>
        </w:rPr>
        <w:t xml:space="preserve"> Moses did so before the eyes of the elders of Israel. </w:t>
      </w:r>
      <w:r>
        <w:rPr>
          <w:rFonts w:eastAsia="Segoe UI" w:cs="Arial"/>
          <w:b/>
        </w:rPr>
        <w:t xml:space="preserve">7 </w:t>
      </w:r>
      <w:r>
        <w:rPr>
          <w:rFonts w:eastAsia="Segoe UI" w:cs="Arial"/>
        </w:rPr>
        <w:t>So he named the place Mas′sah</w:t>
      </w:r>
      <w:r w:rsidR="00C576A5">
        <w:rPr>
          <w:rStyle w:val="FootnoteReference"/>
          <w:rFonts w:eastAsia="Segoe UI" w:cs="Arial"/>
        </w:rPr>
        <w:footnoteReference w:id="1"/>
      </w:r>
      <w:r w:rsidR="00C576A5">
        <w:rPr>
          <w:rStyle w:val="EndnoteReference"/>
          <w:rFonts w:eastAsia="Segoe UI" w:cs="Arial"/>
        </w:rPr>
        <w:endnoteReference w:id="9"/>
      </w:r>
      <w:r>
        <w:rPr>
          <w:rFonts w:eastAsia="Segoe UI" w:cs="Arial"/>
        </w:rPr>
        <w:t xml:space="preserve"> and Mer′i·bah</w:t>
      </w:r>
      <w:r w:rsidR="00C576A5">
        <w:rPr>
          <w:rStyle w:val="FootnoteReference"/>
          <w:rFonts w:eastAsia="Segoe UI" w:cs="Arial"/>
        </w:rPr>
        <w:footnoteReference w:id="2"/>
      </w:r>
      <w:r w:rsidR="00C576A5">
        <w:rPr>
          <w:rStyle w:val="EndnoteReference"/>
          <w:rFonts w:eastAsia="Segoe UI" w:cs="Arial"/>
        </w:rPr>
        <w:endnoteReference w:id="10"/>
      </w:r>
      <w:r>
        <w:rPr>
          <w:rFonts w:eastAsia="Segoe UI" w:cs="Arial"/>
        </w:rPr>
        <w:t xml:space="preserve"> because of the quarreling of the Israelites and because they put Jehovah to the test</w:t>
      </w:r>
      <w:r w:rsidR="00C576A5">
        <w:rPr>
          <w:rStyle w:val="EndnoteReference"/>
          <w:rFonts w:eastAsia="Segoe UI" w:cs="Arial"/>
        </w:rPr>
        <w:endnoteReference w:id="11"/>
      </w:r>
      <w:r>
        <w:rPr>
          <w:rFonts w:eastAsia="Segoe UI" w:cs="Arial"/>
        </w:rPr>
        <w:t xml:space="preserve"> by saying: “Is Jehovah in our midst or not?”</w:t>
      </w:r>
    </w:p>
    <w:p w:rsidR="003D4866" w:rsidRDefault="003D4866" w:rsidP="003D4866">
      <w:pPr>
        <w:rPr>
          <w:rFonts w:eastAsia="Segoe UI" w:cs="Arial"/>
        </w:rPr>
      </w:pPr>
      <w:r>
        <w:rPr>
          <w:rFonts w:eastAsia="Segoe UI" w:cs="Arial"/>
          <w:b/>
        </w:rPr>
        <w:t xml:space="preserve">8 </w:t>
      </w:r>
      <w:r>
        <w:rPr>
          <w:rFonts w:eastAsia="Segoe UI" w:cs="Arial"/>
        </w:rPr>
        <w:t>Then the A·mal′ek·ites</w:t>
      </w:r>
      <w:r w:rsidR="00C576A5">
        <w:rPr>
          <w:rStyle w:val="EndnoteReference"/>
          <w:rFonts w:eastAsia="Segoe UI" w:cs="Arial"/>
        </w:rPr>
        <w:endnoteReference w:id="12"/>
      </w:r>
      <w:r>
        <w:rPr>
          <w:rFonts w:eastAsia="Segoe UI" w:cs="Arial"/>
        </w:rPr>
        <w:t xml:space="preserve"> came and fought against Israel in Reph′i·dim.</w:t>
      </w:r>
      <w:r w:rsidR="00C576A5">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9 </w:t>
      </w:r>
      <w:r>
        <w:rPr>
          <w:rFonts w:eastAsia="Segoe UI" w:cs="Arial"/>
        </w:rPr>
        <w:t>At this Moses said to Joshua:</w:t>
      </w:r>
      <w:r w:rsidR="00C576A5">
        <w:rPr>
          <w:rStyle w:val="EndnoteReference"/>
          <w:rFonts w:eastAsia="Segoe UI" w:cs="Arial"/>
        </w:rPr>
        <w:endnoteReference w:id="14"/>
      </w:r>
      <w:r>
        <w:rPr>
          <w:rFonts w:eastAsia="Segoe UI" w:cs="Arial"/>
        </w:rPr>
        <w:t xml:space="preserve"> “Choose men for us and go out to fight against the A·mal′ek·ites. Tomorrow I will stand on top of the hill, with the rod of the true God in my hand.” </w:t>
      </w:r>
      <w:r>
        <w:rPr>
          <w:rFonts w:eastAsia="Segoe UI" w:cs="Arial"/>
          <w:b/>
        </w:rPr>
        <w:t xml:space="preserve">10 </w:t>
      </w:r>
      <w:r>
        <w:rPr>
          <w:rFonts w:eastAsia="Segoe UI" w:cs="Arial"/>
        </w:rPr>
        <w:t>Then Joshua did just as Moses told him,</w:t>
      </w:r>
      <w:r w:rsidR="00C576A5">
        <w:rPr>
          <w:rStyle w:val="EndnoteReference"/>
          <w:rFonts w:eastAsia="Segoe UI" w:cs="Arial"/>
        </w:rPr>
        <w:endnoteReference w:id="15"/>
      </w:r>
      <w:r>
        <w:rPr>
          <w:rFonts w:eastAsia="Segoe UI" w:cs="Arial"/>
        </w:rPr>
        <w:t xml:space="preserve"> and he fought against the A·mal′ek·ites. And Moses, Aaron, and Hur</w:t>
      </w:r>
      <w:r w:rsidR="00C576A5">
        <w:rPr>
          <w:rStyle w:val="EndnoteReference"/>
          <w:rFonts w:eastAsia="Segoe UI" w:cs="Arial"/>
        </w:rPr>
        <w:endnoteReference w:id="16"/>
      </w:r>
      <w:r>
        <w:rPr>
          <w:rFonts w:eastAsia="Segoe UI" w:cs="Arial"/>
        </w:rPr>
        <w:t xml:space="preserve"> went up to the top of the hill.</w:t>
      </w:r>
    </w:p>
    <w:p w:rsidR="003D4866" w:rsidRDefault="003D4866" w:rsidP="003D4866">
      <w:pPr>
        <w:rPr>
          <w:rFonts w:ascii="MEPS Bookman WTS" w:eastAsia="Segoe UI" w:hAnsi="MEPS Bookman WTS" w:cs="Segoe UI"/>
        </w:rPr>
      </w:pPr>
      <w:r>
        <w:rPr>
          <w:rFonts w:eastAsia="Segoe UI" w:cs="Arial"/>
          <w:b/>
        </w:rPr>
        <w:t xml:space="preserve">11 </w:t>
      </w:r>
      <w:r>
        <w:rPr>
          <w:rFonts w:eastAsia="Segoe UI" w:cs="Arial"/>
        </w:rPr>
        <w:t xml:space="preserve">As long as Moses kept his hands lifted up, the Israelites prevailed, but as soon as he would let down his hands, the A·mal′ek·ites prevailed. </w:t>
      </w:r>
      <w:r>
        <w:rPr>
          <w:rFonts w:eastAsia="Segoe UI" w:cs="Arial"/>
          <w:b/>
        </w:rPr>
        <w:t xml:space="preserve">12 </w:t>
      </w:r>
      <w:r>
        <w:rPr>
          <w:rFonts w:eastAsia="Segoe UI" w:cs="Arial"/>
        </w:rPr>
        <w:t xml:space="preserve">When the hands of Moses were heavy, they took a stone and put it under him, and he sat on it. Then Aaron and Hur, one on each side, supported his hands, so that his hands remained steady until the sun set. </w:t>
      </w:r>
      <w:r>
        <w:rPr>
          <w:rFonts w:eastAsia="Segoe UI" w:cs="Arial"/>
          <w:b/>
        </w:rPr>
        <w:t xml:space="preserve">13 </w:t>
      </w:r>
      <w:r>
        <w:rPr>
          <w:rFonts w:eastAsia="Segoe UI" w:cs="Arial"/>
        </w:rPr>
        <w:t>Thus Joshua defeated Am′a·lek and his people with the sword.</w:t>
      </w:r>
      <w:r w:rsidR="00C576A5">
        <w:rPr>
          <w:rStyle w:val="EndnoteReference"/>
          <w:rFonts w:eastAsia="Segoe UI" w:cs="Arial"/>
        </w:rPr>
        <w:endnoteReference w:id="17"/>
      </w:r>
    </w:p>
    <w:p w:rsidR="003D4866" w:rsidRDefault="003D4866" w:rsidP="003D4866">
      <w:pPr>
        <w:rPr>
          <w:rFonts w:ascii="MEPS Bookman WTS" w:eastAsia="Segoe UI" w:hAnsi="MEPS Bookman WTS" w:cs="Segoe UI"/>
        </w:rPr>
      </w:pPr>
      <w:r>
        <w:rPr>
          <w:rFonts w:eastAsia="Segoe UI" w:cs="Arial"/>
          <w:b/>
        </w:rPr>
        <w:t xml:space="preserve">14 </w:t>
      </w:r>
      <w:r>
        <w:rPr>
          <w:rFonts w:eastAsia="Segoe UI" w:cs="Arial"/>
        </w:rPr>
        <w:t>Jehovah now said to Moses: “Write this as a memorial</w:t>
      </w:r>
      <w:r w:rsidR="00C576A5">
        <w:rPr>
          <w:rStyle w:val="FootnoteReference"/>
          <w:rFonts w:eastAsia="Segoe UI" w:cs="Arial"/>
        </w:rPr>
        <w:footnoteReference w:id="3"/>
      </w:r>
      <w:r>
        <w:rPr>
          <w:rFonts w:eastAsia="Segoe UI" w:cs="Arial"/>
        </w:rPr>
        <w:t xml:space="preserve"> in the book and repeat it to Joshua, ‘I will completely wipe out the memory of Am′a·lek from under the heavens.’”</w:t>
      </w:r>
      <w:r w:rsidR="00C576A5">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15 </w:t>
      </w:r>
      <w:r>
        <w:rPr>
          <w:rFonts w:eastAsia="Segoe UI" w:cs="Arial"/>
        </w:rPr>
        <w:t>Then Moses built an altar and named it Je·ho′vah-nis′si,</w:t>
      </w:r>
      <w:r w:rsidR="00C576A5">
        <w:rPr>
          <w:rStyle w:val="FootnoteReference"/>
          <w:rFonts w:eastAsia="Segoe UI" w:cs="Arial"/>
        </w:rPr>
        <w:footnoteReference w:id="4"/>
      </w:r>
      <w:r>
        <w:rPr>
          <w:rFonts w:ascii="MEPS Bookman WTS" w:eastAsia="Segoe UI" w:hAnsi="MEPS Bookman WTS" w:cs="Segoe UI"/>
        </w:rPr>
        <w:t xml:space="preserve"> </w:t>
      </w:r>
      <w:r>
        <w:rPr>
          <w:rFonts w:eastAsia="Segoe UI" w:cs="Arial"/>
          <w:b/>
        </w:rPr>
        <w:t xml:space="preserve">16 </w:t>
      </w:r>
      <w:r>
        <w:rPr>
          <w:rFonts w:eastAsia="Segoe UI" w:cs="Arial"/>
        </w:rPr>
        <w:t>saying: “Because his hand is against the throne of Jah,</w:t>
      </w:r>
      <w:r w:rsidR="00C576A5">
        <w:rPr>
          <w:rStyle w:val="EndnoteReference"/>
          <w:rFonts w:eastAsia="Segoe UI" w:cs="Arial"/>
        </w:rPr>
        <w:endnoteReference w:id="19"/>
      </w:r>
      <w:r>
        <w:rPr>
          <w:rFonts w:eastAsia="Segoe UI" w:cs="Arial"/>
        </w:rPr>
        <w:t xml:space="preserve"> Jehovah will have war with Am′a·lek from generation to generation.”</w:t>
      </w:r>
      <w:r w:rsidR="00C576A5">
        <w:rPr>
          <w:rStyle w:val="EndnoteReference"/>
          <w:rFonts w:eastAsia="Segoe UI" w:cs="Arial"/>
        </w:rPr>
        <w:endnoteReference w:id="20"/>
      </w:r>
    </w:p>
    <w:p w:rsidR="00762BCB" w:rsidRPr="003D4866" w:rsidRDefault="00762BCB" w:rsidP="003D4866"/>
    <w:sectPr w:rsidR="00762BCB" w:rsidRPr="003D4866"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5C72" w:rsidRDefault="00795C72">
      <w:r>
        <w:separator/>
      </w:r>
    </w:p>
  </w:endnote>
  <w:endnote w:type="continuationSeparator" w:id="0">
    <w:p w:rsidR="00795C72" w:rsidRDefault="00795C72">
      <w:r>
        <w:continuationSeparator/>
      </w:r>
    </w:p>
  </w:endnote>
  <w:endnote w:id="1">
    <w:p w:rsidR="00C576A5" w:rsidRDefault="00C576A5">
      <w:pPr>
        <w:pStyle w:val="EndnoteText"/>
      </w:pPr>
      <w:r>
        <w:rPr>
          <w:rStyle w:val="EndnoteReference"/>
        </w:rPr>
        <w:endnoteRef/>
      </w:r>
      <w:r>
        <w:t xml:space="preserve"> Numbers 33:12</w:t>
      </w:r>
    </w:p>
  </w:endnote>
  <w:endnote w:id="2">
    <w:p w:rsidR="00C576A5" w:rsidRDefault="00C576A5">
      <w:pPr>
        <w:pStyle w:val="EndnoteText"/>
      </w:pPr>
      <w:r>
        <w:rPr>
          <w:rStyle w:val="EndnoteReference"/>
        </w:rPr>
        <w:endnoteRef/>
      </w:r>
      <w:r>
        <w:t xml:space="preserve"> Numbers 33:2</w:t>
      </w:r>
    </w:p>
  </w:endnote>
  <w:endnote w:id="3">
    <w:p w:rsidR="00C576A5" w:rsidRDefault="00C576A5">
      <w:pPr>
        <w:pStyle w:val="EndnoteText"/>
      </w:pPr>
      <w:r>
        <w:rPr>
          <w:rStyle w:val="EndnoteReference"/>
        </w:rPr>
        <w:endnoteRef/>
      </w:r>
      <w:r>
        <w:t xml:space="preserve"> Numbers 33:14</w:t>
      </w:r>
    </w:p>
  </w:endnote>
  <w:endnote w:id="4">
    <w:p w:rsidR="00C576A5" w:rsidRDefault="00C576A5">
      <w:pPr>
        <w:pStyle w:val="EndnoteText"/>
      </w:pPr>
      <w:r>
        <w:rPr>
          <w:rStyle w:val="EndnoteReference"/>
        </w:rPr>
        <w:endnoteRef/>
      </w:r>
      <w:r>
        <w:t xml:space="preserve"> Exodus 5:19, 21; Numbers 14:2, 3; 20:3</w:t>
      </w:r>
    </w:p>
  </w:endnote>
  <w:endnote w:id="5">
    <w:p w:rsidR="00C576A5" w:rsidRDefault="00C576A5">
      <w:pPr>
        <w:pStyle w:val="EndnoteText"/>
      </w:pPr>
      <w:r>
        <w:rPr>
          <w:rStyle w:val="EndnoteReference"/>
        </w:rPr>
        <w:endnoteRef/>
      </w:r>
      <w:r>
        <w:t xml:space="preserve"> Numbers 14:22; Psalms 78:18, 22; 106:14</w:t>
      </w:r>
    </w:p>
  </w:endnote>
  <w:endnote w:id="6">
    <w:p w:rsidR="00C576A5" w:rsidRDefault="00C576A5">
      <w:pPr>
        <w:pStyle w:val="EndnoteText"/>
      </w:pPr>
      <w:r>
        <w:rPr>
          <w:rStyle w:val="EndnoteReference"/>
        </w:rPr>
        <w:endnoteRef/>
      </w:r>
      <w:r>
        <w:t xml:space="preserve"> Exodus 16:2, 3</w:t>
      </w:r>
    </w:p>
  </w:endnote>
  <w:endnote w:id="7">
    <w:p w:rsidR="00C576A5" w:rsidRDefault="00C576A5">
      <w:pPr>
        <w:pStyle w:val="EndnoteText"/>
      </w:pPr>
      <w:r>
        <w:rPr>
          <w:rStyle w:val="EndnoteReference"/>
        </w:rPr>
        <w:endnoteRef/>
      </w:r>
      <w:r>
        <w:t xml:space="preserve"> Exodus 7:20</w:t>
      </w:r>
    </w:p>
  </w:endnote>
  <w:endnote w:id="8">
    <w:p w:rsidR="00C576A5" w:rsidRDefault="00C576A5">
      <w:pPr>
        <w:pStyle w:val="EndnoteText"/>
      </w:pPr>
      <w:r>
        <w:rPr>
          <w:rStyle w:val="EndnoteReference"/>
        </w:rPr>
        <w:endnoteRef/>
      </w:r>
      <w:r>
        <w:t xml:space="preserve"> Numbers 20:8; Deuteronomy 8:14, 15; Nehemiah 9:15; Psalms 78:15; 105:41; 1 Corinthians 10:1, 4</w:t>
      </w:r>
    </w:p>
  </w:endnote>
  <w:endnote w:id="9">
    <w:p w:rsidR="00C576A5" w:rsidRDefault="00C576A5">
      <w:pPr>
        <w:pStyle w:val="EndnoteText"/>
      </w:pPr>
      <w:r>
        <w:rPr>
          <w:rStyle w:val="EndnoteReference"/>
        </w:rPr>
        <w:endnoteRef/>
      </w:r>
      <w:r>
        <w:t xml:space="preserve"> Deuteronomy 9:22</w:t>
      </w:r>
    </w:p>
  </w:endnote>
  <w:endnote w:id="10">
    <w:p w:rsidR="00C576A5" w:rsidRDefault="00C576A5">
      <w:pPr>
        <w:pStyle w:val="EndnoteText"/>
      </w:pPr>
      <w:r>
        <w:rPr>
          <w:rStyle w:val="EndnoteReference"/>
        </w:rPr>
        <w:endnoteRef/>
      </w:r>
      <w:r>
        <w:t xml:space="preserve"> Psalms 81:7</w:t>
      </w:r>
    </w:p>
  </w:endnote>
  <w:endnote w:id="11">
    <w:p w:rsidR="00C576A5" w:rsidRDefault="00C576A5">
      <w:pPr>
        <w:pStyle w:val="EndnoteText"/>
      </w:pPr>
      <w:r>
        <w:rPr>
          <w:rStyle w:val="EndnoteReference"/>
        </w:rPr>
        <w:endnoteRef/>
      </w:r>
      <w:r>
        <w:t xml:space="preserve"> Deuteronomy 6:16; Psalms 95:8, 9; Hebrews 3:8, 9</w:t>
      </w:r>
    </w:p>
  </w:endnote>
  <w:endnote w:id="12">
    <w:p w:rsidR="00C576A5" w:rsidRDefault="00C576A5">
      <w:pPr>
        <w:pStyle w:val="EndnoteText"/>
      </w:pPr>
      <w:r>
        <w:rPr>
          <w:rStyle w:val="EndnoteReference"/>
        </w:rPr>
        <w:endnoteRef/>
      </w:r>
      <w:r>
        <w:t xml:space="preserve"> Genesis 36:12</w:t>
      </w:r>
    </w:p>
  </w:endnote>
  <w:endnote w:id="13">
    <w:p w:rsidR="00C576A5" w:rsidRDefault="00C576A5">
      <w:pPr>
        <w:pStyle w:val="EndnoteText"/>
      </w:pPr>
      <w:r>
        <w:rPr>
          <w:rStyle w:val="EndnoteReference"/>
        </w:rPr>
        <w:endnoteRef/>
      </w:r>
      <w:r>
        <w:t xml:space="preserve"> Deuteronomy 25:17; 1 Samuel 15:2</w:t>
      </w:r>
    </w:p>
  </w:endnote>
  <w:endnote w:id="14">
    <w:p w:rsidR="00C576A5" w:rsidRDefault="00C576A5">
      <w:pPr>
        <w:pStyle w:val="EndnoteText"/>
      </w:pPr>
      <w:r>
        <w:rPr>
          <w:rStyle w:val="EndnoteReference"/>
        </w:rPr>
        <w:endnoteRef/>
      </w:r>
      <w:r>
        <w:t xml:space="preserve"> Numbers 11:28</w:t>
      </w:r>
    </w:p>
  </w:endnote>
  <w:endnote w:id="15">
    <w:p w:rsidR="00C576A5" w:rsidRDefault="00C576A5">
      <w:pPr>
        <w:pStyle w:val="EndnoteText"/>
      </w:pPr>
      <w:r>
        <w:rPr>
          <w:rStyle w:val="EndnoteReference"/>
        </w:rPr>
        <w:endnoteRef/>
      </w:r>
      <w:r>
        <w:t xml:space="preserve"> Joshua 11:15</w:t>
      </w:r>
    </w:p>
  </w:endnote>
  <w:endnote w:id="16">
    <w:p w:rsidR="00C576A5" w:rsidRDefault="00C576A5">
      <w:pPr>
        <w:pStyle w:val="EndnoteText"/>
      </w:pPr>
      <w:r>
        <w:rPr>
          <w:rStyle w:val="EndnoteReference"/>
        </w:rPr>
        <w:endnoteRef/>
      </w:r>
      <w:r>
        <w:t xml:space="preserve"> Exodus 24:13, 14</w:t>
      </w:r>
    </w:p>
  </w:endnote>
  <w:endnote w:id="17">
    <w:p w:rsidR="00C576A5" w:rsidRDefault="00C576A5">
      <w:pPr>
        <w:pStyle w:val="EndnoteText"/>
      </w:pPr>
      <w:r>
        <w:rPr>
          <w:rStyle w:val="EndnoteReference"/>
        </w:rPr>
        <w:endnoteRef/>
      </w:r>
      <w:r>
        <w:t xml:space="preserve"> Joshua 11:12</w:t>
      </w:r>
    </w:p>
  </w:endnote>
  <w:endnote w:id="18">
    <w:p w:rsidR="00C576A5" w:rsidRDefault="00C576A5">
      <w:pPr>
        <w:pStyle w:val="EndnoteText"/>
      </w:pPr>
      <w:r>
        <w:rPr>
          <w:rStyle w:val="EndnoteReference"/>
        </w:rPr>
        <w:endnoteRef/>
      </w:r>
      <w:r>
        <w:t xml:space="preserve"> Numbers 24:20; Deuteronomy 25:19; 1 Chronicles 4:42, 43</w:t>
      </w:r>
    </w:p>
  </w:endnote>
  <w:endnote w:id="19">
    <w:p w:rsidR="00C576A5" w:rsidRDefault="00C576A5">
      <w:pPr>
        <w:pStyle w:val="EndnoteText"/>
      </w:pPr>
      <w:r>
        <w:rPr>
          <w:rStyle w:val="EndnoteReference"/>
        </w:rPr>
        <w:endnoteRef/>
      </w:r>
      <w:r>
        <w:t xml:space="preserve"> Revelation 19:1</w:t>
      </w:r>
    </w:p>
  </w:endnote>
  <w:endnote w:id="20">
    <w:p w:rsidR="00C576A5" w:rsidRDefault="00C576A5">
      <w:pPr>
        <w:pStyle w:val="EndnoteText"/>
      </w:pPr>
      <w:r>
        <w:rPr>
          <w:rStyle w:val="EndnoteReference"/>
        </w:rPr>
        <w:endnoteRef/>
      </w:r>
      <w:r>
        <w:t xml:space="preserve"> 1 Samuel 15:20; Esther 9:24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5C72" w:rsidRDefault="00795C72">
      <w:r>
        <w:separator/>
      </w:r>
    </w:p>
  </w:footnote>
  <w:footnote w:type="continuationSeparator" w:id="0">
    <w:p w:rsidR="00795C72" w:rsidRDefault="00795C72">
      <w:r>
        <w:continuationSeparator/>
      </w:r>
    </w:p>
  </w:footnote>
  <w:footnote w:id="1">
    <w:p w:rsidR="00C576A5" w:rsidRDefault="00C576A5">
      <w:pPr>
        <w:pStyle w:val="FootnoteText"/>
      </w:pPr>
      <w:r>
        <w:rPr>
          <w:rStyle w:val="FootnoteReference"/>
        </w:rPr>
        <w:footnoteRef/>
      </w:r>
      <w:r>
        <w:t xml:space="preserve"> </w:t>
      </w:r>
      <w:r>
        <w:t>Meaning “Testing; Trial.”</w:t>
      </w:r>
    </w:p>
  </w:footnote>
  <w:footnote w:id="2">
    <w:p w:rsidR="00C576A5" w:rsidRDefault="00C576A5">
      <w:pPr>
        <w:pStyle w:val="FootnoteText"/>
      </w:pPr>
      <w:r>
        <w:rPr>
          <w:rStyle w:val="FootnoteReference"/>
        </w:rPr>
        <w:footnoteRef/>
      </w:r>
      <w:r>
        <w:t xml:space="preserve"> </w:t>
      </w:r>
      <w:r>
        <w:t>Meaning “Quarreling.”</w:t>
      </w:r>
    </w:p>
  </w:footnote>
  <w:footnote w:id="3">
    <w:p w:rsidR="00C576A5" w:rsidRDefault="00C576A5">
      <w:pPr>
        <w:pStyle w:val="FootnoteText"/>
      </w:pPr>
      <w:r>
        <w:rPr>
          <w:rStyle w:val="FootnoteReference"/>
        </w:rPr>
        <w:footnoteRef/>
      </w:r>
      <w:r>
        <w:t xml:space="preserve"> </w:t>
      </w:r>
      <w:r>
        <w:t>Or “reminder.”</w:t>
      </w:r>
    </w:p>
  </w:footnote>
  <w:footnote w:id="4">
    <w:p w:rsidR="00C576A5" w:rsidRDefault="00C576A5">
      <w:pPr>
        <w:pStyle w:val="FootnoteText"/>
      </w:pPr>
      <w:r>
        <w:rPr>
          <w:rStyle w:val="FootnoteReference"/>
        </w:rPr>
        <w:footnoteRef/>
      </w:r>
      <w:r>
        <w:t xml:space="preserve"> </w:t>
      </w:r>
      <w:r>
        <w:t>Meaning “Jehovah Is My Signal Pole.”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C576A5">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C576A5">
        <w:t>Exodus Chapter 17</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C576A5">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C576A5">
      <w:rPr>
        <w:noProof/>
        <w:snapToGrid w:val="0"/>
      </w:rPr>
      <w:t>Exodus 17.Advisor.docx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C576A5">
        <w:t>Exodus Chapter 17</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C576A5">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C576A5">
      <w:rPr>
        <w:noProof/>
        <w:snapToGrid w:val="0"/>
      </w:rPr>
      <w:t>Exodus 17.Advisor.docx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C576A5">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C576A5">
      <w:t>&lt;not set&gt;</w:t>
    </w:r>
    <w:r>
      <w:fldChar w:fldCharType="end"/>
    </w:r>
    <w:r>
      <w:tab/>
      <w:t xml:space="preserve">Checker: </w:t>
    </w:r>
    <w:r>
      <w:fldChar w:fldCharType="begin"/>
    </w:r>
    <w:r>
      <w:instrText xml:space="preserve"> DOCPROPERTY "_RoleChecker" </w:instrText>
    </w:r>
    <w:r>
      <w:fldChar w:fldCharType="separate"/>
    </w:r>
    <w:r w:rsidR="00C576A5">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C576A5">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5C72"/>
    <w:rsid w:val="00245EDD"/>
    <w:rsid w:val="0026230D"/>
    <w:rsid w:val="002B524D"/>
    <w:rsid w:val="002C00A8"/>
    <w:rsid w:val="00310508"/>
    <w:rsid w:val="003B380B"/>
    <w:rsid w:val="003D4866"/>
    <w:rsid w:val="004500A2"/>
    <w:rsid w:val="004B7393"/>
    <w:rsid w:val="004C5EB7"/>
    <w:rsid w:val="005D4494"/>
    <w:rsid w:val="005F29B7"/>
    <w:rsid w:val="006634F9"/>
    <w:rsid w:val="00683A19"/>
    <w:rsid w:val="006B2E68"/>
    <w:rsid w:val="006D0A9F"/>
    <w:rsid w:val="006E0169"/>
    <w:rsid w:val="0075006C"/>
    <w:rsid w:val="00762BCB"/>
    <w:rsid w:val="00795C72"/>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576A5"/>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7365b39b18194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C576A5"/>
    <w:pPr>
      <w:spacing w:line="240" w:lineRule="auto"/>
    </w:pPr>
    <w:rPr>
      <w:sz w:val="20"/>
      <w:szCs w:val="20"/>
    </w:rPr>
  </w:style>
  <w:style w:type="character" w:customStyle="1" w:styleId="FootnoteTextChar">
    <w:name w:val="Footnote Text Char"/>
    <w:basedOn w:val="DefaultParagraphFont"/>
    <w:link w:val="FootnoteText"/>
    <w:rsid w:val="00C576A5"/>
    <w:rPr>
      <w:rFonts w:ascii="Arial" w:eastAsia="Times New Roman" w:hAnsi="Arial" w:cs="Latha"/>
      <w:lang w:val="en-US" w:eastAsia="en-US" w:bidi="ta-IN"/>
    </w:rPr>
  </w:style>
  <w:style w:type="character" w:styleId="FootnoteReference">
    <w:name w:val="footnote reference"/>
    <w:basedOn w:val="DefaultParagraphFont"/>
    <w:rsid w:val="00C576A5"/>
    <w:rPr>
      <w:vertAlign w:val="superscript"/>
    </w:rPr>
  </w:style>
  <w:style w:type="paragraph" w:styleId="EndnoteText">
    <w:name w:val="endnote text"/>
    <w:basedOn w:val="Normal"/>
    <w:link w:val="EndnoteTextChar"/>
    <w:rsid w:val="00C576A5"/>
    <w:pPr>
      <w:spacing w:line="240" w:lineRule="auto"/>
    </w:pPr>
    <w:rPr>
      <w:sz w:val="20"/>
      <w:szCs w:val="20"/>
    </w:rPr>
  </w:style>
  <w:style w:type="character" w:customStyle="1" w:styleId="EndnoteTextChar">
    <w:name w:val="Endnote Text Char"/>
    <w:basedOn w:val="DefaultParagraphFont"/>
    <w:link w:val="EndnoteText"/>
    <w:rsid w:val="00C576A5"/>
    <w:rPr>
      <w:rFonts w:ascii="Arial" w:eastAsia="Times New Roman" w:hAnsi="Arial" w:cs="Latha"/>
      <w:lang w:val="en-US" w:eastAsia="en-US" w:bidi="ta-IN"/>
    </w:rPr>
  </w:style>
  <w:style w:type="character" w:styleId="EndnoteReference">
    <w:name w:val="endnote reference"/>
    <w:basedOn w:val="DefaultParagraphFont"/>
    <w:rsid w:val="00C576A5"/>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C576A5"/>
    <w:pPr>
      <w:spacing w:line="240" w:lineRule="auto"/>
    </w:pPr>
    <w:rPr>
      <w:sz w:val="20"/>
      <w:szCs w:val="20"/>
    </w:rPr>
  </w:style>
  <w:style w:type="character" w:customStyle="1" w:styleId="FootnoteTextChar">
    <w:name w:val="Footnote Text Char"/>
    <w:basedOn w:val="DefaultParagraphFont"/>
    <w:link w:val="FootnoteText"/>
    <w:rsid w:val="00C576A5"/>
    <w:rPr>
      <w:rFonts w:ascii="Arial" w:eastAsia="Times New Roman" w:hAnsi="Arial" w:cs="Latha"/>
      <w:lang w:val="en-US" w:eastAsia="en-US" w:bidi="ta-IN"/>
    </w:rPr>
  </w:style>
  <w:style w:type="character" w:styleId="FootnoteReference">
    <w:name w:val="footnote reference"/>
    <w:basedOn w:val="DefaultParagraphFont"/>
    <w:rsid w:val="00C576A5"/>
    <w:rPr>
      <w:vertAlign w:val="superscript"/>
    </w:rPr>
  </w:style>
  <w:style w:type="paragraph" w:styleId="EndnoteText">
    <w:name w:val="endnote text"/>
    <w:basedOn w:val="Normal"/>
    <w:link w:val="EndnoteTextChar"/>
    <w:rsid w:val="00C576A5"/>
    <w:pPr>
      <w:spacing w:line="240" w:lineRule="auto"/>
    </w:pPr>
    <w:rPr>
      <w:sz w:val="20"/>
      <w:szCs w:val="20"/>
    </w:rPr>
  </w:style>
  <w:style w:type="character" w:customStyle="1" w:styleId="EndnoteTextChar">
    <w:name w:val="Endnote Text Char"/>
    <w:basedOn w:val="DefaultParagraphFont"/>
    <w:link w:val="EndnoteText"/>
    <w:rsid w:val="00C576A5"/>
    <w:rPr>
      <w:rFonts w:ascii="Arial" w:eastAsia="Times New Roman" w:hAnsi="Arial" w:cs="Latha"/>
      <w:lang w:val="en-US" w:eastAsia="en-US" w:bidi="ta-IN"/>
    </w:rPr>
  </w:style>
  <w:style w:type="character" w:styleId="EndnoteReference">
    <w:name w:val="endnote reference"/>
    <w:basedOn w:val="DefaultParagraphFont"/>
    <w:rsid w:val="00C576A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7365b39b181946c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466</ap:Words>
  <ap:Characters>2003</ap:Characters>
  <ap:Application>Microsoft Office Word</ap:Application>
  <ap:DocSecurity>0</ap:DocSecurity>
  <ap:Lines>33</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2462</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17</dc:title>
  <dc:subject/>
  <dc:creator>David Waterson</dc:creator>
  <cp:keywords/>
  <dc:description/>
  <cp:lastModifiedBy>David Waterson</cp:lastModifiedBy>
  <cp:revision>3</cp:revision>
  <dcterms:created xsi:type="dcterms:W3CDTF">2019-08-04T13:44:00Z</dcterms:created>
  <dcterms:modified xsi:type="dcterms:W3CDTF">2019-08-04T13:44:00Z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17.docx</vt:lpwstr>
  </property>
  <property fmtid="{D5CDD505-2E9C-101B-9397-08002B2CF9AE}" pid="9" name="_TranslationDocumentId">
    <vt:i4>19397</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2017</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17</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