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0702" w:rsidRDefault="00320702" w:rsidP="00320702">
      <w:pPr>
        <w:rPr>
          <w:rFonts w:ascii="MEPS Bookman WTS" w:eastAsia="Segoe UI" w:hAnsi="MEPS Bookman WTS" w:cs="Segoe UI"/>
        </w:rPr>
      </w:pPr>
      <w:bookmarkStart w:id="0" w:name="_GoBack"/>
      <w:bookmarkEnd w:id="0"/>
      <w:r>
        <w:rPr>
          <w:rFonts w:eastAsia="Segoe UI" w:cs="Arial"/>
          <w:b/>
        </w:rPr>
        <w:t xml:space="preserve">19:1 </w:t>
      </w:r>
      <w:r>
        <w:rPr>
          <w:rFonts w:eastAsia="Segoe UI" w:cs="Arial"/>
        </w:rPr>
        <w:t xml:space="preserve">In the third month after the Israelites went out of the land of Egypt, on the same day, they came to the wilderness of Si′nai. </w:t>
      </w:r>
      <w:r>
        <w:rPr>
          <w:rFonts w:eastAsia="Segoe UI" w:cs="Arial"/>
          <w:b/>
        </w:rPr>
        <w:t xml:space="preserve">2 </w:t>
      </w:r>
      <w:r>
        <w:rPr>
          <w:rFonts w:eastAsia="Segoe UI" w:cs="Arial"/>
        </w:rPr>
        <w:t>They pulled away from Reph′i·dim</w:t>
      </w:r>
      <w:r w:rsidR="00616AE0">
        <w:rPr>
          <w:rStyle w:val="EndnoteReference"/>
          <w:rFonts w:eastAsia="Segoe UI" w:cs="Arial"/>
        </w:rPr>
        <w:endnoteReference w:id="1"/>
      </w:r>
      <w:r>
        <w:rPr>
          <w:rFonts w:eastAsia="Segoe UI" w:cs="Arial"/>
        </w:rPr>
        <w:t xml:space="preserve"> and came to the wilderness of Si′nai and camped in the wilderness. Israel camped there in front of the mountain.</w:t>
      </w:r>
      <w:r w:rsidR="00616AE0">
        <w:rPr>
          <w:rStyle w:val="EndnoteReference"/>
          <w:rFonts w:eastAsia="Segoe UI" w:cs="Arial"/>
        </w:rPr>
        <w:endnoteReference w:id="2"/>
      </w:r>
    </w:p>
    <w:p w:rsidR="00320702" w:rsidRDefault="00320702" w:rsidP="00320702">
      <w:pPr>
        <w:rPr>
          <w:rFonts w:eastAsia="Segoe UI" w:cs="Arial"/>
        </w:rPr>
      </w:pPr>
      <w:r>
        <w:rPr>
          <w:rFonts w:eastAsia="Segoe UI" w:cs="Arial"/>
          <w:b/>
        </w:rPr>
        <w:t xml:space="preserve">3 </w:t>
      </w:r>
      <w:r>
        <w:rPr>
          <w:rFonts w:eastAsia="Segoe UI" w:cs="Arial"/>
        </w:rPr>
        <w:t>Then Moses went up to the true God, and Jehovah called to him from the mountain,</w:t>
      </w:r>
      <w:r w:rsidR="00616AE0">
        <w:rPr>
          <w:rStyle w:val="EndnoteReference"/>
          <w:rFonts w:eastAsia="Segoe UI" w:cs="Arial"/>
        </w:rPr>
        <w:endnoteReference w:id="3"/>
      </w:r>
      <w:r>
        <w:rPr>
          <w:rFonts w:eastAsia="Segoe UI" w:cs="Arial"/>
        </w:rPr>
        <w:t xml:space="preserve"> saying: “This is what you are to say to the house of Jacob and to tell the Israelites, </w:t>
      </w:r>
      <w:r>
        <w:rPr>
          <w:rFonts w:eastAsia="Segoe UI" w:cs="Arial"/>
          <w:b/>
        </w:rPr>
        <w:t xml:space="preserve">4 </w:t>
      </w:r>
      <w:r>
        <w:rPr>
          <w:rFonts w:eastAsia="Segoe UI" w:cs="Arial"/>
        </w:rPr>
        <w:t>‘You have seen for yourselves what I did to the Egyptians,</w:t>
      </w:r>
      <w:r w:rsidR="00616AE0">
        <w:rPr>
          <w:rStyle w:val="EndnoteReference"/>
          <w:rFonts w:eastAsia="Segoe UI" w:cs="Arial"/>
        </w:rPr>
        <w:endnoteReference w:id="4"/>
      </w:r>
      <w:r>
        <w:rPr>
          <w:rFonts w:eastAsia="Segoe UI" w:cs="Arial"/>
        </w:rPr>
        <w:t xml:space="preserve"> in order to carry you on wings of eagles and bring you to myself.</w:t>
      </w:r>
      <w:r w:rsidR="00616AE0">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5 </w:t>
      </w:r>
      <w:r>
        <w:rPr>
          <w:rFonts w:eastAsia="Segoe UI" w:cs="Arial"/>
        </w:rPr>
        <w:t>Now if you will strictly obey my voice and keep my covenant, you will certainly become my special property</w:t>
      </w:r>
      <w:r w:rsidR="00616AE0">
        <w:rPr>
          <w:rStyle w:val="FootnoteReference"/>
          <w:rFonts w:eastAsia="Segoe UI" w:cs="Arial"/>
        </w:rPr>
        <w:footnoteReference w:id="1"/>
      </w:r>
      <w:r>
        <w:rPr>
          <w:rFonts w:eastAsia="Segoe UI" w:cs="Arial"/>
        </w:rPr>
        <w:t xml:space="preserve"> out of all peoples,</w:t>
      </w:r>
      <w:r w:rsidR="00616AE0">
        <w:rPr>
          <w:rStyle w:val="EndnoteReference"/>
          <w:rFonts w:eastAsia="Segoe UI" w:cs="Arial"/>
        </w:rPr>
        <w:endnoteReference w:id="6"/>
      </w:r>
      <w:r>
        <w:rPr>
          <w:rFonts w:eastAsia="Segoe UI" w:cs="Arial"/>
        </w:rPr>
        <w:t xml:space="preserve"> for the whole earth belongs to me.</w:t>
      </w:r>
      <w:r w:rsidR="00616AE0">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6 </w:t>
      </w:r>
      <w:r>
        <w:rPr>
          <w:rFonts w:eastAsia="Segoe UI" w:cs="Arial"/>
        </w:rPr>
        <w:t>You will become to me a kingdom of priests and a holy nation.’</w:t>
      </w:r>
      <w:r w:rsidR="00616AE0">
        <w:rPr>
          <w:rStyle w:val="EndnoteReference"/>
          <w:rFonts w:eastAsia="Segoe UI" w:cs="Arial"/>
        </w:rPr>
        <w:endnoteReference w:id="8"/>
      </w:r>
      <w:r>
        <w:rPr>
          <w:rFonts w:eastAsia="Segoe UI" w:cs="Arial"/>
        </w:rPr>
        <w:t xml:space="preserve"> These are the words that you are to say to the Israelites.”</w:t>
      </w:r>
    </w:p>
    <w:p w:rsidR="00320702" w:rsidRDefault="00320702" w:rsidP="00320702">
      <w:pPr>
        <w:rPr>
          <w:rFonts w:eastAsia="Segoe UI" w:cs="Arial"/>
        </w:rPr>
      </w:pPr>
      <w:r>
        <w:rPr>
          <w:rFonts w:eastAsia="Segoe UI" w:cs="Arial"/>
          <w:b/>
        </w:rPr>
        <w:t xml:space="preserve">7 </w:t>
      </w:r>
      <w:r>
        <w:rPr>
          <w:rFonts w:eastAsia="Segoe UI" w:cs="Arial"/>
        </w:rPr>
        <w:t>So Moses went and summoned the elders of the people and declared to them all these words that Jehovah had commanded him.</w:t>
      </w:r>
      <w:r w:rsidR="00616AE0">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8 </w:t>
      </w:r>
      <w:r>
        <w:rPr>
          <w:rFonts w:eastAsia="Segoe UI" w:cs="Arial"/>
        </w:rPr>
        <w:t>After that all the people answered unanimously: “All that Jehovah has spoken, we are willing to do.”</w:t>
      </w:r>
      <w:r w:rsidR="00616AE0">
        <w:rPr>
          <w:rStyle w:val="EndnoteReference"/>
          <w:rFonts w:eastAsia="Segoe UI" w:cs="Arial"/>
        </w:rPr>
        <w:endnoteReference w:id="10"/>
      </w:r>
      <w:r>
        <w:rPr>
          <w:rFonts w:eastAsia="Segoe UI" w:cs="Arial"/>
        </w:rPr>
        <w:t xml:space="preserve"> Moses immediately took the people’s response to Jehovah. </w:t>
      </w:r>
      <w:r>
        <w:rPr>
          <w:rFonts w:eastAsia="Segoe UI" w:cs="Arial"/>
          <w:b/>
        </w:rPr>
        <w:t xml:space="preserve">9 </w:t>
      </w:r>
      <w:r>
        <w:rPr>
          <w:rFonts w:eastAsia="Segoe UI" w:cs="Arial"/>
        </w:rPr>
        <w:t>And Jehovah said to Moses: “Look! I am coming to you in a dark cloud, so that the people may hear when I speak with you and so that they may always put faith in you as well.” Then Moses reported the words of the people to Jehovah.</w:t>
      </w:r>
    </w:p>
    <w:p w:rsidR="00320702" w:rsidRDefault="00320702" w:rsidP="00320702">
      <w:pPr>
        <w:rPr>
          <w:rFonts w:eastAsia="Segoe UI" w:cs="Arial"/>
        </w:rPr>
      </w:pPr>
      <w:r>
        <w:rPr>
          <w:rFonts w:eastAsia="Segoe UI" w:cs="Arial"/>
          <w:b/>
        </w:rPr>
        <w:t xml:space="preserve">10 </w:t>
      </w:r>
      <w:r>
        <w:rPr>
          <w:rFonts w:eastAsia="Segoe UI" w:cs="Arial"/>
        </w:rPr>
        <w:t xml:space="preserve">Then Jehovah said to Moses: “Go to the people and sanctify them today and tomorrow, and they must wash their clothing. </w:t>
      </w:r>
      <w:r>
        <w:rPr>
          <w:rFonts w:eastAsia="Segoe UI" w:cs="Arial"/>
          <w:b/>
        </w:rPr>
        <w:t xml:space="preserve">11 </w:t>
      </w:r>
      <w:r>
        <w:rPr>
          <w:rFonts w:eastAsia="Segoe UI" w:cs="Arial"/>
        </w:rPr>
        <w:t xml:space="preserve">And they must be ready for the third day, because on the third day Jehovah will come down upon Mount Si′nai before the eyes of all the people. </w:t>
      </w:r>
      <w:r>
        <w:rPr>
          <w:rFonts w:eastAsia="Segoe UI" w:cs="Arial"/>
          <w:b/>
        </w:rPr>
        <w:t xml:space="preserve">12 </w:t>
      </w:r>
      <w:r>
        <w:rPr>
          <w:rFonts w:eastAsia="Segoe UI" w:cs="Arial"/>
        </w:rPr>
        <w:t xml:space="preserve">You must set boundaries for the people all around it and tell them, ‘Beware of going up to the mountain or touching its border. Anybody touching the mountain will surely be put to death. </w:t>
      </w:r>
      <w:r>
        <w:rPr>
          <w:rFonts w:eastAsia="Segoe UI" w:cs="Arial"/>
          <w:b/>
        </w:rPr>
        <w:t xml:space="preserve">13 </w:t>
      </w:r>
      <w:r>
        <w:rPr>
          <w:rFonts w:eastAsia="Segoe UI" w:cs="Arial"/>
        </w:rPr>
        <w:t>No hand is to touch him, but he will either be stoned or be shot through.</w:t>
      </w:r>
      <w:r w:rsidR="00616AE0">
        <w:rPr>
          <w:rStyle w:val="FootnoteReference"/>
          <w:rFonts w:eastAsia="Segoe UI" w:cs="Arial"/>
        </w:rPr>
        <w:footnoteReference w:id="2"/>
      </w:r>
      <w:r>
        <w:rPr>
          <w:rFonts w:eastAsia="Segoe UI" w:cs="Arial"/>
        </w:rPr>
        <w:t xml:space="preserve"> Whether beast or man, he will not live.’</w:t>
      </w:r>
      <w:r w:rsidR="00616AE0">
        <w:rPr>
          <w:rStyle w:val="EndnoteReference"/>
          <w:rFonts w:eastAsia="Segoe UI" w:cs="Arial"/>
        </w:rPr>
        <w:endnoteReference w:id="11"/>
      </w:r>
      <w:r>
        <w:rPr>
          <w:rFonts w:eastAsia="Segoe UI" w:cs="Arial"/>
        </w:rPr>
        <w:t xml:space="preserve"> But at the sound of the ram’s horn</w:t>
      </w:r>
      <w:r w:rsidR="00616AE0">
        <w:rPr>
          <w:rStyle w:val="EndnoteReference"/>
          <w:rFonts w:eastAsia="Segoe UI" w:cs="Arial"/>
        </w:rPr>
        <w:endnoteReference w:id="12"/>
      </w:r>
      <w:r>
        <w:rPr>
          <w:rFonts w:eastAsia="Segoe UI" w:cs="Arial"/>
        </w:rPr>
        <w:t xml:space="preserve"> they may come up to the mountain.”</w:t>
      </w:r>
    </w:p>
    <w:p w:rsidR="00320702" w:rsidRDefault="00320702" w:rsidP="00320702">
      <w:pPr>
        <w:rPr>
          <w:rFonts w:ascii="MEPS Bookman WTS" w:eastAsia="Segoe UI" w:hAnsi="MEPS Bookman WTS" w:cs="Segoe UI"/>
        </w:rPr>
      </w:pPr>
      <w:r>
        <w:rPr>
          <w:rFonts w:eastAsia="Segoe UI" w:cs="Arial"/>
          <w:b/>
        </w:rPr>
        <w:t xml:space="preserve">14 </w:t>
      </w:r>
      <w:r>
        <w:rPr>
          <w:rFonts w:eastAsia="Segoe UI" w:cs="Arial"/>
        </w:rPr>
        <w:t>Then Moses went down from the mountain to the people, and he began to sanctify the people, and they washed their clothing.</w:t>
      </w:r>
      <w:r w:rsidR="00616AE0">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15 </w:t>
      </w:r>
      <w:r>
        <w:rPr>
          <w:rFonts w:eastAsia="Segoe UI" w:cs="Arial"/>
        </w:rPr>
        <w:t>He said to the people: “Get ready for the third day. Abstain from sexual relations.”</w:t>
      </w:r>
      <w:r w:rsidR="00616AE0">
        <w:rPr>
          <w:rStyle w:val="FootnoteReference"/>
          <w:rFonts w:eastAsia="Segoe UI" w:cs="Arial"/>
        </w:rPr>
        <w:footnoteReference w:id="3"/>
      </w:r>
    </w:p>
    <w:p w:rsidR="00320702" w:rsidRDefault="00320702" w:rsidP="00320702">
      <w:pPr>
        <w:rPr>
          <w:rFonts w:eastAsia="Segoe UI" w:cs="Arial"/>
        </w:rPr>
      </w:pPr>
      <w:r>
        <w:rPr>
          <w:rFonts w:eastAsia="Segoe UI" w:cs="Arial"/>
          <w:b/>
        </w:rPr>
        <w:t xml:space="preserve">16 </w:t>
      </w:r>
      <w:r>
        <w:rPr>
          <w:rFonts w:eastAsia="Segoe UI" w:cs="Arial"/>
        </w:rPr>
        <w:t>On the morning of the third day, there was thunder and lightning, and there was a heavy cloud</w:t>
      </w:r>
      <w:r w:rsidR="00616AE0">
        <w:rPr>
          <w:rStyle w:val="EndnoteReference"/>
          <w:rFonts w:eastAsia="Segoe UI" w:cs="Arial"/>
        </w:rPr>
        <w:endnoteReference w:id="14"/>
      </w:r>
      <w:r>
        <w:rPr>
          <w:rFonts w:eastAsia="Segoe UI" w:cs="Arial"/>
        </w:rPr>
        <w:t xml:space="preserve"> on the mountain and a very loud sound of a horn, and all the people in the camp began to tremble.</w:t>
      </w:r>
      <w:r w:rsidR="00616AE0">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17 </w:t>
      </w:r>
      <w:r>
        <w:rPr>
          <w:rFonts w:eastAsia="Segoe UI" w:cs="Arial"/>
        </w:rPr>
        <w:t xml:space="preserve">Moses now brought the people out of the camp to meet the true God, and they took their place at the base of the mountain. </w:t>
      </w:r>
      <w:r>
        <w:rPr>
          <w:rFonts w:eastAsia="Segoe UI" w:cs="Arial"/>
          <w:b/>
        </w:rPr>
        <w:t xml:space="preserve">18 </w:t>
      </w:r>
      <w:r>
        <w:rPr>
          <w:rFonts w:eastAsia="Segoe UI" w:cs="Arial"/>
        </w:rPr>
        <w:t>Mount Si′nai smoked all over, because Jehovah came down upon it in fire;</w:t>
      </w:r>
      <w:r w:rsidR="00616AE0">
        <w:rPr>
          <w:rStyle w:val="EndnoteReference"/>
          <w:rFonts w:eastAsia="Segoe UI" w:cs="Arial"/>
        </w:rPr>
        <w:endnoteReference w:id="16"/>
      </w:r>
      <w:r>
        <w:rPr>
          <w:rFonts w:eastAsia="Segoe UI" w:cs="Arial"/>
        </w:rPr>
        <w:t xml:space="preserve"> and its smoke was rising like the smoke of a kiln, and the whole mountain was trembling violently.</w:t>
      </w:r>
      <w:r w:rsidR="00616AE0">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19 </w:t>
      </w:r>
      <w:r>
        <w:rPr>
          <w:rFonts w:eastAsia="Segoe UI" w:cs="Arial"/>
        </w:rPr>
        <w:t>As the sound of the horn grew louder and louder, Moses spoke, and the voice of the true God answered him.</w:t>
      </w:r>
    </w:p>
    <w:p w:rsidR="00320702" w:rsidRDefault="00320702" w:rsidP="00320702">
      <w:pPr>
        <w:rPr>
          <w:rFonts w:eastAsia="Segoe UI" w:cs="Arial"/>
        </w:rPr>
      </w:pPr>
      <w:r>
        <w:rPr>
          <w:rFonts w:eastAsia="Segoe UI" w:cs="Arial"/>
          <w:b/>
        </w:rPr>
        <w:t xml:space="preserve">20 </w:t>
      </w:r>
      <w:r>
        <w:rPr>
          <w:rFonts w:eastAsia="Segoe UI" w:cs="Arial"/>
        </w:rPr>
        <w:t>So Jehovah came down upon Mount Si′nai to the top of the mountain. Then Jehovah called Moses to the top of the mountain, and Moses went up.</w:t>
      </w:r>
      <w:r w:rsidR="00616AE0">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21 </w:t>
      </w:r>
      <w:r>
        <w:rPr>
          <w:rFonts w:eastAsia="Segoe UI" w:cs="Arial"/>
        </w:rPr>
        <w:t xml:space="preserve">Jehovah now said to Moses: “Go down and warn the people not to try to force their way through to look at Jehovah, or many of them will perish. </w:t>
      </w:r>
      <w:r>
        <w:rPr>
          <w:rFonts w:eastAsia="Segoe UI" w:cs="Arial"/>
          <w:b/>
        </w:rPr>
        <w:t xml:space="preserve">22 </w:t>
      </w:r>
      <w:r>
        <w:rPr>
          <w:rFonts w:eastAsia="Segoe UI" w:cs="Arial"/>
        </w:rPr>
        <w:t>And let the priests who regularly come near to Jehovah sanctify themselves, so that Jehovah may not strike</w:t>
      </w:r>
      <w:r w:rsidR="00616AE0">
        <w:rPr>
          <w:rStyle w:val="FootnoteReference"/>
          <w:rFonts w:eastAsia="Segoe UI" w:cs="Arial"/>
        </w:rPr>
        <w:footnoteReference w:id="4"/>
      </w:r>
      <w:r>
        <w:rPr>
          <w:rFonts w:eastAsia="Segoe UI" w:cs="Arial"/>
        </w:rPr>
        <w:t xml:space="preserve"> them.”</w:t>
      </w:r>
      <w:r w:rsidR="00616AE0">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23 </w:t>
      </w:r>
      <w:r>
        <w:rPr>
          <w:rFonts w:eastAsia="Segoe UI" w:cs="Arial"/>
        </w:rPr>
        <w:t>Moses then said to Jehovah: “The people are not able to come up to Mount Si′nai because you already warned us, saying, ‘Set boundaries around the mountain, and make it sacred.’”</w:t>
      </w:r>
      <w:r w:rsidR="00616AE0">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24 </w:t>
      </w:r>
      <w:r>
        <w:rPr>
          <w:rFonts w:eastAsia="Segoe UI" w:cs="Arial"/>
        </w:rPr>
        <w:t>However, Jehovah said to him: “Go, descend, and come back up, you and Aaron with you, but do not let the priests and the people force their way through to come up to Jehovah, so that he may not strike them.”</w:t>
      </w:r>
      <w:r w:rsidR="00616AE0">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25 </w:t>
      </w:r>
      <w:r>
        <w:rPr>
          <w:rFonts w:eastAsia="Segoe UI" w:cs="Arial"/>
        </w:rPr>
        <w:t>So Moses descended to the people and told them.</w:t>
      </w:r>
    </w:p>
    <w:p w:rsidR="00762BCB" w:rsidRPr="00320702" w:rsidRDefault="00762BCB" w:rsidP="00320702"/>
    <w:sectPr w:rsidR="00762BCB" w:rsidRPr="00320702"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227" w:rsidRDefault="00133227">
      <w:r>
        <w:separator/>
      </w:r>
    </w:p>
  </w:endnote>
  <w:endnote w:type="continuationSeparator" w:id="0">
    <w:p w:rsidR="00133227" w:rsidRDefault="00133227">
      <w:r>
        <w:continuationSeparator/>
      </w:r>
    </w:p>
  </w:endnote>
  <w:endnote w:id="1">
    <w:p w:rsidR="00616AE0" w:rsidRDefault="00616AE0">
      <w:pPr>
        <w:pStyle w:val="EndnoteText"/>
      </w:pPr>
      <w:r>
        <w:rPr>
          <w:rStyle w:val="EndnoteReference"/>
        </w:rPr>
        <w:endnoteRef/>
      </w:r>
      <w:r>
        <w:t xml:space="preserve"> Exodus 17:1</w:t>
      </w:r>
    </w:p>
  </w:endnote>
  <w:endnote w:id="2">
    <w:p w:rsidR="00616AE0" w:rsidRDefault="00616AE0">
      <w:pPr>
        <w:pStyle w:val="EndnoteText"/>
      </w:pPr>
      <w:r>
        <w:rPr>
          <w:rStyle w:val="EndnoteReference"/>
        </w:rPr>
        <w:endnoteRef/>
      </w:r>
      <w:r>
        <w:t xml:space="preserve"> Exodus 3:1, 12</w:t>
      </w:r>
    </w:p>
  </w:endnote>
  <w:endnote w:id="3">
    <w:p w:rsidR="00616AE0" w:rsidRDefault="00616AE0">
      <w:pPr>
        <w:pStyle w:val="EndnoteText"/>
      </w:pPr>
      <w:r>
        <w:rPr>
          <w:rStyle w:val="EndnoteReference"/>
        </w:rPr>
        <w:endnoteRef/>
      </w:r>
      <w:r>
        <w:t xml:space="preserve"> Acts 7:38</w:t>
      </w:r>
    </w:p>
  </w:endnote>
  <w:endnote w:id="4">
    <w:p w:rsidR="00616AE0" w:rsidRDefault="00616AE0">
      <w:pPr>
        <w:pStyle w:val="EndnoteText"/>
      </w:pPr>
      <w:r>
        <w:rPr>
          <w:rStyle w:val="EndnoteReference"/>
        </w:rPr>
        <w:endnoteRef/>
      </w:r>
      <w:r>
        <w:t xml:space="preserve"> Deuteronomy 4:34</w:t>
      </w:r>
    </w:p>
  </w:endnote>
  <w:endnote w:id="5">
    <w:p w:rsidR="00616AE0" w:rsidRDefault="00616AE0">
      <w:pPr>
        <w:pStyle w:val="EndnoteText"/>
      </w:pPr>
      <w:r>
        <w:rPr>
          <w:rStyle w:val="EndnoteReference"/>
        </w:rPr>
        <w:endnoteRef/>
      </w:r>
      <w:r>
        <w:t xml:space="preserve"> Deuteronomy 32:11, 12; Isaiah 63:9</w:t>
      </w:r>
    </w:p>
  </w:endnote>
  <w:endnote w:id="6">
    <w:p w:rsidR="00616AE0" w:rsidRDefault="00616AE0">
      <w:pPr>
        <w:pStyle w:val="EndnoteText"/>
      </w:pPr>
      <w:r>
        <w:rPr>
          <w:rStyle w:val="EndnoteReference"/>
        </w:rPr>
        <w:endnoteRef/>
      </w:r>
      <w:r>
        <w:t xml:space="preserve"> 1 Kings 8:53; Psalms 135:4</w:t>
      </w:r>
    </w:p>
  </w:endnote>
  <w:endnote w:id="7">
    <w:p w:rsidR="00616AE0" w:rsidRDefault="00616AE0">
      <w:pPr>
        <w:pStyle w:val="EndnoteText"/>
      </w:pPr>
      <w:r>
        <w:rPr>
          <w:rStyle w:val="EndnoteReference"/>
        </w:rPr>
        <w:endnoteRef/>
      </w:r>
      <w:r>
        <w:t xml:space="preserve"> Deuteronomy 10:14</w:t>
      </w:r>
    </w:p>
  </w:endnote>
  <w:endnote w:id="8">
    <w:p w:rsidR="00616AE0" w:rsidRDefault="00616AE0">
      <w:pPr>
        <w:pStyle w:val="EndnoteText"/>
      </w:pPr>
      <w:r>
        <w:rPr>
          <w:rStyle w:val="EndnoteReference"/>
        </w:rPr>
        <w:endnoteRef/>
      </w:r>
      <w:r>
        <w:t xml:space="preserve"> Leviticus 11:44; Deuteronomy 7:6; 1 Peter 2:9; Revelation 5:9, 10</w:t>
      </w:r>
    </w:p>
  </w:endnote>
  <w:endnote w:id="9">
    <w:p w:rsidR="00616AE0" w:rsidRDefault="00616AE0">
      <w:pPr>
        <w:pStyle w:val="EndnoteText"/>
      </w:pPr>
      <w:r>
        <w:rPr>
          <w:rStyle w:val="EndnoteReference"/>
        </w:rPr>
        <w:endnoteRef/>
      </w:r>
      <w:r>
        <w:t xml:space="preserve"> Exodus 24:3</w:t>
      </w:r>
    </w:p>
  </w:endnote>
  <w:endnote w:id="10">
    <w:p w:rsidR="00616AE0" w:rsidRDefault="00616AE0">
      <w:pPr>
        <w:pStyle w:val="EndnoteText"/>
      </w:pPr>
      <w:r>
        <w:rPr>
          <w:rStyle w:val="EndnoteReference"/>
        </w:rPr>
        <w:endnoteRef/>
      </w:r>
      <w:r>
        <w:t xml:space="preserve"> Exodus 24:7; Joshua 24:24</w:t>
      </w:r>
    </w:p>
  </w:endnote>
  <w:endnote w:id="11">
    <w:p w:rsidR="00616AE0" w:rsidRDefault="00616AE0">
      <w:pPr>
        <w:pStyle w:val="EndnoteText"/>
      </w:pPr>
      <w:r>
        <w:rPr>
          <w:rStyle w:val="EndnoteReference"/>
        </w:rPr>
        <w:endnoteRef/>
      </w:r>
      <w:r>
        <w:t xml:space="preserve"> Hebrews 12:20</w:t>
      </w:r>
    </w:p>
  </w:endnote>
  <w:endnote w:id="12">
    <w:p w:rsidR="00616AE0" w:rsidRDefault="00616AE0">
      <w:pPr>
        <w:pStyle w:val="EndnoteText"/>
      </w:pPr>
      <w:r>
        <w:rPr>
          <w:rStyle w:val="EndnoteReference"/>
        </w:rPr>
        <w:endnoteRef/>
      </w:r>
      <w:r>
        <w:t xml:space="preserve"> Exodus 20:18</w:t>
      </w:r>
    </w:p>
  </w:endnote>
  <w:endnote w:id="13">
    <w:p w:rsidR="00616AE0" w:rsidRDefault="00616AE0">
      <w:pPr>
        <w:pStyle w:val="EndnoteText"/>
      </w:pPr>
      <w:r>
        <w:rPr>
          <w:rStyle w:val="EndnoteReference"/>
        </w:rPr>
        <w:endnoteRef/>
      </w:r>
      <w:r>
        <w:t xml:space="preserve"> Exodus 19:10</w:t>
      </w:r>
    </w:p>
  </w:endnote>
  <w:endnote w:id="14">
    <w:p w:rsidR="00616AE0" w:rsidRDefault="00616AE0">
      <w:pPr>
        <w:pStyle w:val="EndnoteText"/>
      </w:pPr>
      <w:r>
        <w:rPr>
          <w:rStyle w:val="EndnoteReference"/>
        </w:rPr>
        <w:endnoteRef/>
      </w:r>
      <w:r>
        <w:t xml:space="preserve"> Deuteronomy 4:11; 1 Kings 8:12; Psalms 97:2</w:t>
      </w:r>
    </w:p>
  </w:endnote>
  <w:endnote w:id="15">
    <w:p w:rsidR="00616AE0" w:rsidRDefault="00616AE0">
      <w:pPr>
        <w:pStyle w:val="EndnoteText"/>
      </w:pPr>
      <w:r>
        <w:rPr>
          <w:rStyle w:val="EndnoteReference"/>
        </w:rPr>
        <w:endnoteRef/>
      </w:r>
      <w:r>
        <w:t xml:space="preserve"> Hebrews 12:18-21</w:t>
      </w:r>
    </w:p>
  </w:endnote>
  <w:endnote w:id="16">
    <w:p w:rsidR="00616AE0" w:rsidRDefault="00616AE0">
      <w:pPr>
        <w:pStyle w:val="EndnoteText"/>
      </w:pPr>
      <w:r>
        <w:rPr>
          <w:rStyle w:val="EndnoteReference"/>
        </w:rPr>
        <w:endnoteRef/>
      </w:r>
      <w:r>
        <w:t xml:space="preserve"> Exodus 24:17; Deuteronomy 4:11, 12; 2 Chronicles 7:1-3</w:t>
      </w:r>
    </w:p>
  </w:endnote>
  <w:endnote w:id="17">
    <w:p w:rsidR="00616AE0" w:rsidRDefault="00616AE0">
      <w:pPr>
        <w:pStyle w:val="EndnoteText"/>
      </w:pPr>
      <w:r>
        <w:rPr>
          <w:rStyle w:val="EndnoteReference"/>
        </w:rPr>
        <w:endnoteRef/>
      </w:r>
      <w:r>
        <w:t xml:space="preserve"> Psalms 68:8</w:t>
      </w:r>
    </w:p>
  </w:endnote>
  <w:endnote w:id="18">
    <w:p w:rsidR="00616AE0" w:rsidRDefault="00616AE0">
      <w:pPr>
        <w:pStyle w:val="EndnoteText"/>
      </w:pPr>
      <w:r>
        <w:rPr>
          <w:rStyle w:val="EndnoteReference"/>
        </w:rPr>
        <w:endnoteRef/>
      </w:r>
      <w:r>
        <w:t xml:space="preserve"> Exodus 24:12</w:t>
      </w:r>
    </w:p>
  </w:endnote>
  <w:endnote w:id="19">
    <w:p w:rsidR="00616AE0" w:rsidRDefault="00616AE0">
      <w:pPr>
        <w:pStyle w:val="EndnoteText"/>
      </w:pPr>
      <w:r>
        <w:rPr>
          <w:rStyle w:val="EndnoteReference"/>
        </w:rPr>
        <w:endnoteRef/>
      </w:r>
      <w:r>
        <w:t xml:space="preserve"> Leviticus 10:1, 2; 1 Chronicles 13:10</w:t>
      </w:r>
    </w:p>
  </w:endnote>
  <w:endnote w:id="20">
    <w:p w:rsidR="00616AE0" w:rsidRDefault="00616AE0">
      <w:pPr>
        <w:pStyle w:val="EndnoteText"/>
      </w:pPr>
      <w:r>
        <w:rPr>
          <w:rStyle w:val="EndnoteReference"/>
        </w:rPr>
        <w:endnoteRef/>
      </w:r>
      <w:r>
        <w:t xml:space="preserve"> Exodus 19:12</w:t>
      </w:r>
    </w:p>
  </w:endnote>
  <w:endnote w:id="21">
    <w:p w:rsidR="00616AE0" w:rsidRDefault="00616AE0">
      <w:pPr>
        <w:pStyle w:val="EndnoteText"/>
      </w:pPr>
      <w:r>
        <w:rPr>
          <w:rStyle w:val="EndnoteReference"/>
        </w:rPr>
        <w:endnoteRef/>
      </w:r>
      <w:r>
        <w:t xml:space="preserve"> Numbers 16:19, 35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227" w:rsidRDefault="00133227">
      <w:r>
        <w:separator/>
      </w:r>
    </w:p>
  </w:footnote>
  <w:footnote w:type="continuationSeparator" w:id="0">
    <w:p w:rsidR="00133227" w:rsidRDefault="00133227">
      <w:r>
        <w:continuationSeparator/>
      </w:r>
    </w:p>
  </w:footnote>
  <w:footnote w:id="1">
    <w:p w:rsidR="00616AE0" w:rsidRDefault="00616AE0">
      <w:pPr>
        <w:pStyle w:val="FootnoteText"/>
      </w:pPr>
      <w:r>
        <w:rPr>
          <w:rStyle w:val="FootnoteReference"/>
        </w:rPr>
        <w:footnoteRef/>
      </w:r>
      <w:r>
        <w:t xml:space="preserve"> </w:t>
      </w:r>
      <w:r>
        <w:t>Or “treasured possession.”</w:t>
      </w:r>
    </w:p>
  </w:footnote>
  <w:footnote w:id="2">
    <w:p w:rsidR="00616AE0" w:rsidRDefault="00616AE0">
      <w:pPr>
        <w:pStyle w:val="FootnoteText"/>
      </w:pPr>
      <w:r>
        <w:rPr>
          <w:rStyle w:val="FootnoteReference"/>
        </w:rPr>
        <w:footnoteRef/>
      </w:r>
      <w:r>
        <w:t xml:space="preserve"> </w:t>
      </w:r>
      <w:r>
        <w:t>Perhaps shot with an arrow.</w:t>
      </w:r>
    </w:p>
  </w:footnote>
  <w:footnote w:id="3">
    <w:p w:rsidR="00616AE0" w:rsidRDefault="00616AE0">
      <w:pPr>
        <w:pStyle w:val="FootnoteText"/>
      </w:pPr>
      <w:r>
        <w:rPr>
          <w:rStyle w:val="FootnoteReference"/>
        </w:rPr>
        <w:footnoteRef/>
      </w:r>
      <w:r>
        <w:t xml:space="preserve"> </w:t>
      </w:r>
      <w:r>
        <w:t xml:space="preserve">Lit., “Do not approach a woman.” </w:t>
      </w:r>
    </w:p>
  </w:footnote>
  <w:footnote w:id="4">
    <w:p w:rsidR="00616AE0" w:rsidRDefault="00616AE0">
      <w:pPr>
        <w:pStyle w:val="FootnoteText"/>
      </w:pPr>
      <w:r>
        <w:rPr>
          <w:rStyle w:val="FootnoteReference"/>
        </w:rPr>
        <w:footnoteRef/>
      </w:r>
      <w:r>
        <w:t xml:space="preserve"> </w:t>
      </w:r>
      <w:r>
        <w:t>Lit., “break through 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16AE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616AE0">
        <w:t>Exodus Chapter 19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616AE0">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616AE0">
      <w:rPr>
        <w:noProof/>
        <w:snapToGrid w:val="0"/>
      </w:rPr>
      <w:t>Exodus 19.Advisor.docx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616AE0">
        <w:t>Exodus Chapter 19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616AE0">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616AE0">
      <w:rPr>
        <w:noProof/>
        <w:snapToGrid w:val="0"/>
      </w:rPr>
      <w:t>Exodus 19.Advisor.docx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616AE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616AE0">
      <w:t>&lt;not set&gt;</w:t>
    </w:r>
    <w:r>
      <w:fldChar w:fldCharType="end"/>
    </w:r>
    <w:r>
      <w:tab/>
      <w:t xml:space="preserve">Checker: </w:t>
    </w:r>
    <w:r>
      <w:fldChar w:fldCharType="begin"/>
    </w:r>
    <w:r>
      <w:instrText xml:space="preserve"> DOCPROPERTY "_RoleChecker" </w:instrText>
    </w:r>
    <w:r>
      <w:fldChar w:fldCharType="separate"/>
    </w:r>
    <w:r w:rsidR="00616AE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616AE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227"/>
    <w:rsid w:val="00133227"/>
    <w:rsid w:val="00245EDD"/>
    <w:rsid w:val="0026230D"/>
    <w:rsid w:val="002B524D"/>
    <w:rsid w:val="002C00A8"/>
    <w:rsid w:val="00310508"/>
    <w:rsid w:val="00320702"/>
    <w:rsid w:val="003B380B"/>
    <w:rsid w:val="004500A2"/>
    <w:rsid w:val="004B7393"/>
    <w:rsid w:val="004C5EB7"/>
    <w:rsid w:val="005D4494"/>
    <w:rsid w:val="005F29B7"/>
    <w:rsid w:val="00616AE0"/>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906b2f10aa93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616AE0"/>
    <w:pPr>
      <w:spacing w:line="240" w:lineRule="auto"/>
    </w:pPr>
    <w:rPr>
      <w:sz w:val="20"/>
      <w:szCs w:val="20"/>
    </w:rPr>
  </w:style>
  <w:style w:type="character" w:customStyle="1" w:styleId="FootnoteTextChar">
    <w:name w:val="Footnote Text Char"/>
    <w:basedOn w:val="DefaultParagraphFont"/>
    <w:link w:val="FootnoteText"/>
    <w:rsid w:val="00616AE0"/>
    <w:rPr>
      <w:rFonts w:ascii="Arial" w:eastAsia="Times New Roman" w:hAnsi="Arial" w:cs="Latha"/>
      <w:lang w:val="en-US" w:eastAsia="en-US" w:bidi="ta-IN"/>
    </w:rPr>
  </w:style>
  <w:style w:type="character" w:styleId="FootnoteReference">
    <w:name w:val="footnote reference"/>
    <w:basedOn w:val="DefaultParagraphFont"/>
    <w:rsid w:val="00616AE0"/>
    <w:rPr>
      <w:vertAlign w:val="superscript"/>
    </w:rPr>
  </w:style>
  <w:style w:type="paragraph" w:styleId="EndnoteText">
    <w:name w:val="endnote text"/>
    <w:basedOn w:val="Normal"/>
    <w:link w:val="EndnoteTextChar"/>
    <w:rsid w:val="00616AE0"/>
    <w:pPr>
      <w:spacing w:line="240" w:lineRule="auto"/>
    </w:pPr>
    <w:rPr>
      <w:sz w:val="20"/>
      <w:szCs w:val="20"/>
    </w:rPr>
  </w:style>
  <w:style w:type="character" w:customStyle="1" w:styleId="EndnoteTextChar">
    <w:name w:val="Endnote Text Char"/>
    <w:basedOn w:val="DefaultParagraphFont"/>
    <w:link w:val="EndnoteText"/>
    <w:rsid w:val="00616AE0"/>
    <w:rPr>
      <w:rFonts w:ascii="Arial" w:eastAsia="Times New Roman" w:hAnsi="Arial" w:cs="Latha"/>
      <w:lang w:val="en-US" w:eastAsia="en-US" w:bidi="ta-IN"/>
    </w:rPr>
  </w:style>
  <w:style w:type="character" w:styleId="EndnoteReference">
    <w:name w:val="endnote reference"/>
    <w:basedOn w:val="DefaultParagraphFont"/>
    <w:rsid w:val="00616AE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616AE0"/>
    <w:pPr>
      <w:spacing w:line="240" w:lineRule="auto"/>
    </w:pPr>
    <w:rPr>
      <w:sz w:val="20"/>
      <w:szCs w:val="20"/>
    </w:rPr>
  </w:style>
  <w:style w:type="character" w:customStyle="1" w:styleId="FootnoteTextChar">
    <w:name w:val="Footnote Text Char"/>
    <w:basedOn w:val="DefaultParagraphFont"/>
    <w:link w:val="FootnoteText"/>
    <w:rsid w:val="00616AE0"/>
    <w:rPr>
      <w:rFonts w:ascii="Arial" w:eastAsia="Times New Roman" w:hAnsi="Arial" w:cs="Latha"/>
      <w:lang w:val="en-US" w:eastAsia="en-US" w:bidi="ta-IN"/>
    </w:rPr>
  </w:style>
  <w:style w:type="character" w:styleId="FootnoteReference">
    <w:name w:val="footnote reference"/>
    <w:basedOn w:val="DefaultParagraphFont"/>
    <w:rsid w:val="00616AE0"/>
    <w:rPr>
      <w:vertAlign w:val="superscript"/>
    </w:rPr>
  </w:style>
  <w:style w:type="paragraph" w:styleId="EndnoteText">
    <w:name w:val="endnote text"/>
    <w:basedOn w:val="Normal"/>
    <w:link w:val="EndnoteTextChar"/>
    <w:rsid w:val="00616AE0"/>
    <w:pPr>
      <w:spacing w:line="240" w:lineRule="auto"/>
    </w:pPr>
    <w:rPr>
      <w:sz w:val="20"/>
      <w:szCs w:val="20"/>
    </w:rPr>
  </w:style>
  <w:style w:type="character" w:customStyle="1" w:styleId="EndnoteTextChar">
    <w:name w:val="Endnote Text Char"/>
    <w:basedOn w:val="DefaultParagraphFont"/>
    <w:link w:val="EndnoteText"/>
    <w:rsid w:val="00616AE0"/>
    <w:rPr>
      <w:rFonts w:ascii="Arial" w:eastAsia="Times New Roman" w:hAnsi="Arial" w:cs="Latha"/>
      <w:lang w:val="en-US" w:eastAsia="en-US" w:bidi="ta-IN"/>
    </w:rPr>
  </w:style>
  <w:style w:type="character" w:styleId="EndnoteReference">
    <w:name w:val="endnote reference"/>
    <w:basedOn w:val="DefaultParagraphFont"/>
    <w:rsid w:val="00616A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906b2f10aa934c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715</ap:Words>
  <ap:Characters>3006</ap:Characters>
  <ap:Application>Microsoft Office Word</ap:Application>
  <ap:DocSecurity>0</ap:DocSecurity>
  <ap:Lines>49</ap:Lines>
  <ap:Paragraphs>8</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3713</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19</dc:title>
  <dc:subject/>
  <dc:creator>David Waterson</dc:creator>
  <cp:keywords/>
  <dc:description/>
  <cp:lastModifiedBy>David Waterson</cp:lastModifiedBy>
  <cp:revision>3</cp:revision>
  <dcterms:created xsi:type="dcterms:W3CDTF">2019-08-04T13:44:00Z</dcterms:created>
  <dcterms:modified xsi:type="dcterms:W3CDTF">2019-08-04T13:44:00Z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19.docx</vt:lpwstr>
  </property>
  <property fmtid="{D5CDD505-2E9C-101B-9397-08002B2CF9AE}" pid="9" name="_TranslationDocumentId">
    <vt:i4>19399</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2019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19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