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4CC5" w:rsidRDefault="001F4CC5" w:rsidP="001F4CC5">
      <w:pPr>
        <w:rPr>
          <w:rFonts w:ascii="MEPS Bookman WTS" w:eastAsia="Segoe UI" w:hAnsi="MEPS Bookman WTS" w:cs="Segoe UI"/>
        </w:rPr>
      </w:pPr>
      <w:bookmarkStart w:id="0" w:name="_GoBack"/>
      <w:bookmarkEnd w:id="0"/>
      <w:r>
        <w:rPr>
          <w:rFonts w:eastAsia="Segoe UI" w:cs="Arial"/>
          <w:b/>
        </w:rPr>
        <w:t xml:space="preserve">21:1 </w:t>
      </w:r>
      <w:r>
        <w:rPr>
          <w:rFonts w:eastAsia="Segoe UI" w:cs="Arial"/>
        </w:rPr>
        <w:t>“These are the judicial decisions that you are to convey to them:</w:t>
      </w:r>
      <w:r w:rsidR="00EF50EC">
        <w:rPr>
          <w:rStyle w:val="EndnoteReference"/>
          <w:rFonts w:eastAsia="Segoe UI" w:cs="Arial"/>
        </w:rPr>
        <w:endnoteReference w:id="1"/>
      </w:r>
    </w:p>
    <w:p w:rsidR="001F4CC5" w:rsidRDefault="001F4CC5" w:rsidP="001F4CC5">
      <w:pPr>
        <w:rPr>
          <w:rFonts w:eastAsia="Segoe UI" w:cs="Arial"/>
        </w:rPr>
      </w:pPr>
      <w:r>
        <w:rPr>
          <w:rFonts w:eastAsia="Segoe UI" w:cs="Arial"/>
          <w:b/>
        </w:rPr>
        <w:t xml:space="preserve">2 </w:t>
      </w:r>
      <w:r>
        <w:rPr>
          <w:rFonts w:eastAsia="Segoe UI" w:cs="Arial"/>
        </w:rPr>
        <w:t>“If you buy a Hebrew slave,</w:t>
      </w:r>
      <w:r w:rsidR="00EF50EC">
        <w:rPr>
          <w:rStyle w:val="EndnoteReference"/>
          <w:rFonts w:eastAsia="Segoe UI" w:cs="Arial"/>
        </w:rPr>
        <w:endnoteReference w:id="2"/>
      </w:r>
      <w:r>
        <w:rPr>
          <w:rFonts w:eastAsia="Segoe UI" w:cs="Arial"/>
        </w:rPr>
        <w:t xml:space="preserve"> he will serve as a slave for six years, but in the seventh year, he will be set free without paying anything.</w:t>
      </w:r>
      <w:r w:rsidR="00EF50EC">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3 </w:t>
      </w:r>
      <w:r>
        <w:rPr>
          <w:rFonts w:eastAsia="Segoe UI" w:cs="Arial"/>
        </w:rPr>
        <w:t xml:space="preserve">If he came by himself, he will go out by himself. If he is the husband of a wife, then his wife must go out with him. </w:t>
      </w:r>
      <w:r>
        <w:rPr>
          <w:rFonts w:eastAsia="Segoe UI" w:cs="Arial"/>
          <w:b/>
        </w:rPr>
        <w:t xml:space="preserve">4 </w:t>
      </w:r>
      <w:r>
        <w:rPr>
          <w:rFonts w:eastAsia="Segoe UI" w:cs="Arial"/>
        </w:rPr>
        <w:t>If his master gives him a wife and she bears him sons or daughters, the wife and her children will become her master’s, and he will go out by himself.</w:t>
      </w:r>
      <w:r w:rsidR="00EF50EC">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5 </w:t>
      </w:r>
      <w:r>
        <w:rPr>
          <w:rFonts w:eastAsia="Segoe UI" w:cs="Arial"/>
        </w:rPr>
        <w:t>But if the slave should insist and say, ‘I love my master, my wife, and my sons; I do not want to be set free,’</w:t>
      </w:r>
      <w:r w:rsidR="00EF50EC">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6 </w:t>
      </w:r>
      <w:r>
        <w:rPr>
          <w:rFonts w:eastAsia="Segoe UI" w:cs="Arial"/>
        </w:rPr>
        <w:t>his master must bring him before the true God. Then he will bring him up against the door or the doorpost, and his master will pierce his ear through with an awl, and he will be his slave for life.</w:t>
      </w:r>
    </w:p>
    <w:p w:rsidR="001F4CC5" w:rsidRDefault="001F4CC5" w:rsidP="001F4CC5">
      <w:pPr>
        <w:rPr>
          <w:rFonts w:eastAsia="Segoe UI" w:cs="Arial"/>
        </w:rPr>
      </w:pPr>
      <w:r>
        <w:rPr>
          <w:rFonts w:eastAsia="Segoe UI" w:cs="Arial"/>
          <w:b/>
        </w:rPr>
        <w:t xml:space="preserve">7 </w:t>
      </w:r>
      <w:r>
        <w:rPr>
          <w:rFonts w:eastAsia="Segoe UI" w:cs="Arial"/>
        </w:rPr>
        <w:t xml:space="preserve">“If a man sells his daughter as a slave, she will not go free the same way that a slave man does. </w:t>
      </w:r>
      <w:r>
        <w:rPr>
          <w:rFonts w:eastAsia="Segoe UI" w:cs="Arial"/>
          <w:b/>
        </w:rPr>
        <w:t xml:space="preserve">8 </w:t>
      </w:r>
      <w:r>
        <w:rPr>
          <w:rFonts w:eastAsia="Segoe UI" w:cs="Arial"/>
        </w:rPr>
        <w:t>If her master is not pleased with her and he does not designate her as a concubine but causes her to be purchased by someone else,</w:t>
      </w:r>
      <w:r w:rsidR="00EF50EC">
        <w:rPr>
          <w:rStyle w:val="FootnoteReference"/>
          <w:rFonts w:eastAsia="Segoe UI" w:cs="Arial"/>
        </w:rPr>
        <w:footnoteReference w:id="1"/>
      </w:r>
      <w:r>
        <w:rPr>
          <w:rFonts w:eastAsia="Segoe UI" w:cs="Arial"/>
        </w:rPr>
        <w:t xml:space="preserve"> he will not be entitled to sell her to foreigners, for he has betrayed her. </w:t>
      </w:r>
      <w:r>
        <w:rPr>
          <w:rFonts w:eastAsia="Segoe UI" w:cs="Arial"/>
          <w:b/>
        </w:rPr>
        <w:t xml:space="preserve">9 </w:t>
      </w:r>
      <w:r>
        <w:rPr>
          <w:rFonts w:eastAsia="Segoe UI" w:cs="Arial"/>
        </w:rPr>
        <w:t xml:space="preserve">If he selects her for his son, he is to grant her the rights of a daughter. </w:t>
      </w:r>
      <w:r>
        <w:rPr>
          <w:rFonts w:eastAsia="Segoe UI" w:cs="Arial"/>
          <w:b/>
        </w:rPr>
        <w:t xml:space="preserve">10 </w:t>
      </w:r>
      <w:r>
        <w:rPr>
          <w:rFonts w:eastAsia="Segoe UI" w:cs="Arial"/>
        </w:rPr>
        <w:t>If he takes another wife for himself, the sustenance, the clothing, and the marriage due</w:t>
      </w:r>
      <w:r w:rsidR="00EF50EC">
        <w:rPr>
          <w:rStyle w:val="EndnoteReference"/>
          <w:rFonts w:eastAsia="Segoe UI" w:cs="Arial"/>
        </w:rPr>
        <w:endnoteReference w:id="6"/>
      </w:r>
      <w:r>
        <w:rPr>
          <w:rFonts w:eastAsia="Segoe UI" w:cs="Arial"/>
        </w:rPr>
        <w:t xml:space="preserve"> of the first wife are not to be diminished. </w:t>
      </w:r>
      <w:r>
        <w:rPr>
          <w:rFonts w:eastAsia="Segoe UI" w:cs="Arial"/>
          <w:b/>
        </w:rPr>
        <w:t xml:space="preserve">11 </w:t>
      </w:r>
      <w:r>
        <w:rPr>
          <w:rFonts w:eastAsia="Segoe UI" w:cs="Arial"/>
        </w:rPr>
        <w:t>If he will not render these three things to her, then she is to go free without paying any money.</w:t>
      </w:r>
    </w:p>
    <w:p w:rsidR="001F4CC5" w:rsidRDefault="001F4CC5" w:rsidP="001F4CC5">
      <w:pPr>
        <w:rPr>
          <w:rFonts w:ascii="MEPS Bookman WTS" w:eastAsia="Segoe UI" w:hAnsi="MEPS Bookman WTS" w:cs="Segoe UI"/>
        </w:rPr>
      </w:pPr>
      <w:r>
        <w:rPr>
          <w:rFonts w:eastAsia="Segoe UI" w:cs="Arial"/>
          <w:b/>
        </w:rPr>
        <w:t xml:space="preserve">12 </w:t>
      </w:r>
      <w:r>
        <w:rPr>
          <w:rFonts w:eastAsia="Segoe UI" w:cs="Arial"/>
        </w:rPr>
        <w:t>“Anyone who strikes a man so that he dies must be put to death.</w:t>
      </w:r>
      <w:r w:rsidR="00EF50EC">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13 </w:t>
      </w:r>
      <w:r>
        <w:rPr>
          <w:rFonts w:eastAsia="Segoe UI" w:cs="Arial"/>
        </w:rPr>
        <w:t>But if he does it unintentionally and the true God lets it happen, I will designate for you a place where he can flee.</w:t>
      </w:r>
      <w:r w:rsidR="00EF50EC">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14 </w:t>
      </w:r>
      <w:r>
        <w:rPr>
          <w:rFonts w:eastAsia="Segoe UI" w:cs="Arial"/>
        </w:rPr>
        <w:t>If a man becomes very angry with his fellow man and he deliberately kills him,</w:t>
      </w:r>
      <w:r w:rsidR="00EF50EC">
        <w:rPr>
          <w:rStyle w:val="EndnoteReference"/>
          <w:rFonts w:eastAsia="Segoe UI" w:cs="Arial"/>
        </w:rPr>
        <w:endnoteReference w:id="9"/>
      </w:r>
      <w:r>
        <w:rPr>
          <w:rFonts w:eastAsia="Segoe UI" w:cs="Arial"/>
        </w:rPr>
        <w:t xml:space="preserve"> the man must die even if you have to take him from my altar.</w:t>
      </w:r>
      <w:r w:rsidR="00EF50EC">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15 </w:t>
      </w:r>
      <w:r>
        <w:rPr>
          <w:rFonts w:eastAsia="Segoe UI" w:cs="Arial"/>
        </w:rPr>
        <w:t>One who strikes his father or his mother must be put to death.</w:t>
      </w:r>
      <w:r w:rsidR="00EF50EC">
        <w:rPr>
          <w:rStyle w:val="EndnoteReference"/>
          <w:rFonts w:eastAsia="Segoe UI" w:cs="Arial"/>
        </w:rPr>
        <w:endnoteReference w:id="11"/>
      </w:r>
    </w:p>
    <w:p w:rsidR="001F4CC5" w:rsidRDefault="001F4CC5" w:rsidP="001F4CC5">
      <w:pPr>
        <w:rPr>
          <w:rFonts w:ascii="MEPS Bookman WTS" w:eastAsia="Segoe UI" w:hAnsi="MEPS Bookman WTS" w:cs="Segoe UI"/>
        </w:rPr>
      </w:pPr>
      <w:r>
        <w:rPr>
          <w:rFonts w:eastAsia="Segoe UI" w:cs="Arial"/>
          <w:b/>
        </w:rPr>
        <w:t xml:space="preserve">16 </w:t>
      </w:r>
      <w:r>
        <w:rPr>
          <w:rFonts w:eastAsia="Segoe UI" w:cs="Arial"/>
        </w:rPr>
        <w:t>“If anyone kidnaps a man</w:t>
      </w:r>
      <w:r w:rsidR="00EF50EC">
        <w:rPr>
          <w:rStyle w:val="EndnoteReference"/>
          <w:rFonts w:eastAsia="Segoe UI" w:cs="Arial"/>
        </w:rPr>
        <w:endnoteReference w:id="12"/>
      </w:r>
      <w:r>
        <w:rPr>
          <w:rFonts w:eastAsia="Segoe UI" w:cs="Arial"/>
        </w:rPr>
        <w:t xml:space="preserve"> and sells him or is caught holding him,</w:t>
      </w:r>
      <w:r w:rsidR="00EF50EC">
        <w:rPr>
          <w:rStyle w:val="EndnoteReference"/>
          <w:rFonts w:eastAsia="Segoe UI" w:cs="Arial"/>
        </w:rPr>
        <w:endnoteReference w:id="13"/>
      </w:r>
      <w:r>
        <w:rPr>
          <w:rFonts w:eastAsia="Segoe UI" w:cs="Arial"/>
        </w:rPr>
        <w:t xml:space="preserve"> he must be put to death.</w:t>
      </w:r>
      <w:r w:rsidR="00EF50EC">
        <w:rPr>
          <w:rStyle w:val="EndnoteReference"/>
          <w:rFonts w:eastAsia="Segoe UI" w:cs="Arial"/>
        </w:rPr>
        <w:endnoteReference w:id="14"/>
      </w:r>
    </w:p>
    <w:p w:rsidR="001F4CC5" w:rsidRDefault="001F4CC5" w:rsidP="001F4CC5">
      <w:pPr>
        <w:rPr>
          <w:rFonts w:ascii="MEPS Bookman WTS" w:eastAsia="Segoe UI" w:hAnsi="MEPS Bookman WTS" w:cs="Segoe UI"/>
        </w:rPr>
      </w:pPr>
      <w:r>
        <w:rPr>
          <w:rFonts w:eastAsia="Segoe UI" w:cs="Arial"/>
          <w:b/>
        </w:rPr>
        <w:t xml:space="preserve">17 </w:t>
      </w:r>
      <w:r>
        <w:rPr>
          <w:rFonts w:eastAsia="Segoe UI" w:cs="Arial"/>
        </w:rPr>
        <w:t>“Anyone who curses</w:t>
      </w:r>
      <w:r w:rsidR="00EF50EC">
        <w:rPr>
          <w:rStyle w:val="FootnoteReference"/>
          <w:rFonts w:eastAsia="Segoe UI" w:cs="Arial"/>
        </w:rPr>
        <w:footnoteReference w:id="2"/>
      </w:r>
      <w:r>
        <w:rPr>
          <w:rFonts w:eastAsia="Segoe UI" w:cs="Arial"/>
        </w:rPr>
        <w:t xml:space="preserve"> his father or his mother must be put to death.</w:t>
      </w:r>
      <w:r w:rsidR="00EF50EC">
        <w:rPr>
          <w:rStyle w:val="EndnoteReference"/>
          <w:rFonts w:eastAsia="Segoe UI" w:cs="Arial"/>
        </w:rPr>
        <w:endnoteReference w:id="15"/>
      </w:r>
    </w:p>
    <w:p w:rsidR="001F4CC5" w:rsidRDefault="001F4CC5" w:rsidP="001F4CC5">
      <w:pPr>
        <w:rPr>
          <w:rFonts w:eastAsia="Segoe UI" w:cs="Arial"/>
        </w:rPr>
      </w:pPr>
      <w:r>
        <w:rPr>
          <w:rFonts w:eastAsia="Segoe UI" w:cs="Arial"/>
          <w:b/>
        </w:rPr>
        <w:t xml:space="preserve">18 </w:t>
      </w:r>
      <w:r>
        <w:rPr>
          <w:rFonts w:eastAsia="Segoe UI" w:cs="Arial"/>
        </w:rPr>
        <w:t>“This is what should happen if men quarrel and one strikes his fellow man with a stone or a fist</w:t>
      </w:r>
      <w:r w:rsidR="00EF50EC">
        <w:rPr>
          <w:rStyle w:val="FootnoteReference"/>
          <w:rFonts w:eastAsia="Segoe UI" w:cs="Arial"/>
        </w:rPr>
        <w:footnoteReference w:id="3"/>
      </w:r>
      <w:r>
        <w:rPr>
          <w:rFonts w:eastAsia="Segoe UI" w:cs="Arial"/>
        </w:rPr>
        <w:t xml:space="preserve"> and he does not die but is confined to his bed: </w:t>
      </w:r>
      <w:r>
        <w:rPr>
          <w:rFonts w:eastAsia="Segoe UI" w:cs="Arial"/>
          <w:b/>
        </w:rPr>
        <w:t xml:space="preserve">19 </w:t>
      </w:r>
      <w:r>
        <w:rPr>
          <w:rFonts w:eastAsia="Segoe UI" w:cs="Arial"/>
        </w:rPr>
        <w:t>If he is able to get up and walk around outdoors with the aid of a staff, then the one who struck him must be free from punishment. He will only make compensation for the time the injured man lost from his work until he is completely healed.</w:t>
      </w:r>
    </w:p>
    <w:p w:rsidR="001F4CC5" w:rsidRDefault="001F4CC5" w:rsidP="001F4CC5">
      <w:pPr>
        <w:rPr>
          <w:rFonts w:eastAsia="Segoe UI" w:cs="Arial"/>
        </w:rPr>
      </w:pPr>
      <w:r>
        <w:rPr>
          <w:rFonts w:eastAsia="Segoe UI" w:cs="Arial"/>
          <w:b/>
        </w:rPr>
        <w:t xml:space="preserve">20 </w:t>
      </w:r>
      <w:r>
        <w:rPr>
          <w:rFonts w:eastAsia="Segoe UI" w:cs="Arial"/>
        </w:rPr>
        <w:t>“If a man strikes his slave man or his slave girl with a stick and that one dies by his hand, that one must be avenged.</w:t>
      </w:r>
      <w:r w:rsidR="00EF50EC">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21 </w:t>
      </w:r>
      <w:r>
        <w:rPr>
          <w:rFonts w:eastAsia="Segoe UI" w:cs="Arial"/>
        </w:rPr>
        <w:t>However, if he survives for one or two days, he is not to be avenged, because he is someone bought with his owner’s money.</w:t>
      </w:r>
    </w:p>
    <w:p w:rsidR="001F4CC5" w:rsidRDefault="001F4CC5" w:rsidP="001F4CC5">
      <w:pPr>
        <w:rPr>
          <w:rFonts w:eastAsia="Segoe UI" w:cs="Arial"/>
        </w:rPr>
      </w:pPr>
      <w:r>
        <w:rPr>
          <w:rFonts w:eastAsia="Segoe UI" w:cs="Arial"/>
          <w:b/>
        </w:rPr>
        <w:t xml:space="preserve">22 </w:t>
      </w:r>
      <w:r>
        <w:rPr>
          <w:rFonts w:eastAsia="Segoe UI" w:cs="Arial"/>
        </w:rPr>
        <w:t>“If men should struggle with each other and they hurt a pregnant woman and she gives birth prematurely</w:t>
      </w:r>
      <w:r w:rsidR="00EF50EC">
        <w:rPr>
          <w:rStyle w:val="FootnoteReference"/>
          <w:rFonts w:eastAsia="Segoe UI" w:cs="Arial"/>
        </w:rPr>
        <w:footnoteReference w:id="4"/>
      </w:r>
      <w:r w:rsidR="00EF50EC">
        <w:rPr>
          <w:rStyle w:val="EndnoteReference"/>
          <w:rFonts w:eastAsia="Segoe UI" w:cs="Arial"/>
        </w:rPr>
        <w:endnoteReference w:id="17"/>
      </w:r>
      <w:r>
        <w:rPr>
          <w:rFonts w:eastAsia="Segoe UI" w:cs="Arial"/>
        </w:rPr>
        <w:t xml:space="preserve"> but no fatality</w:t>
      </w:r>
      <w:r w:rsidR="00EF50EC">
        <w:rPr>
          <w:rStyle w:val="FootnoteReference"/>
          <w:rFonts w:eastAsia="Segoe UI" w:cs="Arial"/>
        </w:rPr>
        <w:footnoteReference w:id="5"/>
      </w:r>
      <w:r>
        <w:rPr>
          <w:rFonts w:eastAsia="Segoe UI" w:cs="Arial"/>
        </w:rPr>
        <w:t xml:space="preserve"> results, the offender must pay the damages imposed on him by the husband of the woman; and he must pay it through the judges.</w:t>
      </w:r>
      <w:r w:rsidR="00EF50EC">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23 </w:t>
      </w:r>
      <w:r>
        <w:rPr>
          <w:rFonts w:eastAsia="Segoe UI" w:cs="Arial"/>
        </w:rPr>
        <w:t>But if a fatality does occur, then you must give life for life,</w:t>
      </w:r>
      <w:r w:rsidR="00EF50EC">
        <w:rPr>
          <w:rStyle w:val="FootnoteReference"/>
          <w:rFonts w:eastAsia="Segoe UI" w:cs="Arial"/>
        </w:rPr>
        <w:footnoteReference w:id="6"/>
      </w:r>
      <w:r w:rsidR="00EF50EC">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24 </w:t>
      </w:r>
      <w:r>
        <w:rPr>
          <w:rFonts w:eastAsia="Segoe UI" w:cs="Arial"/>
        </w:rPr>
        <w:t>eye for eye, tooth for tooth, hand for hand, foot for foot,</w:t>
      </w:r>
      <w:r w:rsidR="00EF50EC">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25 </w:t>
      </w:r>
      <w:r>
        <w:rPr>
          <w:rFonts w:eastAsia="Segoe UI" w:cs="Arial"/>
        </w:rPr>
        <w:t>burn for burn, wound for wound, blow for blow.</w:t>
      </w:r>
    </w:p>
    <w:p w:rsidR="001F4CC5" w:rsidRDefault="001F4CC5" w:rsidP="001F4CC5">
      <w:pPr>
        <w:rPr>
          <w:rFonts w:eastAsia="Segoe UI" w:cs="Arial"/>
        </w:rPr>
      </w:pPr>
      <w:r>
        <w:rPr>
          <w:rFonts w:eastAsia="Segoe UI" w:cs="Arial"/>
          <w:b/>
        </w:rPr>
        <w:t xml:space="preserve">26 </w:t>
      </w:r>
      <w:r>
        <w:rPr>
          <w:rFonts w:eastAsia="Segoe UI" w:cs="Arial"/>
        </w:rPr>
        <w:t>“If a man strikes the eye of his slave man or the eye of his slave girl and he destroys it, he is to let the slave go free in compensation for his eye.</w:t>
      </w:r>
      <w:r w:rsidR="00EF50EC">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27 </w:t>
      </w:r>
      <w:r>
        <w:rPr>
          <w:rFonts w:eastAsia="Segoe UI" w:cs="Arial"/>
        </w:rPr>
        <w:t>And if he knocks out the tooth of his slave man or of his slave girl, he is to let the slave go free in compensation for his tooth.</w:t>
      </w:r>
    </w:p>
    <w:p w:rsidR="001F4CC5" w:rsidRDefault="001F4CC5" w:rsidP="001F4CC5">
      <w:pPr>
        <w:rPr>
          <w:rFonts w:eastAsia="Segoe UI" w:cs="Arial"/>
        </w:rPr>
      </w:pPr>
      <w:r>
        <w:rPr>
          <w:rFonts w:eastAsia="Segoe UI" w:cs="Arial"/>
          <w:b/>
        </w:rPr>
        <w:t xml:space="preserve">28 </w:t>
      </w:r>
      <w:r>
        <w:rPr>
          <w:rFonts w:eastAsia="Segoe UI" w:cs="Arial"/>
        </w:rPr>
        <w:t>“If a bull gores a man or a woman and that one dies, the bull must be stoned to death</w:t>
      </w:r>
      <w:r w:rsidR="00EF50EC">
        <w:rPr>
          <w:rStyle w:val="EndnoteReference"/>
          <w:rFonts w:eastAsia="Segoe UI" w:cs="Arial"/>
        </w:rPr>
        <w:endnoteReference w:id="22"/>
      </w:r>
      <w:r>
        <w:rPr>
          <w:rFonts w:eastAsia="Segoe UI" w:cs="Arial"/>
        </w:rPr>
        <w:t xml:space="preserve"> and its meat is not to be eaten; but the owner of the bull is free from punishment. </w:t>
      </w:r>
      <w:r>
        <w:rPr>
          <w:rFonts w:eastAsia="Segoe UI" w:cs="Arial"/>
          <w:b/>
        </w:rPr>
        <w:t xml:space="preserve">29 </w:t>
      </w:r>
      <w:r>
        <w:rPr>
          <w:rFonts w:eastAsia="Segoe UI" w:cs="Arial"/>
        </w:rPr>
        <w:t xml:space="preserve">But if a bull was in the habit of goring and its owner had been warned but he would not keep it under guard and it killed a man or a woman, the bull is to be stoned and its owner is also to be put to death. </w:t>
      </w:r>
      <w:r>
        <w:rPr>
          <w:rFonts w:eastAsia="Segoe UI" w:cs="Arial"/>
          <w:b/>
        </w:rPr>
        <w:t xml:space="preserve">30 </w:t>
      </w:r>
      <w:r>
        <w:rPr>
          <w:rFonts w:eastAsia="Segoe UI" w:cs="Arial"/>
        </w:rPr>
        <w:t>If a ransom</w:t>
      </w:r>
      <w:r w:rsidR="00EF50EC">
        <w:rPr>
          <w:rStyle w:val="FootnoteReference"/>
          <w:rFonts w:eastAsia="Segoe UI" w:cs="Arial"/>
        </w:rPr>
        <w:footnoteReference w:id="7"/>
      </w:r>
      <w:r>
        <w:rPr>
          <w:rFonts w:eastAsia="Segoe UI" w:cs="Arial"/>
        </w:rPr>
        <w:t xml:space="preserve"> is imposed on him, he must give as the redemption price for his life</w:t>
      </w:r>
      <w:r w:rsidR="00EF50EC">
        <w:rPr>
          <w:rStyle w:val="FootnoteReference"/>
          <w:rFonts w:eastAsia="Segoe UI" w:cs="Arial"/>
        </w:rPr>
        <w:footnoteReference w:id="8"/>
      </w:r>
      <w:r>
        <w:rPr>
          <w:rFonts w:eastAsia="Segoe UI" w:cs="Arial"/>
        </w:rPr>
        <w:t xml:space="preserve"> all that may be imposed on him. </w:t>
      </w:r>
      <w:r>
        <w:rPr>
          <w:rFonts w:eastAsia="Segoe UI" w:cs="Arial"/>
          <w:b/>
        </w:rPr>
        <w:t xml:space="preserve">31 </w:t>
      </w:r>
      <w:r>
        <w:rPr>
          <w:rFonts w:eastAsia="Segoe UI" w:cs="Arial"/>
        </w:rPr>
        <w:t xml:space="preserve">Whether it gored a son or a daughter, it is to be done to the bull’s owner according to this judicial decision. </w:t>
      </w:r>
      <w:r>
        <w:rPr>
          <w:rFonts w:eastAsia="Segoe UI" w:cs="Arial"/>
          <w:b/>
        </w:rPr>
        <w:t xml:space="preserve">32 </w:t>
      </w:r>
      <w:r>
        <w:rPr>
          <w:rFonts w:eastAsia="Segoe UI" w:cs="Arial"/>
        </w:rPr>
        <w:t>If the bull gored a slave man or a slave girl, he will give the price of 30 shekels</w:t>
      </w:r>
      <w:r w:rsidR="00EF50EC">
        <w:rPr>
          <w:rStyle w:val="FootnoteReference"/>
          <w:rFonts w:eastAsia="Segoe UI" w:cs="Arial"/>
        </w:rPr>
        <w:footnoteReference w:id="9"/>
      </w:r>
      <w:r>
        <w:rPr>
          <w:rFonts w:eastAsia="Segoe UI" w:cs="Arial"/>
        </w:rPr>
        <w:t xml:space="preserve"> to that one’s master, and the bull will be stoned to death.</w:t>
      </w:r>
    </w:p>
    <w:p w:rsidR="001F4CC5" w:rsidRDefault="001F4CC5" w:rsidP="001F4CC5">
      <w:pPr>
        <w:rPr>
          <w:rFonts w:eastAsia="Segoe UI" w:cs="Arial"/>
        </w:rPr>
      </w:pPr>
      <w:r>
        <w:rPr>
          <w:rFonts w:eastAsia="Segoe UI" w:cs="Arial"/>
          <w:b/>
        </w:rPr>
        <w:t xml:space="preserve">33 </w:t>
      </w:r>
      <w:r>
        <w:rPr>
          <w:rFonts w:eastAsia="Segoe UI" w:cs="Arial"/>
        </w:rPr>
        <w:t xml:space="preserve">“If a man uncovers or digs a pit and does not cover it and a bull or a donkey falls into it, </w:t>
      </w:r>
      <w:r>
        <w:rPr>
          <w:rFonts w:eastAsia="Segoe UI" w:cs="Arial"/>
          <w:b/>
        </w:rPr>
        <w:t xml:space="preserve">34 </w:t>
      </w:r>
      <w:r>
        <w:rPr>
          <w:rFonts w:eastAsia="Segoe UI" w:cs="Arial"/>
        </w:rPr>
        <w:t>the owner of the pit is to make compensation.</w:t>
      </w:r>
      <w:r w:rsidR="00EF50EC">
        <w:rPr>
          <w:rStyle w:val="EndnoteReference"/>
          <w:rFonts w:eastAsia="Segoe UI" w:cs="Arial"/>
        </w:rPr>
        <w:endnoteReference w:id="23"/>
      </w:r>
      <w:r>
        <w:rPr>
          <w:rFonts w:eastAsia="Segoe UI" w:cs="Arial"/>
        </w:rPr>
        <w:t xml:space="preserve"> He is to pay the price to its owner, and the dead animal will become his. </w:t>
      </w:r>
      <w:r>
        <w:rPr>
          <w:rFonts w:eastAsia="Segoe UI" w:cs="Arial"/>
          <w:b/>
        </w:rPr>
        <w:t xml:space="preserve">35 </w:t>
      </w:r>
      <w:r>
        <w:rPr>
          <w:rFonts w:eastAsia="Segoe UI" w:cs="Arial"/>
        </w:rPr>
        <w:t xml:space="preserve">If a man’s bull hurts another’s bull and it dies, then they must sell the live bull and divide the price paid for it; they should also divide the dead animal. </w:t>
      </w:r>
      <w:r>
        <w:rPr>
          <w:rFonts w:eastAsia="Segoe UI" w:cs="Arial"/>
          <w:b/>
        </w:rPr>
        <w:t xml:space="preserve">36 </w:t>
      </w:r>
      <w:r>
        <w:rPr>
          <w:rFonts w:eastAsia="Segoe UI" w:cs="Arial"/>
        </w:rPr>
        <w:t>Or if it was known that a bull had been in the habit of goring but its owner would not keep it under guard, he must make compensation with bull for bull, and the dead one will become his own.</w:t>
      </w:r>
    </w:p>
    <w:p w:rsidR="00762BCB" w:rsidRPr="001F4CC5" w:rsidRDefault="00762BCB" w:rsidP="001F4CC5"/>
    <w:sectPr w:rsidR="00762BCB" w:rsidRPr="001F4CC5"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7B55" w:rsidRDefault="00B97B55">
      <w:r>
        <w:separator/>
      </w:r>
    </w:p>
  </w:endnote>
  <w:endnote w:type="continuationSeparator" w:id="0">
    <w:p w:rsidR="00B97B55" w:rsidRDefault="00B97B55">
      <w:r>
        <w:continuationSeparator/>
      </w:r>
    </w:p>
  </w:endnote>
  <w:endnote w:id="1">
    <w:p w:rsidR="00EF50EC" w:rsidRDefault="00EF50EC">
      <w:pPr>
        <w:pStyle w:val="EndnoteText"/>
      </w:pPr>
      <w:r>
        <w:rPr>
          <w:rStyle w:val="EndnoteReference"/>
        </w:rPr>
        <w:endnoteRef/>
      </w:r>
      <w:r>
        <w:t xml:space="preserve"> Exodus 24:3; Deuteronomy 4:14</w:t>
      </w:r>
    </w:p>
  </w:endnote>
  <w:endnote w:id="2">
    <w:p w:rsidR="00EF50EC" w:rsidRDefault="00EF50EC">
      <w:pPr>
        <w:pStyle w:val="EndnoteText"/>
      </w:pPr>
      <w:r>
        <w:rPr>
          <w:rStyle w:val="EndnoteReference"/>
        </w:rPr>
        <w:endnoteRef/>
      </w:r>
      <w:r>
        <w:t xml:space="preserve"> Leviticus 25:39, 40</w:t>
      </w:r>
    </w:p>
  </w:endnote>
  <w:endnote w:id="3">
    <w:p w:rsidR="00EF50EC" w:rsidRDefault="00EF50EC">
      <w:pPr>
        <w:pStyle w:val="EndnoteText"/>
      </w:pPr>
      <w:r>
        <w:rPr>
          <w:rStyle w:val="EndnoteReference"/>
        </w:rPr>
        <w:endnoteRef/>
      </w:r>
      <w:r>
        <w:t xml:space="preserve"> Deuteronomy 15:12</w:t>
      </w:r>
    </w:p>
  </w:endnote>
  <w:endnote w:id="4">
    <w:p w:rsidR="00EF50EC" w:rsidRDefault="00EF50EC">
      <w:pPr>
        <w:pStyle w:val="EndnoteText"/>
      </w:pPr>
      <w:r>
        <w:rPr>
          <w:rStyle w:val="EndnoteReference"/>
        </w:rPr>
        <w:endnoteRef/>
      </w:r>
      <w:r>
        <w:t xml:space="preserve"> Deuteronomy 15:12</w:t>
      </w:r>
    </w:p>
  </w:endnote>
  <w:endnote w:id="5">
    <w:p w:rsidR="00EF50EC" w:rsidRDefault="00EF50EC">
      <w:pPr>
        <w:pStyle w:val="EndnoteText"/>
      </w:pPr>
      <w:r>
        <w:rPr>
          <w:rStyle w:val="EndnoteReference"/>
        </w:rPr>
        <w:endnoteRef/>
      </w:r>
      <w:r>
        <w:t xml:space="preserve"> Deuteronomy 15:16, 17</w:t>
      </w:r>
    </w:p>
  </w:endnote>
  <w:endnote w:id="6">
    <w:p w:rsidR="00EF50EC" w:rsidRDefault="00EF50EC">
      <w:pPr>
        <w:pStyle w:val="EndnoteText"/>
      </w:pPr>
      <w:r>
        <w:rPr>
          <w:rStyle w:val="EndnoteReference"/>
        </w:rPr>
        <w:endnoteRef/>
      </w:r>
      <w:r>
        <w:t xml:space="preserve"> 1 Corinthians 7:3</w:t>
      </w:r>
    </w:p>
  </w:endnote>
  <w:endnote w:id="7">
    <w:p w:rsidR="00EF50EC" w:rsidRDefault="00EF50EC">
      <w:pPr>
        <w:pStyle w:val="EndnoteText"/>
      </w:pPr>
      <w:r>
        <w:rPr>
          <w:rStyle w:val="EndnoteReference"/>
        </w:rPr>
        <w:endnoteRef/>
      </w:r>
      <w:r>
        <w:t xml:space="preserve"> Genesis 9:6; Numbers 35:30; Matthew 5:21</w:t>
      </w:r>
    </w:p>
  </w:endnote>
  <w:endnote w:id="8">
    <w:p w:rsidR="00EF50EC" w:rsidRDefault="00EF50EC">
      <w:pPr>
        <w:pStyle w:val="EndnoteText"/>
      </w:pPr>
      <w:r>
        <w:rPr>
          <w:rStyle w:val="EndnoteReference"/>
        </w:rPr>
        <w:endnoteRef/>
      </w:r>
      <w:r>
        <w:t xml:space="preserve"> Numbers 35:11, 22-25; Deuteronomy 4:42; 19:3-5; Joshua 20:7-9</w:t>
      </w:r>
    </w:p>
  </w:endnote>
  <w:endnote w:id="9">
    <w:p w:rsidR="00EF50EC" w:rsidRDefault="00EF50EC">
      <w:pPr>
        <w:pStyle w:val="EndnoteText"/>
      </w:pPr>
      <w:r>
        <w:rPr>
          <w:rStyle w:val="EndnoteReference"/>
        </w:rPr>
        <w:endnoteRef/>
      </w:r>
      <w:r>
        <w:t xml:space="preserve"> Numbers 15:30</w:t>
      </w:r>
    </w:p>
  </w:endnote>
  <w:endnote w:id="10">
    <w:p w:rsidR="00EF50EC" w:rsidRDefault="00EF50EC">
      <w:pPr>
        <w:pStyle w:val="EndnoteText"/>
      </w:pPr>
      <w:r>
        <w:rPr>
          <w:rStyle w:val="EndnoteReference"/>
        </w:rPr>
        <w:endnoteRef/>
      </w:r>
      <w:r>
        <w:t xml:space="preserve"> Deuteronomy 19:11, 12; 1 Kings 1:50; 2:29; 1 John 3:15</w:t>
      </w:r>
    </w:p>
  </w:endnote>
  <w:endnote w:id="11">
    <w:p w:rsidR="00EF50EC" w:rsidRDefault="00EF50EC">
      <w:pPr>
        <w:pStyle w:val="EndnoteText"/>
      </w:pPr>
      <w:r>
        <w:rPr>
          <w:rStyle w:val="EndnoteReference"/>
        </w:rPr>
        <w:endnoteRef/>
      </w:r>
      <w:r>
        <w:t xml:space="preserve"> Exodus 20:12</w:t>
      </w:r>
    </w:p>
  </w:endnote>
  <w:endnote w:id="12">
    <w:p w:rsidR="00EF50EC" w:rsidRDefault="00EF50EC">
      <w:pPr>
        <w:pStyle w:val="EndnoteText"/>
      </w:pPr>
      <w:r>
        <w:rPr>
          <w:rStyle w:val="EndnoteReference"/>
        </w:rPr>
        <w:endnoteRef/>
      </w:r>
      <w:r>
        <w:t xml:space="preserve"> Genesis 40:15</w:t>
      </w:r>
    </w:p>
  </w:endnote>
  <w:endnote w:id="13">
    <w:p w:rsidR="00EF50EC" w:rsidRDefault="00EF50EC">
      <w:pPr>
        <w:pStyle w:val="EndnoteText"/>
      </w:pPr>
      <w:r>
        <w:rPr>
          <w:rStyle w:val="EndnoteReference"/>
        </w:rPr>
        <w:endnoteRef/>
      </w:r>
      <w:r>
        <w:t xml:space="preserve"> Genesis 37:28</w:t>
      </w:r>
    </w:p>
  </w:endnote>
  <w:endnote w:id="14">
    <w:p w:rsidR="00EF50EC" w:rsidRDefault="00EF50EC">
      <w:pPr>
        <w:pStyle w:val="EndnoteText"/>
      </w:pPr>
      <w:r>
        <w:rPr>
          <w:rStyle w:val="EndnoteReference"/>
        </w:rPr>
        <w:endnoteRef/>
      </w:r>
      <w:r>
        <w:t xml:space="preserve"> Deuteronomy 24:7</w:t>
      </w:r>
    </w:p>
  </w:endnote>
  <w:endnote w:id="15">
    <w:p w:rsidR="00EF50EC" w:rsidRDefault="00EF50EC">
      <w:pPr>
        <w:pStyle w:val="EndnoteText"/>
      </w:pPr>
      <w:r>
        <w:rPr>
          <w:rStyle w:val="EndnoteReference"/>
        </w:rPr>
        <w:endnoteRef/>
      </w:r>
      <w:r>
        <w:t xml:space="preserve"> Leviticus 20:9; Proverbs 20:20; 30:11, 17; Matthew 15:4</w:t>
      </w:r>
    </w:p>
  </w:endnote>
  <w:endnote w:id="16">
    <w:p w:rsidR="00EF50EC" w:rsidRDefault="00EF50EC">
      <w:pPr>
        <w:pStyle w:val="EndnoteText"/>
      </w:pPr>
      <w:r>
        <w:rPr>
          <w:rStyle w:val="EndnoteReference"/>
        </w:rPr>
        <w:endnoteRef/>
      </w:r>
      <w:r>
        <w:t xml:space="preserve"> Genesis 9:5, 6; Leviticus 24:17</w:t>
      </w:r>
    </w:p>
  </w:endnote>
  <w:endnote w:id="17">
    <w:p w:rsidR="00EF50EC" w:rsidRDefault="00EF50EC">
      <w:pPr>
        <w:pStyle w:val="EndnoteText"/>
      </w:pPr>
      <w:r>
        <w:rPr>
          <w:rStyle w:val="EndnoteReference"/>
        </w:rPr>
        <w:endnoteRef/>
      </w:r>
      <w:r>
        <w:t xml:space="preserve"> Psalms 139:16; Jeremiah 1:5</w:t>
      </w:r>
    </w:p>
  </w:endnote>
  <w:endnote w:id="18">
    <w:p w:rsidR="00EF50EC" w:rsidRDefault="00EF50EC">
      <w:pPr>
        <w:pStyle w:val="EndnoteText"/>
      </w:pPr>
      <w:r>
        <w:rPr>
          <w:rStyle w:val="EndnoteReference"/>
        </w:rPr>
        <w:endnoteRef/>
      </w:r>
      <w:r>
        <w:t xml:space="preserve"> Exodus 18:25, 26; Deuteronomy 16:18; 17:8</w:t>
      </w:r>
    </w:p>
  </w:endnote>
  <w:endnote w:id="19">
    <w:p w:rsidR="00EF50EC" w:rsidRDefault="00EF50EC">
      <w:pPr>
        <w:pStyle w:val="EndnoteText"/>
      </w:pPr>
      <w:r>
        <w:rPr>
          <w:rStyle w:val="EndnoteReference"/>
        </w:rPr>
        <w:endnoteRef/>
      </w:r>
      <w:r>
        <w:t xml:space="preserve"> Genesis 9:6; Leviticus 24:17; Numbers 35:31; Revelation 21:8</w:t>
      </w:r>
    </w:p>
  </w:endnote>
  <w:endnote w:id="20">
    <w:p w:rsidR="00EF50EC" w:rsidRDefault="00EF50EC">
      <w:pPr>
        <w:pStyle w:val="EndnoteText"/>
      </w:pPr>
      <w:r>
        <w:rPr>
          <w:rStyle w:val="EndnoteReference"/>
        </w:rPr>
        <w:endnoteRef/>
      </w:r>
      <w:r>
        <w:t xml:space="preserve"> Leviticus 24:20; Matthew 5:38</w:t>
      </w:r>
    </w:p>
  </w:endnote>
  <w:endnote w:id="21">
    <w:p w:rsidR="00EF50EC" w:rsidRDefault="00EF50EC">
      <w:pPr>
        <w:pStyle w:val="EndnoteText"/>
      </w:pPr>
      <w:r>
        <w:rPr>
          <w:rStyle w:val="EndnoteReference"/>
        </w:rPr>
        <w:endnoteRef/>
      </w:r>
      <w:r>
        <w:t xml:space="preserve"> Ephesians 6:9; Colossians 4:1</w:t>
      </w:r>
    </w:p>
  </w:endnote>
  <w:endnote w:id="22">
    <w:p w:rsidR="00EF50EC" w:rsidRDefault="00EF50EC">
      <w:pPr>
        <w:pStyle w:val="EndnoteText"/>
      </w:pPr>
      <w:r>
        <w:rPr>
          <w:rStyle w:val="EndnoteReference"/>
        </w:rPr>
        <w:endnoteRef/>
      </w:r>
      <w:r>
        <w:t xml:space="preserve"> Genesis 9:5; Numbers 35:33</w:t>
      </w:r>
    </w:p>
  </w:endnote>
  <w:endnote w:id="23">
    <w:p w:rsidR="00EF50EC" w:rsidRDefault="00EF50EC">
      <w:pPr>
        <w:pStyle w:val="EndnoteText"/>
      </w:pPr>
      <w:r>
        <w:rPr>
          <w:rStyle w:val="EndnoteReference"/>
        </w:rPr>
        <w:endnoteRef/>
      </w:r>
      <w:r>
        <w:t xml:space="preserve"> Exodus 22:6, 14; Deuteronomy 22:8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7B55" w:rsidRDefault="00B97B55">
      <w:r>
        <w:separator/>
      </w:r>
    </w:p>
  </w:footnote>
  <w:footnote w:type="continuationSeparator" w:id="0">
    <w:p w:rsidR="00B97B55" w:rsidRDefault="00B97B55">
      <w:r>
        <w:continuationSeparator/>
      </w:r>
    </w:p>
  </w:footnote>
  <w:footnote w:id="1">
    <w:p w:rsidR="00EF50EC" w:rsidRDefault="00EF50EC">
      <w:pPr>
        <w:pStyle w:val="FootnoteText"/>
      </w:pPr>
      <w:r>
        <w:rPr>
          <w:rStyle w:val="FootnoteReference"/>
        </w:rPr>
        <w:footnoteRef/>
      </w:r>
      <w:r>
        <w:t xml:space="preserve"> </w:t>
      </w:r>
      <w:r>
        <w:t>Lit., “to be redeemed.”</w:t>
      </w:r>
    </w:p>
  </w:footnote>
  <w:footnote w:id="2">
    <w:p w:rsidR="00EF50EC" w:rsidRDefault="00EF50EC">
      <w:pPr>
        <w:pStyle w:val="FootnoteText"/>
      </w:pPr>
      <w:r>
        <w:rPr>
          <w:rStyle w:val="FootnoteReference"/>
        </w:rPr>
        <w:footnoteRef/>
      </w:r>
      <w:r>
        <w:t xml:space="preserve"> </w:t>
      </w:r>
      <w:r>
        <w:t>Or “calls down evil upon.”</w:t>
      </w:r>
    </w:p>
  </w:footnote>
  <w:footnote w:id="3">
    <w:p w:rsidR="00EF50EC" w:rsidRDefault="00EF50EC">
      <w:pPr>
        <w:pStyle w:val="FootnoteText"/>
      </w:pPr>
      <w:r>
        <w:rPr>
          <w:rStyle w:val="FootnoteReference"/>
        </w:rPr>
        <w:footnoteRef/>
      </w:r>
      <w:r>
        <w:t xml:space="preserve"> </w:t>
      </w:r>
      <w:r>
        <w:t>Or possibly, “a tool.”</w:t>
      </w:r>
    </w:p>
  </w:footnote>
  <w:footnote w:id="4">
    <w:p w:rsidR="00EF50EC" w:rsidRDefault="00EF50EC">
      <w:pPr>
        <w:pStyle w:val="FootnoteText"/>
      </w:pPr>
      <w:r>
        <w:rPr>
          <w:rStyle w:val="FootnoteReference"/>
        </w:rPr>
        <w:footnoteRef/>
      </w:r>
      <w:r>
        <w:t xml:space="preserve"> </w:t>
      </w:r>
      <w:r>
        <w:t xml:space="preserve">Lit., “and her children come out.” </w:t>
      </w:r>
    </w:p>
  </w:footnote>
  <w:footnote w:id="5">
    <w:p w:rsidR="00EF50EC" w:rsidRDefault="00EF50EC">
      <w:pPr>
        <w:pStyle w:val="FootnoteText"/>
      </w:pPr>
      <w:r>
        <w:rPr>
          <w:rStyle w:val="FootnoteReference"/>
        </w:rPr>
        <w:footnoteRef/>
      </w:r>
      <w:r>
        <w:t xml:space="preserve"> </w:t>
      </w:r>
      <w:r>
        <w:t>Or “serious injury.”</w:t>
      </w:r>
    </w:p>
  </w:footnote>
  <w:footnote w:id="6">
    <w:p w:rsidR="00EF50EC" w:rsidRDefault="00EF50EC">
      <w:pPr>
        <w:pStyle w:val="FootnoteText"/>
      </w:pPr>
      <w:r>
        <w:rPr>
          <w:rStyle w:val="FootnoteReference"/>
        </w:rPr>
        <w:footnoteRef/>
      </w:r>
      <w:r>
        <w:t xml:space="preserve"> </w:t>
      </w:r>
      <w:r>
        <w:t>Or “soul for soul.”</w:t>
      </w:r>
    </w:p>
  </w:footnote>
  <w:footnote w:id="7">
    <w:p w:rsidR="00EF50EC" w:rsidRDefault="00EF50EC">
      <w:pPr>
        <w:pStyle w:val="FootnoteText"/>
      </w:pPr>
      <w:r>
        <w:rPr>
          <w:rStyle w:val="FootnoteReference"/>
        </w:rPr>
        <w:footnoteRef/>
      </w:r>
      <w:r>
        <w:t xml:space="preserve"> </w:t>
      </w:r>
      <w:r>
        <w:t>Or “reparation.”</w:t>
      </w:r>
    </w:p>
  </w:footnote>
  <w:footnote w:id="8">
    <w:p w:rsidR="00EF50EC" w:rsidRDefault="00EF50EC">
      <w:pPr>
        <w:pStyle w:val="FootnoteText"/>
      </w:pPr>
      <w:r>
        <w:rPr>
          <w:rStyle w:val="FootnoteReference"/>
        </w:rPr>
        <w:footnoteRef/>
      </w:r>
      <w:r>
        <w:t xml:space="preserve"> </w:t>
      </w:r>
      <w:r>
        <w:t>Or “soul.”</w:t>
      </w:r>
    </w:p>
  </w:footnote>
  <w:footnote w:id="9">
    <w:p w:rsidR="00EF50EC" w:rsidRDefault="00EF50EC">
      <w:pPr>
        <w:pStyle w:val="FootnoteText"/>
      </w:pPr>
      <w:r>
        <w:rPr>
          <w:rStyle w:val="FootnoteReference"/>
        </w:rPr>
        <w:footnoteRef/>
      </w:r>
      <w:r>
        <w:t xml:space="preserve"> </w:t>
      </w:r>
      <w:r>
        <w:t>A shekel equaled 11.4 g (0.367 oz t). See App. B14.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F50EC">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EF50EC">
        <w:t>Exodus Chapter 21</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EF50EC">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F50EC">
      <w:rPr>
        <w:noProof/>
        <w:snapToGrid w:val="0"/>
      </w:rPr>
      <w:t>Exodus 21.Advisor.docx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EF50EC">
        <w:t>Exodus Chapter 21</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EF50EC">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F50EC">
      <w:rPr>
        <w:noProof/>
        <w:snapToGrid w:val="0"/>
      </w:rPr>
      <w:t>Exodus 21.Advisor.docx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EF50EC">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EF50EC">
      <w:t>&lt;not set&gt;</w:t>
    </w:r>
    <w:r>
      <w:fldChar w:fldCharType="end"/>
    </w:r>
    <w:r>
      <w:tab/>
      <w:t xml:space="preserve">Checker: </w:t>
    </w:r>
    <w:r>
      <w:fldChar w:fldCharType="begin"/>
    </w:r>
    <w:r>
      <w:instrText xml:space="preserve"> DOCPROPERTY "_RoleChecker" </w:instrText>
    </w:r>
    <w:r>
      <w:fldChar w:fldCharType="separate"/>
    </w:r>
    <w:r w:rsidR="00EF50EC">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EF50EC">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7B55"/>
    <w:rsid w:val="001F4CC5"/>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97B55"/>
    <w:rsid w:val="00BC4A6C"/>
    <w:rsid w:val="00BD6AB0"/>
    <w:rsid w:val="00C37E6E"/>
    <w:rsid w:val="00C810DC"/>
    <w:rsid w:val="00C92D5F"/>
    <w:rsid w:val="00CA2E7C"/>
    <w:rsid w:val="00D066FD"/>
    <w:rsid w:val="00D36E44"/>
    <w:rsid w:val="00D41195"/>
    <w:rsid w:val="00D67FE7"/>
    <w:rsid w:val="00D75449"/>
    <w:rsid w:val="00DA0FE2"/>
    <w:rsid w:val="00DE253C"/>
    <w:rsid w:val="00EA2DE5"/>
    <w:rsid w:val="00EF50EC"/>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94211a35fcaf4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F50EC"/>
    <w:pPr>
      <w:spacing w:line="240" w:lineRule="auto"/>
    </w:pPr>
    <w:rPr>
      <w:sz w:val="20"/>
      <w:szCs w:val="20"/>
    </w:rPr>
  </w:style>
  <w:style w:type="character" w:customStyle="1" w:styleId="FootnoteTextChar">
    <w:name w:val="Footnote Text Char"/>
    <w:basedOn w:val="DefaultParagraphFont"/>
    <w:link w:val="FootnoteText"/>
    <w:rsid w:val="00EF50EC"/>
    <w:rPr>
      <w:rFonts w:ascii="Arial" w:eastAsia="Times New Roman" w:hAnsi="Arial" w:cs="Latha"/>
      <w:lang w:val="en-US" w:eastAsia="en-US" w:bidi="ta-IN"/>
    </w:rPr>
  </w:style>
  <w:style w:type="character" w:styleId="FootnoteReference">
    <w:name w:val="footnote reference"/>
    <w:basedOn w:val="DefaultParagraphFont"/>
    <w:rsid w:val="00EF50EC"/>
    <w:rPr>
      <w:vertAlign w:val="superscript"/>
    </w:rPr>
  </w:style>
  <w:style w:type="paragraph" w:styleId="EndnoteText">
    <w:name w:val="endnote text"/>
    <w:basedOn w:val="Normal"/>
    <w:link w:val="EndnoteTextChar"/>
    <w:rsid w:val="00EF50EC"/>
    <w:pPr>
      <w:spacing w:line="240" w:lineRule="auto"/>
    </w:pPr>
    <w:rPr>
      <w:sz w:val="20"/>
      <w:szCs w:val="20"/>
    </w:rPr>
  </w:style>
  <w:style w:type="character" w:customStyle="1" w:styleId="EndnoteTextChar">
    <w:name w:val="Endnote Text Char"/>
    <w:basedOn w:val="DefaultParagraphFont"/>
    <w:link w:val="EndnoteText"/>
    <w:rsid w:val="00EF50EC"/>
    <w:rPr>
      <w:rFonts w:ascii="Arial" w:eastAsia="Times New Roman" w:hAnsi="Arial" w:cs="Latha"/>
      <w:lang w:val="en-US" w:eastAsia="en-US" w:bidi="ta-IN"/>
    </w:rPr>
  </w:style>
  <w:style w:type="character" w:styleId="EndnoteReference">
    <w:name w:val="endnote reference"/>
    <w:basedOn w:val="DefaultParagraphFont"/>
    <w:rsid w:val="00EF50E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F50EC"/>
    <w:pPr>
      <w:spacing w:line="240" w:lineRule="auto"/>
    </w:pPr>
    <w:rPr>
      <w:sz w:val="20"/>
      <w:szCs w:val="20"/>
    </w:rPr>
  </w:style>
  <w:style w:type="character" w:customStyle="1" w:styleId="FootnoteTextChar">
    <w:name w:val="Footnote Text Char"/>
    <w:basedOn w:val="DefaultParagraphFont"/>
    <w:link w:val="FootnoteText"/>
    <w:rsid w:val="00EF50EC"/>
    <w:rPr>
      <w:rFonts w:ascii="Arial" w:eastAsia="Times New Roman" w:hAnsi="Arial" w:cs="Latha"/>
      <w:lang w:val="en-US" w:eastAsia="en-US" w:bidi="ta-IN"/>
    </w:rPr>
  </w:style>
  <w:style w:type="character" w:styleId="FootnoteReference">
    <w:name w:val="footnote reference"/>
    <w:basedOn w:val="DefaultParagraphFont"/>
    <w:rsid w:val="00EF50EC"/>
    <w:rPr>
      <w:vertAlign w:val="superscript"/>
    </w:rPr>
  </w:style>
  <w:style w:type="paragraph" w:styleId="EndnoteText">
    <w:name w:val="endnote text"/>
    <w:basedOn w:val="Normal"/>
    <w:link w:val="EndnoteTextChar"/>
    <w:rsid w:val="00EF50EC"/>
    <w:pPr>
      <w:spacing w:line="240" w:lineRule="auto"/>
    </w:pPr>
    <w:rPr>
      <w:sz w:val="20"/>
      <w:szCs w:val="20"/>
    </w:rPr>
  </w:style>
  <w:style w:type="character" w:customStyle="1" w:styleId="EndnoteTextChar">
    <w:name w:val="Endnote Text Char"/>
    <w:basedOn w:val="DefaultParagraphFont"/>
    <w:link w:val="EndnoteText"/>
    <w:rsid w:val="00EF50EC"/>
    <w:rPr>
      <w:rFonts w:ascii="Arial" w:eastAsia="Times New Roman" w:hAnsi="Arial" w:cs="Latha"/>
      <w:lang w:val="en-US" w:eastAsia="en-US" w:bidi="ta-IN"/>
    </w:rPr>
  </w:style>
  <w:style w:type="character" w:styleId="EndnoteReference">
    <w:name w:val="endnote reference"/>
    <w:basedOn w:val="DefaultParagraphFont"/>
    <w:rsid w:val="00EF50E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94211a35fcaf47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987</ap:Words>
  <ap:Characters>3725</ap:Characters>
  <ap:Application>Microsoft Office Word</ap:Application>
  <ap:DocSecurity>0</ap:DocSecurity>
  <ap:Lines>62</ap:Lines>
  <ap:Paragraphs>15</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4697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21</dc:title>
  <dc:subject/>
  <dc:creator>David Waterson</dc:creator>
  <cp:keywords/>
  <dc:description/>
  <cp:lastModifiedBy>David Waterson</cp:lastModifiedBy>
  <cp:revision>3</cp:revision>
  <dcterms:created xsi:type="dcterms:W3CDTF">2019-08-04T13:44:00Z</dcterms:created>
  <dcterms:modified xsi:type="dcterms:W3CDTF">2019-08-04T13:45:00Z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21.docx</vt:lpwstr>
  </property>
  <property fmtid="{D5CDD505-2E9C-101B-9397-08002B2CF9AE}" pid="9" name="_TranslationDocumentId">
    <vt:i4>19401</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2021</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21</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