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1F1B" w:rsidRDefault="00CB1F1B" w:rsidP="00CB1F1B">
      <w:pPr>
        <w:rPr>
          <w:rFonts w:ascii="MEPS Bookman WTS" w:eastAsia="Segoe UI" w:hAnsi="MEPS Bookman WTS" w:cs="Segoe UI"/>
        </w:rPr>
      </w:pPr>
      <w:bookmarkStart w:id="0" w:name="_GoBack"/>
      <w:bookmarkEnd w:id="0"/>
      <w:r>
        <w:rPr>
          <w:rFonts w:eastAsia="Segoe UI" w:cs="Arial"/>
          <w:b/>
        </w:rPr>
        <w:t xml:space="preserve">22:1 </w:t>
      </w:r>
      <w:r>
        <w:rPr>
          <w:rFonts w:eastAsia="Segoe UI" w:cs="Arial"/>
        </w:rPr>
        <w:t>“If a man steals a bull or a sheep and he slaughters or sells it, he is to compensate with five bulls for the bull and four sheep for the sheep.</w:t>
      </w:r>
      <w:r w:rsidR="00EF028E">
        <w:rPr>
          <w:rStyle w:val="EndnoteReference"/>
          <w:rFonts w:eastAsia="Segoe UI" w:cs="Arial"/>
        </w:rPr>
        <w:endnoteReference w:id="1"/>
      </w:r>
    </w:p>
    <w:p w:rsidR="00CB1F1B" w:rsidRDefault="00CB1F1B" w:rsidP="00CB1F1B">
      <w:pPr>
        <w:rPr>
          <w:rFonts w:eastAsia="Segoe UI" w:cs="Arial"/>
        </w:rPr>
      </w:pPr>
      <w:r>
        <w:rPr>
          <w:rFonts w:eastAsia="Segoe UI" w:cs="Arial"/>
          <w:b/>
        </w:rPr>
        <w:t xml:space="preserve">2 </w:t>
      </w:r>
      <w:r>
        <w:rPr>
          <w:rFonts w:eastAsia="Segoe UI" w:cs="Arial"/>
        </w:rPr>
        <w:t>(“If a thief</w:t>
      </w:r>
      <w:r w:rsidR="00EF028E">
        <w:rPr>
          <w:rStyle w:val="EndnoteReference"/>
          <w:rFonts w:eastAsia="Segoe UI" w:cs="Arial"/>
        </w:rPr>
        <w:endnoteReference w:id="2"/>
      </w:r>
      <w:r>
        <w:rPr>
          <w:rFonts w:eastAsia="Segoe UI" w:cs="Arial"/>
        </w:rPr>
        <w:t xml:space="preserve"> is found in the act of breaking in and he gets struck and dies, there is no bloodguilt for him. </w:t>
      </w:r>
      <w:r>
        <w:rPr>
          <w:rFonts w:eastAsia="Segoe UI" w:cs="Arial"/>
          <w:b/>
        </w:rPr>
        <w:t xml:space="preserve">3 </w:t>
      </w:r>
      <w:r>
        <w:rPr>
          <w:rFonts w:eastAsia="Segoe UI" w:cs="Arial"/>
        </w:rPr>
        <w:t>But if it happens after sunrise, there is bloodguilt for him.)</w:t>
      </w:r>
    </w:p>
    <w:p w:rsidR="00CB1F1B" w:rsidRDefault="00CB1F1B" w:rsidP="00CB1F1B">
      <w:pPr>
        <w:rPr>
          <w:rFonts w:eastAsia="Segoe UI" w:cs="Arial"/>
        </w:rPr>
      </w:pPr>
      <w:r>
        <w:rPr>
          <w:rFonts w:eastAsia="Segoe UI" w:cs="Arial"/>
        </w:rPr>
        <w:t xml:space="preserve">“He must make compensation. If he has nothing, then he must be sold for the things he stole. </w:t>
      </w:r>
      <w:r>
        <w:rPr>
          <w:rFonts w:eastAsia="Segoe UI" w:cs="Arial"/>
          <w:b/>
        </w:rPr>
        <w:t xml:space="preserve">4 </w:t>
      </w:r>
      <w:r>
        <w:rPr>
          <w:rFonts w:eastAsia="Segoe UI" w:cs="Arial"/>
        </w:rPr>
        <w:t>If what he stole is found alive in his possession, whether it is a bull or a donkey or a sheep, he is to make double compensation.</w:t>
      </w:r>
    </w:p>
    <w:p w:rsidR="00CB1F1B" w:rsidRDefault="00CB1F1B" w:rsidP="00CB1F1B">
      <w:pPr>
        <w:rPr>
          <w:rFonts w:eastAsia="Segoe UI" w:cs="Arial"/>
        </w:rPr>
      </w:pPr>
      <w:r>
        <w:rPr>
          <w:rFonts w:eastAsia="Segoe UI" w:cs="Arial"/>
          <w:b/>
        </w:rPr>
        <w:t xml:space="preserve">5 </w:t>
      </w:r>
      <w:r>
        <w:rPr>
          <w:rFonts w:eastAsia="Segoe UI" w:cs="Arial"/>
        </w:rPr>
        <w:t>“If anyone puts his animals out to graze in a field or a vineyard and lets them graze in someone else’s field, he is to make compensation with the best of his own field or with the best of his own vineyard.</w:t>
      </w:r>
    </w:p>
    <w:p w:rsidR="00CB1F1B" w:rsidRDefault="00CB1F1B" w:rsidP="00CB1F1B">
      <w:pPr>
        <w:rPr>
          <w:rFonts w:eastAsia="Segoe UI" w:cs="Arial"/>
        </w:rPr>
      </w:pPr>
      <w:r>
        <w:rPr>
          <w:rFonts w:eastAsia="Segoe UI" w:cs="Arial"/>
          <w:b/>
        </w:rPr>
        <w:t xml:space="preserve">6 </w:t>
      </w:r>
      <w:r>
        <w:rPr>
          <w:rFonts w:eastAsia="Segoe UI" w:cs="Arial"/>
        </w:rPr>
        <w:t>“If a fire starts and spreads to thornbushes and it causes sheaves or standing grain or a field to be consumed, the one who started the fire must make compensation for what was burned.</w:t>
      </w:r>
    </w:p>
    <w:p w:rsidR="00CB1F1B" w:rsidRDefault="00CB1F1B" w:rsidP="00CB1F1B">
      <w:pPr>
        <w:rPr>
          <w:rFonts w:ascii="MEPS Bookman WTS" w:eastAsia="Segoe UI" w:hAnsi="MEPS Bookman WTS" w:cs="Segoe UI"/>
        </w:rPr>
      </w:pPr>
      <w:r>
        <w:rPr>
          <w:rFonts w:eastAsia="Segoe UI" w:cs="Arial"/>
          <w:b/>
        </w:rPr>
        <w:t xml:space="preserve">7 </w:t>
      </w:r>
      <w:r>
        <w:rPr>
          <w:rFonts w:eastAsia="Segoe UI" w:cs="Arial"/>
        </w:rPr>
        <w:t>“If a man gives his fellow man money or articles to keep and these are stolen from the fellow man’s house, if the thief is found, he must make double compensation.</w:t>
      </w:r>
      <w:r w:rsidR="00EF028E">
        <w:rPr>
          <w:rStyle w:val="EndnoteReference"/>
          <w:rFonts w:eastAsia="Segoe UI" w:cs="Arial"/>
        </w:rPr>
        <w:endnoteReference w:id="3"/>
      </w:r>
      <w:r>
        <w:rPr>
          <w:rFonts w:ascii="MEPS Bookman WTS" w:eastAsia="Segoe UI" w:hAnsi="MEPS Bookman WTS" w:cs="Segoe UI"/>
        </w:rPr>
        <w:t xml:space="preserve"> </w:t>
      </w:r>
      <w:r>
        <w:rPr>
          <w:rFonts w:eastAsia="Segoe UI" w:cs="Arial"/>
          <w:b/>
        </w:rPr>
        <w:t xml:space="preserve">8 </w:t>
      </w:r>
      <w:r>
        <w:rPr>
          <w:rFonts w:eastAsia="Segoe UI" w:cs="Arial"/>
        </w:rPr>
        <w:t>If the thief is not found, the owner of the house must be brought before the true God</w:t>
      </w:r>
      <w:r w:rsidR="00EF028E">
        <w:rPr>
          <w:rStyle w:val="EndnoteReference"/>
          <w:rFonts w:eastAsia="Segoe UI" w:cs="Arial"/>
        </w:rPr>
        <w:endnoteReference w:id="4"/>
      </w:r>
      <w:r>
        <w:rPr>
          <w:rFonts w:eastAsia="Segoe UI" w:cs="Arial"/>
        </w:rPr>
        <w:t xml:space="preserve"> in order to determine whether he put his hand on the goods of his fellow man. </w:t>
      </w:r>
      <w:r>
        <w:rPr>
          <w:rFonts w:eastAsia="Segoe UI" w:cs="Arial"/>
          <w:b/>
        </w:rPr>
        <w:t xml:space="preserve">9 </w:t>
      </w:r>
      <w:r>
        <w:rPr>
          <w:rFonts w:eastAsia="Segoe UI" w:cs="Arial"/>
        </w:rPr>
        <w:t>In all cases of illegal possession of goods, concerning a bull, a donkey, a sheep, a garment, or anything lost of which he may say, ‘This is mine!’ both parties will present their case before the true God.</w:t>
      </w:r>
      <w:r w:rsidR="00EF028E">
        <w:rPr>
          <w:rStyle w:val="EndnoteReference"/>
          <w:rFonts w:eastAsia="Segoe UI" w:cs="Arial"/>
        </w:rPr>
        <w:endnoteReference w:id="5"/>
      </w:r>
      <w:r>
        <w:rPr>
          <w:rFonts w:eastAsia="Segoe UI" w:cs="Arial"/>
        </w:rPr>
        <w:t xml:space="preserve"> The one whom God pronounces guilty is to make double compensation to his fellow man.</w:t>
      </w:r>
      <w:r w:rsidR="00EF028E">
        <w:rPr>
          <w:rStyle w:val="EndnoteReference"/>
          <w:rFonts w:eastAsia="Segoe UI" w:cs="Arial"/>
        </w:rPr>
        <w:endnoteReference w:id="6"/>
      </w:r>
    </w:p>
    <w:p w:rsidR="00CB1F1B" w:rsidRDefault="00CB1F1B" w:rsidP="00CB1F1B">
      <w:pPr>
        <w:rPr>
          <w:rFonts w:eastAsia="Segoe UI" w:cs="Arial"/>
        </w:rPr>
      </w:pPr>
      <w:r>
        <w:rPr>
          <w:rFonts w:eastAsia="Segoe UI" w:cs="Arial"/>
          <w:b/>
        </w:rPr>
        <w:t xml:space="preserve">10 </w:t>
      </w:r>
      <w:r>
        <w:rPr>
          <w:rFonts w:eastAsia="Segoe UI" w:cs="Arial"/>
        </w:rPr>
        <w:t xml:space="preserve">“If a man gives his fellow man a donkey or a bull or a sheep or any domestic animal to keep and it dies or gets maimed or gets led away while nobody is looking, </w:t>
      </w:r>
      <w:r>
        <w:rPr>
          <w:rFonts w:eastAsia="Segoe UI" w:cs="Arial"/>
          <w:b/>
        </w:rPr>
        <w:t xml:space="preserve">11 </w:t>
      </w:r>
      <w:r>
        <w:rPr>
          <w:rFonts w:eastAsia="Segoe UI" w:cs="Arial"/>
        </w:rPr>
        <w:t>there should be an oath made between them before Jehovah, that he did not lay his hand on the goods of his fellow man; and the owner must accept it. The other man is not to make compensation.</w:t>
      </w:r>
      <w:r w:rsidR="00EF028E">
        <w:rPr>
          <w:rStyle w:val="EndnoteReference"/>
          <w:rFonts w:eastAsia="Segoe UI" w:cs="Arial"/>
        </w:rPr>
        <w:endnoteReference w:id="7"/>
      </w:r>
      <w:r>
        <w:rPr>
          <w:rFonts w:ascii="MEPS Bookman WTS" w:eastAsia="Segoe UI" w:hAnsi="MEPS Bookman WTS" w:cs="Segoe UI"/>
        </w:rPr>
        <w:t xml:space="preserve"> </w:t>
      </w:r>
      <w:r>
        <w:rPr>
          <w:rFonts w:eastAsia="Segoe UI" w:cs="Arial"/>
          <w:b/>
        </w:rPr>
        <w:t xml:space="preserve">12 </w:t>
      </w:r>
      <w:r>
        <w:rPr>
          <w:rFonts w:eastAsia="Segoe UI" w:cs="Arial"/>
        </w:rPr>
        <w:t xml:space="preserve">But if the animal has been stolen from him, he is to make compensation to its owner. </w:t>
      </w:r>
      <w:r>
        <w:rPr>
          <w:rFonts w:eastAsia="Segoe UI" w:cs="Arial"/>
          <w:b/>
        </w:rPr>
        <w:t xml:space="preserve">13 </w:t>
      </w:r>
      <w:r>
        <w:rPr>
          <w:rFonts w:eastAsia="Segoe UI" w:cs="Arial"/>
        </w:rPr>
        <w:t>If it was torn by a wild animal, he is to bring it as evidence. He is not to make compensation for something torn by a wild animal.</w:t>
      </w:r>
    </w:p>
    <w:p w:rsidR="00CB1F1B" w:rsidRDefault="00CB1F1B" w:rsidP="00CB1F1B">
      <w:pPr>
        <w:rPr>
          <w:rFonts w:eastAsia="Segoe UI" w:cs="Arial"/>
        </w:rPr>
      </w:pPr>
      <w:r>
        <w:rPr>
          <w:rFonts w:eastAsia="Segoe UI" w:cs="Arial"/>
          <w:b/>
        </w:rPr>
        <w:t xml:space="preserve">14 </w:t>
      </w:r>
      <w:r>
        <w:rPr>
          <w:rFonts w:eastAsia="Segoe UI" w:cs="Arial"/>
        </w:rPr>
        <w:t xml:space="preserve">“But if anybody asks to borrow an animal from his fellow man and it gets maimed or it dies while its owner is not with it, the man who borrowed it must make compensation. </w:t>
      </w:r>
      <w:r>
        <w:rPr>
          <w:rFonts w:eastAsia="Segoe UI" w:cs="Arial"/>
          <w:b/>
        </w:rPr>
        <w:t xml:space="preserve">15 </w:t>
      </w:r>
      <w:r>
        <w:rPr>
          <w:rFonts w:eastAsia="Segoe UI" w:cs="Arial"/>
        </w:rPr>
        <w:t>If its owner is with it, he is not to make compensation. If it was hired, the money paid for the hire is the compensation.</w:t>
      </w:r>
    </w:p>
    <w:p w:rsidR="00CB1F1B" w:rsidRDefault="00CB1F1B" w:rsidP="00CB1F1B">
      <w:pPr>
        <w:rPr>
          <w:rFonts w:eastAsia="Segoe UI" w:cs="Arial"/>
        </w:rPr>
      </w:pPr>
      <w:r>
        <w:rPr>
          <w:rFonts w:eastAsia="Segoe UI" w:cs="Arial"/>
          <w:b/>
        </w:rPr>
        <w:t xml:space="preserve">16 </w:t>
      </w:r>
      <w:r>
        <w:rPr>
          <w:rFonts w:eastAsia="Segoe UI" w:cs="Arial"/>
        </w:rPr>
        <w:t>“Now if a man seduces a virgin who is not engaged and he lies down with her, he must pay the bride-price for her to become his wife.</w:t>
      </w:r>
      <w:r w:rsidR="00EF028E">
        <w:rPr>
          <w:rStyle w:val="EndnoteReference"/>
          <w:rFonts w:eastAsia="Segoe UI" w:cs="Arial"/>
        </w:rPr>
        <w:endnoteReference w:id="8"/>
      </w:r>
      <w:r>
        <w:rPr>
          <w:rFonts w:ascii="MEPS Bookman WTS" w:eastAsia="Segoe UI" w:hAnsi="MEPS Bookman WTS" w:cs="Segoe UI"/>
        </w:rPr>
        <w:t xml:space="preserve"> </w:t>
      </w:r>
      <w:r>
        <w:rPr>
          <w:rFonts w:eastAsia="Segoe UI" w:cs="Arial"/>
          <w:b/>
        </w:rPr>
        <w:t xml:space="preserve">17 </w:t>
      </w:r>
      <w:r>
        <w:rPr>
          <w:rFonts w:eastAsia="Segoe UI" w:cs="Arial"/>
        </w:rPr>
        <w:t>If her father absolutely refuses to give her to him, he is to pay the money at the rate of the bride-price.</w:t>
      </w:r>
    </w:p>
    <w:p w:rsidR="00CB1F1B" w:rsidRDefault="00CB1F1B" w:rsidP="00CB1F1B">
      <w:pPr>
        <w:rPr>
          <w:rFonts w:ascii="MEPS Bookman WTS" w:eastAsia="Segoe UI" w:hAnsi="MEPS Bookman WTS" w:cs="Segoe UI"/>
        </w:rPr>
      </w:pPr>
      <w:r>
        <w:rPr>
          <w:rFonts w:eastAsia="Segoe UI" w:cs="Arial"/>
          <w:b/>
        </w:rPr>
        <w:t xml:space="preserve">18 </w:t>
      </w:r>
      <w:r>
        <w:rPr>
          <w:rFonts w:eastAsia="Segoe UI" w:cs="Arial"/>
        </w:rPr>
        <w:t>“You must not allow a sorceress to live.</w:t>
      </w:r>
      <w:r w:rsidR="00EF028E">
        <w:rPr>
          <w:rStyle w:val="EndnoteReference"/>
          <w:rFonts w:eastAsia="Segoe UI" w:cs="Arial"/>
        </w:rPr>
        <w:endnoteReference w:id="9"/>
      </w:r>
    </w:p>
    <w:p w:rsidR="00CB1F1B" w:rsidRDefault="00CB1F1B" w:rsidP="00CB1F1B">
      <w:pPr>
        <w:rPr>
          <w:rFonts w:ascii="MEPS Bookman WTS" w:eastAsia="Segoe UI" w:hAnsi="MEPS Bookman WTS" w:cs="Segoe UI"/>
        </w:rPr>
      </w:pPr>
      <w:r>
        <w:rPr>
          <w:rFonts w:eastAsia="Segoe UI" w:cs="Arial"/>
          <w:b/>
        </w:rPr>
        <w:t xml:space="preserve">19 </w:t>
      </w:r>
      <w:r>
        <w:rPr>
          <w:rFonts w:eastAsia="Segoe UI" w:cs="Arial"/>
        </w:rPr>
        <w:t>“Anyone lying down with an animal must surely be put to death.</w:t>
      </w:r>
      <w:r w:rsidR="00EF028E">
        <w:rPr>
          <w:rStyle w:val="EndnoteReference"/>
          <w:rFonts w:eastAsia="Segoe UI" w:cs="Arial"/>
        </w:rPr>
        <w:endnoteReference w:id="10"/>
      </w:r>
    </w:p>
    <w:p w:rsidR="00CB1F1B" w:rsidRDefault="00CB1F1B" w:rsidP="00CB1F1B">
      <w:pPr>
        <w:rPr>
          <w:rFonts w:ascii="MEPS Bookman WTS" w:eastAsia="Segoe UI" w:hAnsi="MEPS Bookman WTS" w:cs="Segoe UI"/>
        </w:rPr>
      </w:pPr>
      <w:r>
        <w:rPr>
          <w:rFonts w:eastAsia="Segoe UI" w:cs="Arial"/>
          <w:b/>
        </w:rPr>
        <w:t xml:space="preserve">20 </w:t>
      </w:r>
      <w:r>
        <w:rPr>
          <w:rFonts w:eastAsia="Segoe UI" w:cs="Arial"/>
        </w:rPr>
        <w:t>“Whoever sacrifices to any gods but Jehovah alone is to be devoted to destruction.</w:t>
      </w:r>
      <w:r w:rsidR="00EF028E">
        <w:rPr>
          <w:rStyle w:val="EndnoteReference"/>
          <w:rFonts w:eastAsia="Segoe UI" w:cs="Arial"/>
        </w:rPr>
        <w:endnoteReference w:id="11"/>
      </w:r>
    </w:p>
    <w:p w:rsidR="00CB1F1B" w:rsidRDefault="00CB1F1B" w:rsidP="00CB1F1B">
      <w:pPr>
        <w:rPr>
          <w:rFonts w:ascii="MEPS Bookman WTS" w:eastAsia="Segoe UI" w:hAnsi="MEPS Bookman WTS" w:cs="Segoe UI"/>
        </w:rPr>
      </w:pPr>
      <w:r>
        <w:rPr>
          <w:rFonts w:eastAsia="Segoe UI" w:cs="Arial"/>
          <w:b/>
        </w:rPr>
        <w:t xml:space="preserve">21 </w:t>
      </w:r>
      <w:r>
        <w:rPr>
          <w:rFonts w:eastAsia="Segoe UI" w:cs="Arial"/>
        </w:rPr>
        <w:t>“You must not mistreat a foreign resident or oppress him,</w:t>
      </w:r>
      <w:r w:rsidR="00EF028E">
        <w:rPr>
          <w:rStyle w:val="EndnoteReference"/>
          <w:rFonts w:eastAsia="Segoe UI" w:cs="Arial"/>
        </w:rPr>
        <w:endnoteReference w:id="12"/>
      </w:r>
      <w:r>
        <w:rPr>
          <w:rFonts w:eastAsia="Segoe UI" w:cs="Arial"/>
        </w:rPr>
        <w:t xml:space="preserve"> for you were foreign residents in the land of Egypt.</w:t>
      </w:r>
      <w:r w:rsidR="00EF028E">
        <w:rPr>
          <w:rStyle w:val="EndnoteReference"/>
          <w:rFonts w:eastAsia="Segoe UI" w:cs="Arial"/>
        </w:rPr>
        <w:endnoteReference w:id="13"/>
      </w:r>
    </w:p>
    <w:p w:rsidR="00CB1F1B" w:rsidRDefault="00CB1F1B" w:rsidP="00CB1F1B">
      <w:pPr>
        <w:rPr>
          <w:rFonts w:eastAsia="Segoe UI" w:cs="Arial"/>
        </w:rPr>
      </w:pPr>
      <w:r>
        <w:rPr>
          <w:rFonts w:eastAsia="Segoe UI" w:cs="Arial"/>
          <w:b/>
        </w:rPr>
        <w:t xml:space="preserve">22 </w:t>
      </w:r>
      <w:r>
        <w:rPr>
          <w:rFonts w:eastAsia="Segoe UI" w:cs="Arial"/>
        </w:rPr>
        <w:t>“You must not afflict any widow or fatherless child.</w:t>
      </w:r>
      <w:r w:rsidR="00EF028E">
        <w:rPr>
          <w:rStyle w:val="FootnoteReference"/>
          <w:rFonts w:eastAsia="Segoe UI" w:cs="Arial"/>
        </w:rPr>
        <w:footnoteReference w:id="1"/>
      </w:r>
      <w:r w:rsidR="00EF028E">
        <w:rPr>
          <w:rStyle w:val="EndnoteReference"/>
          <w:rFonts w:eastAsia="Segoe UI" w:cs="Arial"/>
        </w:rPr>
        <w:endnoteReference w:id="14"/>
      </w:r>
      <w:r>
        <w:rPr>
          <w:rFonts w:ascii="MEPS Bookman WTS" w:eastAsia="Segoe UI" w:hAnsi="MEPS Bookman WTS" w:cs="Segoe UI"/>
        </w:rPr>
        <w:t xml:space="preserve"> </w:t>
      </w:r>
      <w:r>
        <w:rPr>
          <w:rFonts w:eastAsia="Segoe UI" w:cs="Arial"/>
          <w:b/>
        </w:rPr>
        <w:t xml:space="preserve">23 </w:t>
      </w:r>
      <w:r>
        <w:rPr>
          <w:rFonts w:eastAsia="Segoe UI" w:cs="Arial"/>
        </w:rPr>
        <w:t>If you afflict him at all, so that he cries out to me, I will unfailingly hear his outcry;</w:t>
      </w:r>
      <w:r w:rsidR="00EF028E">
        <w:rPr>
          <w:rStyle w:val="EndnoteReference"/>
          <w:rFonts w:eastAsia="Segoe UI" w:cs="Arial"/>
        </w:rPr>
        <w:endnoteReference w:id="15"/>
      </w:r>
      <w:r>
        <w:rPr>
          <w:rFonts w:ascii="MEPS Bookman WTS" w:eastAsia="Segoe UI" w:hAnsi="MEPS Bookman WTS" w:cs="Segoe UI"/>
        </w:rPr>
        <w:t xml:space="preserve"> </w:t>
      </w:r>
      <w:r>
        <w:rPr>
          <w:rFonts w:eastAsia="Segoe UI" w:cs="Arial"/>
          <w:b/>
        </w:rPr>
        <w:t xml:space="preserve">24 </w:t>
      </w:r>
      <w:r>
        <w:rPr>
          <w:rFonts w:eastAsia="Segoe UI" w:cs="Arial"/>
        </w:rPr>
        <w:t>and my anger will blaze, and I will kill you with the sword, and your wives will become widows, and your children will be fatherless.</w:t>
      </w:r>
    </w:p>
    <w:p w:rsidR="00CB1F1B" w:rsidRDefault="00CB1F1B" w:rsidP="00CB1F1B">
      <w:pPr>
        <w:rPr>
          <w:rFonts w:ascii="MEPS Bookman WTS" w:eastAsia="Segoe UI" w:hAnsi="MEPS Bookman WTS" w:cs="Segoe UI"/>
        </w:rPr>
      </w:pPr>
      <w:r>
        <w:rPr>
          <w:rFonts w:eastAsia="Segoe UI" w:cs="Arial"/>
          <w:b/>
        </w:rPr>
        <w:t xml:space="preserve">25 </w:t>
      </w:r>
      <w:r>
        <w:rPr>
          <w:rFonts w:eastAsia="Segoe UI" w:cs="Arial"/>
        </w:rPr>
        <w:t>“If you lend money to anyone poor</w:t>
      </w:r>
      <w:r w:rsidR="00EF028E">
        <w:rPr>
          <w:rStyle w:val="FootnoteReference"/>
          <w:rFonts w:eastAsia="Segoe UI" w:cs="Arial"/>
        </w:rPr>
        <w:footnoteReference w:id="2"/>
      </w:r>
      <w:r>
        <w:rPr>
          <w:rFonts w:eastAsia="Segoe UI" w:cs="Arial"/>
        </w:rPr>
        <w:t xml:space="preserve"> of my people, someone who is dwelling with you, you must not become like a moneylender</w:t>
      </w:r>
      <w:r w:rsidR="00EF028E">
        <w:rPr>
          <w:rStyle w:val="FootnoteReference"/>
          <w:rFonts w:eastAsia="Segoe UI" w:cs="Arial"/>
        </w:rPr>
        <w:footnoteReference w:id="3"/>
      </w:r>
      <w:r>
        <w:rPr>
          <w:rFonts w:eastAsia="Segoe UI" w:cs="Arial"/>
        </w:rPr>
        <w:t xml:space="preserve"> to him. You must not charge him interest.</w:t>
      </w:r>
      <w:r w:rsidR="00EF028E">
        <w:rPr>
          <w:rStyle w:val="EndnoteReference"/>
          <w:rFonts w:eastAsia="Segoe UI" w:cs="Arial"/>
        </w:rPr>
        <w:endnoteReference w:id="16"/>
      </w:r>
    </w:p>
    <w:p w:rsidR="00CB1F1B" w:rsidRDefault="00CB1F1B" w:rsidP="00CB1F1B">
      <w:pPr>
        <w:rPr>
          <w:rFonts w:ascii="MEPS Bookman WTS" w:eastAsia="Segoe UI" w:hAnsi="MEPS Bookman WTS" w:cs="Segoe UI"/>
        </w:rPr>
      </w:pPr>
      <w:r>
        <w:rPr>
          <w:rFonts w:eastAsia="Segoe UI" w:cs="Arial"/>
          <w:b/>
        </w:rPr>
        <w:t xml:space="preserve">26 </w:t>
      </w:r>
      <w:r>
        <w:rPr>
          <w:rFonts w:eastAsia="Segoe UI" w:cs="Arial"/>
        </w:rPr>
        <w:t>“If you seize the garment of your fellow man as security for a loan,</w:t>
      </w:r>
      <w:r w:rsidR="00EF028E">
        <w:rPr>
          <w:rStyle w:val="FootnoteReference"/>
          <w:rFonts w:eastAsia="Segoe UI" w:cs="Arial"/>
        </w:rPr>
        <w:footnoteReference w:id="4"/>
      </w:r>
      <w:r w:rsidR="00EF028E">
        <w:rPr>
          <w:rStyle w:val="EndnoteReference"/>
          <w:rFonts w:eastAsia="Segoe UI" w:cs="Arial"/>
        </w:rPr>
        <w:endnoteReference w:id="17"/>
      </w:r>
      <w:r>
        <w:rPr>
          <w:rFonts w:eastAsia="Segoe UI" w:cs="Arial"/>
        </w:rPr>
        <w:t xml:space="preserve"> you are to return it to him by sunset. </w:t>
      </w:r>
      <w:r>
        <w:rPr>
          <w:rFonts w:eastAsia="Segoe UI" w:cs="Arial"/>
          <w:b/>
        </w:rPr>
        <w:t xml:space="preserve">27 </w:t>
      </w:r>
      <w:r>
        <w:rPr>
          <w:rFonts w:eastAsia="Segoe UI" w:cs="Arial"/>
        </w:rPr>
        <w:t>For it is his only covering, his clothing to cover his body;</w:t>
      </w:r>
      <w:r w:rsidR="00EF028E">
        <w:rPr>
          <w:rStyle w:val="FootnoteReference"/>
          <w:rFonts w:eastAsia="Segoe UI" w:cs="Arial"/>
        </w:rPr>
        <w:footnoteReference w:id="5"/>
      </w:r>
      <w:r>
        <w:rPr>
          <w:rFonts w:eastAsia="Segoe UI" w:cs="Arial"/>
        </w:rPr>
        <w:t xml:space="preserve"> in what will he lie down to sleep?</w:t>
      </w:r>
      <w:r w:rsidR="00EF028E">
        <w:rPr>
          <w:rStyle w:val="EndnoteReference"/>
          <w:rFonts w:eastAsia="Segoe UI" w:cs="Arial"/>
        </w:rPr>
        <w:endnoteReference w:id="18"/>
      </w:r>
      <w:r>
        <w:rPr>
          <w:rFonts w:eastAsia="Segoe UI" w:cs="Arial"/>
        </w:rPr>
        <w:t xml:space="preserve"> When he cries out to me, I will certainly hear, for I am compassionate.</w:t>
      </w:r>
      <w:r w:rsidR="00EF028E">
        <w:rPr>
          <w:rStyle w:val="FootnoteReference"/>
          <w:rFonts w:eastAsia="Segoe UI" w:cs="Arial"/>
        </w:rPr>
        <w:footnoteReference w:id="6"/>
      </w:r>
      <w:r w:rsidR="00EF028E">
        <w:rPr>
          <w:rStyle w:val="EndnoteReference"/>
          <w:rFonts w:eastAsia="Segoe UI" w:cs="Arial"/>
        </w:rPr>
        <w:endnoteReference w:id="19"/>
      </w:r>
    </w:p>
    <w:p w:rsidR="00CB1F1B" w:rsidRDefault="00CB1F1B" w:rsidP="00CB1F1B">
      <w:pPr>
        <w:rPr>
          <w:rFonts w:ascii="MEPS Bookman WTS" w:eastAsia="Segoe UI" w:hAnsi="MEPS Bookman WTS" w:cs="Segoe UI"/>
        </w:rPr>
      </w:pPr>
      <w:r>
        <w:rPr>
          <w:rFonts w:eastAsia="Segoe UI" w:cs="Arial"/>
          <w:b/>
        </w:rPr>
        <w:t xml:space="preserve">28 </w:t>
      </w:r>
      <w:r>
        <w:rPr>
          <w:rFonts w:eastAsia="Segoe UI" w:cs="Arial"/>
        </w:rPr>
        <w:t>“You must not curse</w:t>
      </w:r>
      <w:r w:rsidR="00EF028E">
        <w:rPr>
          <w:rStyle w:val="FootnoteReference"/>
          <w:rFonts w:eastAsia="Segoe UI" w:cs="Arial"/>
        </w:rPr>
        <w:footnoteReference w:id="7"/>
      </w:r>
      <w:r>
        <w:rPr>
          <w:rFonts w:eastAsia="Segoe UI" w:cs="Arial"/>
        </w:rPr>
        <w:t xml:space="preserve"> God</w:t>
      </w:r>
      <w:r w:rsidR="00EF028E">
        <w:rPr>
          <w:rStyle w:val="EndnoteReference"/>
          <w:rFonts w:eastAsia="Segoe UI" w:cs="Arial"/>
        </w:rPr>
        <w:endnoteReference w:id="20"/>
      </w:r>
      <w:r>
        <w:rPr>
          <w:rFonts w:eastAsia="Segoe UI" w:cs="Arial"/>
        </w:rPr>
        <w:t xml:space="preserve"> nor curse a chieftain</w:t>
      </w:r>
      <w:r w:rsidR="00EF028E">
        <w:rPr>
          <w:rStyle w:val="FootnoteReference"/>
          <w:rFonts w:eastAsia="Segoe UI" w:cs="Arial"/>
        </w:rPr>
        <w:footnoteReference w:id="8"/>
      </w:r>
      <w:r>
        <w:rPr>
          <w:rFonts w:eastAsia="Segoe UI" w:cs="Arial"/>
        </w:rPr>
        <w:t xml:space="preserve"> among your people.</w:t>
      </w:r>
      <w:r w:rsidR="00EF028E">
        <w:rPr>
          <w:rStyle w:val="EndnoteReference"/>
          <w:rFonts w:eastAsia="Segoe UI" w:cs="Arial"/>
        </w:rPr>
        <w:endnoteReference w:id="21"/>
      </w:r>
    </w:p>
    <w:p w:rsidR="00CB1F1B" w:rsidRDefault="00CB1F1B" w:rsidP="00CB1F1B">
      <w:pPr>
        <w:rPr>
          <w:rFonts w:ascii="MEPS Bookman WTS" w:eastAsia="Segoe UI" w:hAnsi="MEPS Bookman WTS" w:cs="Segoe UI"/>
        </w:rPr>
      </w:pPr>
      <w:r>
        <w:rPr>
          <w:rFonts w:eastAsia="Segoe UI" w:cs="Arial"/>
          <w:b/>
        </w:rPr>
        <w:t xml:space="preserve">29 </w:t>
      </w:r>
      <w:r>
        <w:rPr>
          <w:rFonts w:eastAsia="Segoe UI" w:cs="Arial"/>
        </w:rPr>
        <w:t>“You must not hesitate to make offerings from your abundant produce and the overflow of your presses.</w:t>
      </w:r>
      <w:r w:rsidR="00EF028E">
        <w:rPr>
          <w:rStyle w:val="FootnoteReference"/>
          <w:rFonts w:eastAsia="Segoe UI" w:cs="Arial"/>
        </w:rPr>
        <w:footnoteReference w:id="9"/>
      </w:r>
      <w:r w:rsidR="00EF028E">
        <w:rPr>
          <w:rStyle w:val="EndnoteReference"/>
          <w:rFonts w:eastAsia="Segoe UI" w:cs="Arial"/>
        </w:rPr>
        <w:endnoteReference w:id="22"/>
      </w:r>
      <w:r>
        <w:rPr>
          <w:rFonts w:eastAsia="Segoe UI" w:cs="Arial"/>
        </w:rPr>
        <w:t xml:space="preserve"> The firstborn of your sons you are to give to me.</w:t>
      </w:r>
      <w:r w:rsidR="00EF028E">
        <w:rPr>
          <w:rStyle w:val="EndnoteReference"/>
          <w:rFonts w:eastAsia="Segoe UI" w:cs="Arial"/>
        </w:rPr>
        <w:endnoteReference w:id="23"/>
      </w:r>
      <w:r>
        <w:rPr>
          <w:rFonts w:ascii="MEPS Bookman WTS" w:eastAsia="Segoe UI" w:hAnsi="MEPS Bookman WTS" w:cs="Segoe UI"/>
        </w:rPr>
        <w:t xml:space="preserve"> </w:t>
      </w:r>
      <w:r>
        <w:rPr>
          <w:rFonts w:eastAsia="Segoe UI" w:cs="Arial"/>
          <w:b/>
        </w:rPr>
        <w:t xml:space="preserve">30 </w:t>
      </w:r>
      <w:r>
        <w:rPr>
          <w:rFonts w:eastAsia="Segoe UI" w:cs="Arial"/>
        </w:rPr>
        <w:t>This is what you should do with your bull and your sheep:</w:t>
      </w:r>
      <w:r w:rsidR="00EF028E">
        <w:rPr>
          <w:rStyle w:val="EndnoteReference"/>
          <w:rFonts w:eastAsia="Segoe UI" w:cs="Arial"/>
        </w:rPr>
        <w:endnoteReference w:id="24"/>
      </w:r>
      <w:r>
        <w:rPr>
          <w:rFonts w:eastAsia="Segoe UI" w:cs="Arial"/>
        </w:rPr>
        <w:t xml:space="preserve"> Seven days it will continue with its mother. On the eighth day, you are to give it to me.</w:t>
      </w:r>
      <w:r w:rsidR="00EF028E">
        <w:rPr>
          <w:rStyle w:val="EndnoteReference"/>
          <w:rFonts w:eastAsia="Segoe UI" w:cs="Arial"/>
        </w:rPr>
        <w:endnoteReference w:id="25"/>
      </w:r>
    </w:p>
    <w:p w:rsidR="00CB1F1B" w:rsidRDefault="00CB1F1B" w:rsidP="00CB1F1B">
      <w:pPr>
        <w:rPr>
          <w:rFonts w:eastAsia="Segoe UI" w:cs="Arial"/>
        </w:rPr>
      </w:pPr>
      <w:r>
        <w:rPr>
          <w:rFonts w:eastAsia="Segoe UI" w:cs="Arial"/>
          <w:b/>
        </w:rPr>
        <w:t xml:space="preserve">31 </w:t>
      </w:r>
      <w:r>
        <w:rPr>
          <w:rFonts w:eastAsia="Segoe UI" w:cs="Arial"/>
        </w:rPr>
        <w:t>“You should prove yourselves holy people to me,</w:t>
      </w:r>
      <w:r w:rsidR="00EF028E">
        <w:rPr>
          <w:rStyle w:val="EndnoteReference"/>
          <w:rFonts w:eastAsia="Segoe UI" w:cs="Arial"/>
        </w:rPr>
        <w:endnoteReference w:id="26"/>
      </w:r>
      <w:r>
        <w:rPr>
          <w:rFonts w:eastAsia="Segoe UI" w:cs="Arial"/>
        </w:rPr>
        <w:t xml:space="preserve"> and you must not eat the flesh of anything in the field that has been torn by a wild animal.</w:t>
      </w:r>
      <w:r w:rsidR="00EF028E">
        <w:rPr>
          <w:rStyle w:val="EndnoteReference"/>
          <w:rFonts w:eastAsia="Segoe UI" w:cs="Arial"/>
        </w:rPr>
        <w:endnoteReference w:id="27"/>
      </w:r>
      <w:r>
        <w:rPr>
          <w:rFonts w:eastAsia="Segoe UI" w:cs="Arial"/>
        </w:rPr>
        <w:t xml:space="preserve"> You should throw it to the dogs.</w:t>
      </w:r>
    </w:p>
    <w:p w:rsidR="00762BCB" w:rsidRPr="00CB1F1B" w:rsidRDefault="00762BCB" w:rsidP="00CB1F1B"/>
    <w:sectPr w:rsidR="00762BCB" w:rsidRPr="00CB1F1B"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053A0" w:rsidRDefault="00A053A0">
      <w:r>
        <w:separator/>
      </w:r>
    </w:p>
  </w:endnote>
  <w:endnote w:type="continuationSeparator" w:id="0">
    <w:p w:rsidR="00A053A0" w:rsidRDefault="00A053A0">
      <w:r>
        <w:continuationSeparator/>
      </w:r>
    </w:p>
  </w:endnote>
  <w:endnote w:id="1">
    <w:p w:rsidR="00EF028E" w:rsidRDefault="00EF028E">
      <w:pPr>
        <w:pStyle w:val="EndnoteText"/>
      </w:pPr>
      <w:r>
        <w:rPr>
          <w:rStyle w:val="EndnoteReference"/>
        </w:rPr>
        <w:endnoteRef/>
      </w:r>
      <w:r>
        <w:t xml:space="preserve"> 2 Samuel 12:6; Luke 19:8</w:t>
      </w:r>
    </w:p>
  </w:endnote>
  <w:endnote w:id="2">
    <w:p w:rsidR="00EF028E" w:rsidRDefault="00EF028E">
      <w:pPr>
        <w:pStyle w:val="EndnoteText"/>
      </w:pPr>
      <w:r>
        <w:rPr>
          <w:rStyle w:val="EndnoteReference"/>
        </w:rPr>
        <w:endnoteRef/>
      </w:r>
      <w:r>
        <w:t xml:space="preserve"> Exodus 20:15</w:t>
      </w:r>
    </w:p>
  </w:endnote>
  <w:endnote w:id="3">
    <w:p w:rsidR="00EF028E" w:rsidRDefault="00EF028E">
      <w:pPr>
        <w:pStyle w:val="EndnoteText"/>
      </w:pPr>
      <w:r>
        <w:rPr>
          <w:rStyle w:val="EndnoteReference"/>
        </w:rPr>
        <w:endnoteRef/>
      </w:r>
      <w:r>
        <w:t xml:space="preserve"> Exodus 22:4</w:t>
      </w:r>
    </w:p>
  </w:endnote>
  <w:endnote w:id="4">
    <w:p w:rsidR="00EF028E" w:rsidRDefault="00EF028E">
      <w:pPr>
        <w:pStyle w:val="EndnoteText"/>
      </w:pPr>
      <w:r>
        <w:rPr>
          <w:rStyle w:val="EndnoteReference"/>
        </w:rPr>
        <w:endnoteRef/>
      </w:r>
      <w:r>
        <w:t xml:space="preserve"> Deuteronomy 16:18; 19:17</w:t>
      </w:r>
    </w:p>
  </w:endnote>
  <w:endnote w:id="5">
    <w:p w:rsidR="00EF028E" w:rsidRDefault="00EF028E">
      <w:pPr>
        <w:pStyle w:val="EndnoteText"/>
      </w:pPr>
      <w:r>
        <w:rPr>
          <w:rStyle w:val="EndnoteReference"/>
        </w:rPr>
        <w:endnoteRef/>
      </w:r>
      <w:r>
        <w:t xml:space="preserve"> Deuteronomy 16:18; 25:1</w:t>
      </w:r>
    </w:p>
  </w:endnote>
  <w:endnote w:id="6">
    <w:p w:rsidR="00EF028E" w:rsidRDefault="00EF028E">
      <w:pPr>
        <w:pStyle w:val="EndnoteText"/>
      </w:pPr>
      <w:r>
        <w:rPr>
          <w:rStyle w:val="EndnoteReference"/>
        </w:rPr>
        <w:endnoteRef/>
      </w:r>
      <w:r>
        <w:t xml:space="preserve"> Exodus 22:4</w:t>
      </w:r>
    </w:p>
  </w:endnote>
  <w:endnote w:id="7">
    <w:p w:rsidR="00EF028E" w:rsidRDefault="00EF028E">
      <w:pPr>
        <w:pStyle w:val="EndnoteText"/>
      </w:pPr>
      <w:r>
        <w:rPr>
          <w:rStyle w:val="EndnoteReference"/>
        </w:rPr>
        <w:endnoteRef/>
      </w:r>
      <w:r>
        <w:t xml:space="preserve"> Leviticus 6:2-5</w:t>
      </w:r>
    </w:p>
  </w:endnote>
  <w:endnote w:id="8">
    <w:p w:rsidR="00EF028E" w:rsidRDefault="00EF028E">
      <w:pPr>
        <w:pStyle w:val="EndnoteText"/>
      </w:pPr>
      <w:r>
        <w:rPr>
          <w:rStyle w:val="EndnoteReference"/>
        </w:rPr>
        <w:endnoteRef/>
      </w:r>
      <w:r>
        <w:t xml:space="preserve"> Deuteronomy 22:28, 29</w:t>
      </w:r>
    </w:p>
  </w:endnote>
  <w:endnote w:id="9">
    <w:p w:rsidR="00EF028E" w:rsidRDefault="00EF028E">
      <w:pPr>
        <w:pStyle w:val="EndnoteText"/>
      </w:pPr>
      <w:r>
        <w:rPr>
          <w:rStyle w:val="EndnoteReference"/>
        </w:rPr>
        <w:endnoteRef/>
      </w:r>
      <w:r>
        <w:t xml:space="preserve"> Leviticus 19:26; 20:6; Deuteronomy 18:10-12; 1 Samuel 28:3; Galatians 5:20; Revelation 22:15</w:t>
      </w:r>
    </w:p>
  </w:endnote>
  <w:endnote w:id="10">
    <w:p w:rsidR="00EF028E" w:rsidRDefault="00EF028E">
      <w:pPr>
        <w:pStyle w:val="EndnoteText"/>
      </w:pPr>
      <w:r>
        <w:rPr>
          <w:rStyle w:val="EndnoteReference"/>
        </w:rPr>
        <w:endnoteRef/>
      </w:r>
      <w:r>
        <w:t xml:space="preserve"> Leviticus 18:23; 20:15; Deuteronomy 27:21</w:t>
      </w:r>
    </w:p>
  </w:endnote>
  <w:endnote w:id="11">
    <w:p w:rsidR="00EF028E" w:rsidRDefault="00EF028E">
      <w:pPr>
        <w:pStyle w:val="EndnoteText"/>
      </w:pPr>
      <w:r>
        <w:rPr>
          <w:rStyle w:val="EndnoteReference"/>
        </w:rPr>
        <w:endnoteRef/>
      </w:r>
      <w:r>
        <w:t xml:space="preserve"> Numbers 25:3; 1 Kings 18:40; 1 Corinthians 10:20</w:t>
      </w:r>
    </w:p>
  </w:endnote>
  <w:endnote w:id="12">
    <w:p w:rsidR="00EF028E" w:rsidRDefault="00EF028E">
      <w:pPr>
        <w:pStyle w:val="EndnoteText"/>
      </w:pPr>
      <w:r>
        <w:rPr>
          <w:rStyle w:val="EndnoteReference"/>
        </w:rPr>
        <w:endnoteRef/>
      </w:r>
      <w:r>
        <w:t xml:space="preserve"> Leviticus 25:35</w:t>
      </w:r>
    </w:p>
  </w:endnote>
  <w:endnote w:id="13">
    <w:p w:rsidR="00EF028E" w:rsidRDefault="00EF028E">
      <w:pPr>
        <w:pStyle w:val="EndnoteText"/>
      </w:pPr>
      <w:r>
        <w:rPr>
          <w:rStyle w:val="EndnoteReference"/>
        </w:rPr>
        <w:endnoteRef/>
      </w:r>
      <w:r>
        <w:t xml:space="preserve"> Leviticus 19:33, 34; Deuteronomy 10:19</w:t>
      </w:r>
    </w:p>
  </w:endnote>
  <w:endnote w:id="14">
    <w:p w:rsidR="00EF028E" w:rsidRDefault="00EF028E">
      <w:pPr>
        <w:pStyle w:val="EndnoteText"/>
      </w:pPr>
      <w:r>
        <w:rPr>
          <w:rStyle w:val="EndnoteReference"/>
        </w:rPr>
        <w:endnoteRef/>
      </w:r>
      <w:r>
        <w:t xml:space="preserve"> Deuteronomy 27:19; James 1:27</w:t>
      </w:r>
    </w:p>
  </w:endnote>
  <w:endnote w:id="15">
    <w:p w:rsidR="00EF028E" w:rsidRDefault="00EF028E">
      <w:pPr>
        <w:pStyle w:val="EndnoteText"/>
      </w:pPr>
      <w:r>
        <w:rPr>
          <w:rStyle w:val="EndnoteReference"/>
        </w:rPr>
        <w:endnoteRef/>
      </w:r>
      <w:r>
        <w:t xml:space="preserve"> Psalms 10:18; James 5:4</w:t>
      </w:r>
    </w:p>
  </w:endnote>
  <w:endnote w:id="16">
    <w:p w:rsidR="00EF028E" w:rsidRDefault="00EF028E">
      <w:pPr>
        <w:pStyle w:val="EndnoteText"/>
      </w:pPr>
      <w:r>
        <w:rPr>
          <w:rStyle w:val="EndnoteReference"/>
        </w:rPr>
        <w:endnoteRef/>
      </w:r>
      <w:r>
        <w:t xml:space="preserve"> Leviticus 25:35, 36; Deuteronomy 23:19; Luke 6:34, 35</w:t>
      </w:r>
    </w:p>
  </w:endnote>
  <w:endnote w:id="17">
    <w:p w:rsidR="00EF028E" w:rsidRDefault="00EF028E">
      <w:pPr>
        <w:pStyle w:val="EndnoteText"/>
      </w:pPr>
      <w:r>
        <w:rPr>
          <w:rStyle w:val="EndnoteReference"/>
        </w:rPr>
        <w:endnoteRef/>
      </w:r>
      <w:r>
        <w:t xml:space="preserve"> Deuteronomy 24:6</w:t>
      </w:r>
    </w:p>
  </w:endnote>
  <w:endnote w:id="18">
    <w:p w:rsidR="00EF028E" w:rsidRDefault="00EF028E">
      <w:pPr>
        <w:pStyle w:val="EndnoteText"/>
      </w:pPr>
      <w:r>
        <w:rPr>
          <w:rStyle w:val="EndnoteReference"/>
        </w:rPr>
        <w:endnoteRef/>
      </w:r>
      <w:r>
        <w:t xml:space="preserve"> Deuteronomy 24:13</w:t>
      </w:r>
    </w:p>
  </w:endnote>
  <w:endnote w:id="19">
    <w:p w:rsidR="00EF028E" w:rsidRDefault="00EF028E">
      <w:pPr>
        <w:pStyle w:val="EndnoteText"/>
      </w:pPr>
      <w:r>
        <w:rPr>
          <w:rStyle w:val="EndnoteReference"/>
        </w:rPr>
        <w:endnoteRef/>
      </w:r>
      <w:r>
        <w:t xml:space="preserve"> Deuteronomy 10:18; Psalms 34:6</w:t>
      </w:r>
    </w:p>
  </w:endnote>
  <w:endnote w:id="20">
    <w:p w:rsidR="00EF028E" w:rsidRDefault="00EF028E">
      <w:pPr>
        <w:pStyle w:val="EndnoteText"/>
      </w:pPr>
      <w:r>
        <w:rPr>
          <w:rStyle w:val="EndnoteReference"/>
        </w:rPr>
        <w:endnoteRef/>
      </w:r>
      <w:r>
        <w:t xml:space="preserve"> Leviticus 24:11, 14</w:t>
      </w:r>
    </w:p>
  </w:endnote>
  <w:endnote w:id="21">
    <w:p w:rsidR="00EF028E" w:rsidRDefault="00EF028E">
      <w:pPr>
        <w:pStyle w:val="EndnoteText"/>
      </w:pPr>
      <w:r>
        <w:rPr>
          <w:rStyle w:val="EndnoteReference"/>
        </w:rPr>
        <w:endnoteRef/>
      </w:r>
      <w:r>
        <w:t xml:space="preserve"> Ecclesiastes 10:20; Acts 23:5; Jude 8</w:t>
      </w:r>
    </w:p>
  </w:endnote>
  <w:endnote w:id="22">
    <w:p w:rsidR="00EF028E" w:rsidRDefault="00EF028E">
      <w:pPr>
        <w:pStyle w:val="EndnoteText"/>
      </w:pPr>
      <w:r>
        <w:rPr>
          <w:rStyle w:val="EndnoteReference"/>
        </w:rPr>
        <w:endnoteRef/>
      </w:r>
      <w:r>
        <w:t xml:space="preserve"> Proverbs 3:9; 2 Corinthians 9:7</w:t>
      </w:r>
    </w:p>
  </w:endnote>
  <w:endnote w:id="23">
    <w:p w:rsidR="00EF028E" w:rsidRDefault="00EF028E">
      <w:pPr>
        <w:pStyle w:val="EndnoteText"/>
      </w:pPr>
      <w:r>
        <w:rPr>
          <w:rStyle w:val="EndnoteReference"/>
        </w:rPr>
        <w:endnoteRef/>
      </w:r>
      <w:r>
        <w:t xml:space="preserve"> Exodus 13:2</w:t>
      </w:r>
    </w:p>
  </w:endnote>
  <w:endnote w:id="24">
    <w:p w:rsidR="00EF028E" w:rsidRDefault="00EF028E">
      <w:pPr>
        <w:pStyle w:val="EndnoteText"/>
      </w:pPr>
      <w:r>
        <w:rPr>
          <w:rStyle w:val="EndnoteReference"/>
        </w:rPr>
        <w:endnoteRef/>
      </w:r>
      <w:r>
        <w:t xml:space="preserve"> Deuteronomy 15:19</w:t>
      </w:r>
    </w:p>
  </w:endnote>
  <w:endnote w:id="25">
    <w:p w:rsidR="00EF028E" w:rsidRDefault="00EF028E">
      <w:pPr>
        <w:pStyle w:val="EndnoteText"/>
      </w:pPr>
      <w:r>
        <w:rPr>
          <w:rStyle w:val="EndnoteReference"/>
        </w:rPr>
        <w:endnoteRef/>
      </w:r>
      <w:r>
        <w:t xml:space="preserve"> Leviticus 22:27</w:t>
      </w:r>
    </w:p>
  </w:endnote>
  <w:endnote w:id="26">
    <w:p w:rsidR="00EF028E" w:rsidRDefault="00EF028E">
      <w:pPr>
        <w:pStyle w:val="EndnoteText"/>
      </w:pPr>
      <w:r>
        <w:rPr>
          <w:rStyle w:val="EndnoteReference"/>
        </w:rPr>
        <w:endnoteRef/>
      </w:r>
      <w:r>
        <w:t xml:space="preserve"> Leviticus 19:2; Numbers 15:40; 1 Peter 1:15</w:t>
      </w:r>
    </w:p>
  </w:endnote>
  <w:endnote w:id="27">
    <w:p w:rsidR="00EF028E" w:rsidRDefault="00EF028E">
      <w:pPr>
        <w:pStyle w:val="EndnoteText"/>
      </w:pPr>
      <w:r>
        <w:rPr>
          <w:rStyle w:val="EndnoteReference"/>
        </w:rPr>
        <w:endnoteRef/>
      </w:r>
      <w:r>
        <w:t xml:space="preserve"> Leviticus 22:3, 8</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MEPS Bookman WTS">
    <w:panose1 w:val="02000508070000020004"/>
    <w:charset w:val="00"/>
    <w:family w:val="auto"/>
    <w:pitch w:val="variable"/>
    <w:sig w:usb0="E7FFAEFF" w:usb1="D200FFFF" w:usb2="1FF3FFED"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053A0" w:rsidRDefault="00A053A0">
      <w:r>
        <w:separator/>
      </w:r>
    </w:p>
  </w:footnote>
  <w:footnote w:type="continuationSeparator" w:id="0">
    <w:p w:rsidR="00A053A0" w:rsidRDefault="00A053A0">
      <w:r>
        <w:continuationSeparator/>
      </w:r>
    </w:p>
  </w:footnote>
  <w:footnote w:id="1">
    <w:p w:rsidR="00EF028E" w:rsidRDefault="00EF028E">
      <w:pPr>
        <w:pStyle w:val="FootnoteText"/>
      </w:pPr>
      <w:r>
        <w:rPr>
          <w:rStyle w:val="FootnoteReference"/>
        </w:rPr>
        <w:footnoteRef/>
      </w:r>
      <w:r>
        <w:t xml:space="preserve"> </w:t>
      </w:r>
      <w:r>
        <w:t>Or “orphan.”</w:t>
      </w:r>
    </w:p>
  </w:footnote>
  <w:footnote w:id="2">
    <w:p w:rsidR="00EF028E" w:rsidRDefault="00EF028E">
      <w:pPr>
        <w:pStyle w:val="FootnoteText"/>
      </w:pPr>
      <w:r>
        <w:rPr>
          <w:rStyle w:val="FootnoteReference"/>
        </w:rPr>
        <w:footnoteRef/>
      </w:r>
      <w:r>
        <w:t xml:space="preserve"> </w:t>
      </w:r>
      <w:r>
        <w:t>Or “afflicted.”</w:t>
      </w:r>
    </w:p>
  </w:footnote>
  <w:footnote w:id="3">
    <w:p w:rsidR="00EF028E" w:rsidRDefault="00EF028E">
      <w:pPr>
        <w:pStyle w:val="FootnoteText"/>
      </w:pPr>
      <w:r>
        <w:rPr>
          <w:rStyle w:val="FootnoteReference"/>
        </w:rPr>
        <w:footnoteRef/>
      </w:r>
      <w:r>
        <w:t xml:space="preserve"> </w:t>
      </w:r>
      <w:r>
        <w:t>Or “usurer.”</w:t>
      </w:r>
    </w:p>
  </w:footnote>
  <w:footnote w:id="4">
    <w:p w:rsidR="00EF028E" w:rsidRDefault="00EF028E">
      <w:pPr>
        <w:pStyle w:val="FootnoteText"/>
      </w:pPr>
      <w:r>
        <w:rPr>
          <w:rStyle w:val="FootnoteReference"/>
        </w:rPr>
        <w:footnoteRef/>
      </w:r>
      <w:r>
        <w:t xml:space="preserve"> </w:t>
      </w:r>
      <w:r>
        <w:t>Or “as a pledge.”</w:t>
      </w:r>
    </w:p>
  </w:footnote>
  <w:footnote w:id="5">
    <w:p w:rsidR="00EF028E" w:rsidRDefault="00EF028E">
      <w:pPr>
        <w:pStyle w:val="FootnoteText"/>
      </w:pPr>
      <w:r>
        <w:rPr>
          <w:rStyle w:val="FootnoteReference"/>
        </w:rPr>
        <w:footnoteRef/>
      </w:r>
      <w:r>
        <w:t xml:space="preserve"> </w:t>
      </w:r>
      <w:r>
        <w:t>Lit., “skin.”</w:t>
      </w:r>
    </w:p>
  </w:footnote>
  <w:footnote w:id="6">
    <w:p w:rsidR="00EF028E" w:rsidRDefault="00EF028E">
      <w:pPr>
        <w:pStyle w:val="FootnoteText"/>
      </w:pPr>
      <w:r>
        <w:rPr>
          <w:rStyle w:val="FootnoteReference"/>
        </w:rPr>
        <w:footnoteRef/>
      </w:r>
      <w:r>
        <w:t xml:space="preserve"> </w:t>
      </w:r>
      <w:r>
        <w:t>Or “gracious.”</w:t>
      </w:r>
    </w:p>
  </w:footnote>
  <w:footnote w:id="7">
    <w:p w:rsidR="00EF028E" w:rsidRDefault="00EF028E">
      <w:pPr>
        <w:pStyle w:val="FootnoteText"/>
      </w:pPr>
      <w:r>
        <w:rPr>
          <w:rStyle w:val="FootnoteReference"/>
        </w:rPr>
        <w:footnoteRef/>
      </w:r>
      <w:r>
        <w:t xml:space="preserve"> </w:t>
      </w:r>
      <w:r>
        <w:t>Or “revile.”</w:t>
      </w:r>
    </w:p>
  </w:footnote>
  <w:footnote w:id="8">
    <w:p w:rsidR="00EF028E" w:rsidRDefault="00EF028E">
      <w:pPr>
        <w:pStyle w:val="FootnoteText"/>
      </w:pPr>
      <w:r>
        <w:rPr>
          <w:rStyle w:val="FootnoteReference"/>
        </w:rPr>
        <w:footnoteRef/>
      </w:r>
      <w:r>
        <w:t xml:space="preserve"> </w:t>
      </w:r>
      <w:r>
        <w:t>Or “ruler.”</w:t>
      </w:r>
    </w:p>
  </w:footnote>
  <w:footnote w:id="9">
    <w:p w:rsidR="00EF028E" w:rsidRDefault="00EF028E">
      <w:pPr>
        <w:pStyle w:val="FootnoteText"/>
      </w:pPr>
      <w:r>
        <w:rPr>
          <w:rStyle w:val="FootnoteReference"/>
        </w:rPr>
        <w:footnoteRef/>
      </w:r>
      <w:r>
        <w:t xml:space="preserve"> </w:t>
      </w:r>
      <w:r>
        <w:t>That is, oil presses and winepresses.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EF028E">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EF028E">
        <w:t>Exodus Chapter 22</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EF028E">
      <w:t>02-Exodus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EF028E">
      <w:rPr>
        <w:noProof/>
        <w:snapToGrid w:val="0"/>
      </w:rPr>
      <w:t>Exodus 22.Advisor.docx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EF028E">
        <w:t>Exodus Chapter 22</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EF028E">
      <w:t>02-Exodus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EF028E">
      <w:rPr>
        <w:noProof/>
        <w:snapToGrid w:val="0"/>
      </w:rPr>
      <w:t>Exodus 22.Advisor.docx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EF028E">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EF028E">
      <w:t>&lt;not set&gt;</w:t>
    </w:r>
    <w:r>
      <w:fldChar w:fldCharType="end"/>
    </w:r>
    <w:r>
      <w:tab/>
      <w:t xml:space="preserve">Checker: </w:t>
    </w:r>
    <w:r>
      <w:fldChar w:fldCharType="begin"/>
    </w:r>
    <w:r>
      <w:instrText xml:space="preserve"> DOCPROPERTY "_RoleChecker" </w:instrText>
    </w:r>
    <w:r>
      <w:fldChar w:fldCharType="separate"/>
    </w:r>
    <w:r w:rsidR="00EF028E">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EF028E">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53A0"/>
    <w:rsid w:val="00245EDD"/>
    <w:rsid w:val="0026230D"/>
    <w:rsid w:val="002B524D"/>
    <w:rsid w:val="002C00A8"/>
    <w:rsid w:val="00310508"/>
    <w:rsid w:val="003B380B"/>
    <w:rsid w:val="004500A2"/>
    <w:rsid w:val="004B7393"/>
    <w:rsid w:val="004C5EB7"/>
    <w:rsid w:val="005D4494"/>
    <w:rsid w:val="005F29B7"/>
    <w:rsid w:val="006634F9"/>
    <w:rsid w:val="00683A19"/>
    <w:rsid w:val="006B2E68"/>
    <w:rsid w:val="006D0A9F"/>
    <w:rsid w:val="006E0169"/>
    <w:rsid w:val="0075006C"/>
    <w:rsid w:val="00762BCB"/>
    <w:rsid w:val="00796D66"/>
    <w:rsid w:val="007A584B"/>
    <w:rsid w:val="00875211"/>
    <w:rsid w:val="008F667F"/>
    <w:rsid w:val="00980020"/>
    <w:rsid w:val="0098685D"/>
    <w:rsid w:val="009C7D92"/>
    <w:rsid w:val="00A053A0"/>
    <w:rsid w:val="00A13B03"/>
    <w:rsid w:val="00A73FF6"/>
    <w:rsid w:val="00A86CA5"/>
    <w:rsid w:val="00AA09DB"/>
    <w:rsid w:val="00B87B77"/>
    <w:rsid w:val="00BC4A6C"/>
    <w:rsid w:val="00BD6AB0"/>
    <w:rsid w:val="00C37E6E"/>
    <w:rsid w:val="00C810DC"/>
    <w:rsid w:val="00C92D5F"/>
    <w:rsid w:val="00CA2E7C"/>
    <w:rsid w:val="00CB1F1B"/>
    <w:rsid w:val="00D066FD"/>
    <w:rsid w:val="00D36E44"/>
    <w:rsid w:val="00D41195"/>
    <w:rsid w:val="00D67FE7"/>
    <w:rsid w:val="00D75449"/>
    <w:rsid w:val="00DA0FE2"/>
    <w:rsid w:val="00DE253C"/>
    <w:rsid w:val="00EA2DE5"/>
    <w:rsid w:val="00EF028E"/>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fb4dc55f0d324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EF028E"/>
    <w:pPr>
      <w:spacing w:line="240" w:lineRule="auto"/>
    </w:pPr>
    <w:rPr>
      <w:sz w:val="20"/>
      <w:szCs w:val="20"/>
    </w:rPr>
  </w:style>
  <w:style w:type="character" w:customStyle="1" w:styleId="FootnoteTextChar">
    <w:name w:val="Footnote Text Char"/>
    <w:basedOn w:val="DefaultParagraphFont"/>
    <w:link w:val="FootnoteText"/>
    <w:rsid w:val="00EF028E"/>
    <w:rPr>
      <w:rFonts w:ascii="Arial" w:eastAsia="Times New Roman" w:hAnsi="Arial" w:cs="Latha"/>
      <w:lang w:val="en-US" w:eastAsia="en-US" w:bidi="ta-IN"/>
    </w:rPr>
  </w:style>
  <w:style w:type="character" w:styleId="FootnoteReference">
    <w:name w:val="footnote reference"/>
    <w:basedOn w:val="DefaultParagraphFont"/>
    <w:rsid w:val="00EF028E"/>
    <w:rPr>
      <w:vertAlign w:val="superscript"/>
    </w:rPr>
  </w:style>
  <w:style w:type="paragraph" w:styleId="EndnoteText">
    <w:name w:val="endnote text"/>
    <w:basedOn w:val="Normal"/>
    <w:link w:val="EndnoteTextChar"/>
    <w:rsid w:val="00EF028E"/>
    <w:pPr>
      <w:spacing w:line="240" w:lineRule="auto"/>
    </w:pPr>
    <w:rPr>
      <w:sz w:val="20"/>
      <w:szCs w:val="20"/>
    </w:rPr>
  </w:style>
  <w:style w:type="character" w:customStyle="1" w:styleId="EndnoteTextChar">
    <w:name w:val="Endnote Text Char"/>
    <w:basedOn w:val="DefaultParagraphFont"/>
    <w:link w:val="EndnoteText"/>
    <w:rsid w:val="00EF028E"/>
    <w:rPr>
      <w:rFonts w:ascii="Arial" w:eastAsia="Times New Roman" w:hAnsi="Arial" w:cs="Latha"/>
      <w:lang w:val="en-US" w:eastAsia="en-US" w:bidi="ta-IN"/>
    </w:rPr>
  </w:style>
  <w:style w:type="character" w:styleId="EndnoteReference">
    <w:name w:val="endnote reference"/>
    <w:basedOn w:val="DefaultParagraphFont"/>
    <w:rsid w:val="00EF028E"/>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EF028E"/>
    <w:pPr>
      <w:spacing w:line="240" w:lineRule="auto"/>
    </w:pPr>
    <w:rPr>
      <w:sz w:val="20"/>
      <w:szCs w:val="20"/>
    </w:rPr>
  </w:style>
  <w:style w:type="character" w:customStyle="1" w:styleId="FootnoteTextChar">
    <w:name w:val="Footnote Text Char"/>
    <w:basedOn w:val="DefaultParagraphFont"/>
    <w:link w:val="FootnoteText"/>
    <w:rsid w:val="00EF028E"/>
    <w:rPr>
      <w:rFonts w:ascii="Arial" w:eastAsia="Times New Roman" w:hAnsi="Arial" w:cs="Latha"/>
      <w:lang w:val="en-US" w:eastAsia="en-US" w:bidi="ta-IN"/>
    </w:rPr>
  </w:style>
  <w:style w:type="character" w:styleId="FootnoteReference">
    <w:name w:val="footnote reference"/>
    <w:basedOn w:val="DefaultParagraphFont"/>
    <w:rsid w:val="00EF028E"/>
    <w:rPr>
      <w:vertAlign w:val="superscript"/>
    </w:rPr>
  </w:style>
  <w:style w:type="paragraph" w:styleId="EndnoteText">
    <w:name w:val="endnote text"/>
    <w:basedOn w:val="Normal"/>
    <w:link w:val="EndnoteTextChar"/>
    <w:rsid w:val="00EF028E"/>
    <w:pPr>
      <w:spacing w:line="240" w:lineRule="auto"/>
    </w:pPr>
    <w:rPr>
      <w:sz w:val="20"/>
      <w:szCs w:val="20"/>
    </w:rPr>
  </w:style>
  <w:style w:type="character" w:customStyle="1" w:styleId="EndnoteTextChar">
    <w:name w:val="Endnote Text Char"/>
    <w:basedOn w:val="DefaultParagraphFont"/>
    <w:link w:val="EndnoteText"/>
    <w:rsid w:val="00EF028E"/>
    <w:rPr>
      <w:rFonts w:ascii="Arial" w:eastAsia="Times New Roman" w:hAnsi="Arial" w:cs="Latha"/>
      <w:lang w:val="en-US" w:eastAsia="en-US" w:bidi="ta-IN"/>
    </w:rPr>
  </w:style>
  <w:style w:type="character" w:styleId="EndnoteReference">
    <w:name w:val="endnote reference"/>
    <w:basedOn w:val="DefaultParagraphFont"/>
    <w:rsid w:val="00EF028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fb4dc55f0d324bc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863</ap:Words>
  <ap:Characters>3472</ap:Characters>
  <ap:Application>Microsoft Office Word</ap:Application>
  <ap:DocSecurity>0</ap:DocSecurity>
  <ap:Lines>63</ap:Lines>
  <ap:Paragraphs>23</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4312</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Exodus Chapter 22</dc:title>
  <dc:subject/>
  <dc:creator>David Waterson</dc:creator>
  <cp:keywords/>
  <dc:description/>
  <cp:lastModifiedBy>David Waterson</cp:lastModifiedBy>
  <cp:revision>3</cp:revision>
  <dcterms:created xsi:type="dcterms:W3CDTF">2019-08-04T13:45:00Z</dcterms:created>
  <dcterms:modified xsi:type="dcterms:W3CDTF">2019-08-04T13:45:00Z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Exodus 22.docx</vt:lpwstr>
  </property>
  <property fmtid="{D5CDD505-2E9C-101B-9397-08002B2CF9AE}" pid="9" name="_TranslationDocumentId">
    <vt:i4>19402</vt:i4>
  </property>
  <property fmtid="{D5CDD505-2E9C-101B-9397-08002B2CF9AE}" pid="10" name="_ParentPublicationName">
    <vt:lpwstr>02-Exodus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2022</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2</vt:i4>
  </property>
  <property fmtid="{D5CDD505-2E9C-101B-9397-08002B2CF9AE}" pid="18" name="_ChapterNumber">
    <vt:i4>22</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