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3E49" w:rsidRDefault="00C93E49" w:rsidP="00C93E49">
      <w:pPr>
        <w:rPr>
          <w:rFonts w:ascii="MEPS Bookman WTS" w:eastAsia="Segoe UI" w:hAnsi="MEPS Bookman WTS" w:cs="Segoe UI"/>
        </w:rPr>
      </w:pPr>
      <w:bookmarkStart w:id="0" w:name="_GoBack"/>
      <w:bookmarkEnd w:id="0"/>
      <w:r>
        <w:rPr>
          <w:rFonts w:eastAsia="Segoe UI" w:cs="Arial"/>
          <w:b/>
        </w:rPr>
        <w:t xml:space="preserve">36:1 </w:t>
      </w:r>
      <w:r>
        <w:rPr>
          <w:rFonts w:eastAsia="Segoe UI" w:cs="Arial"/>
        </w:rPr>
        <w:t>“Bez′al·el will work along with O·ho′li·ab and every skilled man</w:t>
      </w:r>
      <w:r w:rsidR="00D151AC">
        <w:rPr>
          <w:rStyle w:val="FootnoteReference"/>
          <w:rFonts w:eastAsia="Segoe UI" w:cs="Arial"/>
        </w:rPr>
        <w:footnoteReference w:id="1"/>
      </w:r>
      <w:r>
        <w:rPr>
          <w:rFonts w:eastAsia="Segoe UI" w:cs="Arial"/>
        </w:rPr>
        <w:t xml:space="preserve"> to whom Jehovah has given wisdom and understanding so as to know how to do all the work of the holy service just as Jehovah has commanded.”</w:t>
      </w:r>
      <w:r w:rsidR="00D151AC">
        <w:rPr>
          <w:rStyle w:val="EndnoteReference"/>
          <w:rFonts w:eastAsia="Segoe UI" w:cs="Arial"/>
        </w:rPr>
        <w:endnoteReference w:id="1"/>
      </w:r>
    </w:p>
    <w:p w:rsidR="00C93E49" w:rsidRDefault="00C93E49" w:rsidP="00C93E49">
      <w:pPr>
        <w:rPr>
          <w:rFonts w:eastAsia="Segoe UI" w:cs="Arial"/>
        </w:rPr>
      </w:pPr>
      <w:r>
        <w:rPr>
          <w:rFonts w:eastAsia="Segoe UI" w:cs="Arial"/>
          <w:b/>
        </w:rPr>
        <w:t xml:space="preserve">2 </w:t>
      </w:r>
      <w:r>
        <w:rPr>
          <w:rFonts w:eastAsia="Segoe UI" w:cs="Arial"/>
        </w:rPr>
        <w:t>Moses then called Bez′al·el and O·ho′li·ab and every skilled man into whose heart Jehovah had put wisdom,</w:t>
      </w:r>
      <w:r w:rsidR="00D151AC">
        <w:rPr>
          <w:rStyle w:val="EndnoteReference"/>
          <w:rFonts w:eastAsia="Segoe UI" w:cs="Arial"/>
        </w:rPr>
        <w:endnoteReference w:id="2"/>
      </w:r>
      <w:r>
        <w:rPr>
          <w:rFonts w:eastAsia="Segoe UI" w:cs="Arial"/>
        </w:rPr>
        <w:t xml:space="preserve"> everyone whose heart impelled him to volunteer to do the work.</w:t>
      </w:r>
      <w:r w:rsidR="00D151AC">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Then they took from Moses all the contribution</w:t>
      </w:r>
      <w:r w:rsidR="00D151AC">
        <w:rPr>
          <w:rStyle w:val="EndnoteReference"/>
          <w:rFonts w:eastAsia="Segoe UI" w:cs="Arial"/>
        </w:rPr>
        <w:endnoteReference w:id="4"/>
      </w:r>
      <w:r>
        <w:rPr>
          <w:rFonts w:eastAsia="Segoe UI" w:cs="Arial"/>
        </w:rPr>
        <w:t xml:space="preserve"> that the Israelites had brought for the work of the holy service. However, these continued to bring him voluntary offerings, morning after morning.</w:t>
      </w:r>
    </w:p>
    <w:p w:rsidR="00C93E49" w:rsidRDefault="00C93E49" w:rsidP="00C93E49">
      <w:pPr>
        <w:rPr>
          <w:rFonts w:eastAsia="Segoe UI" w:cs="Arial"/>
        </w:rPr>
      </w:pPr>
      <w:r>
        <w:rPr>
          <w:rFonts w:eastAsia="Segoe UI" w:cs="Arial"/>
          <w:b/>
        </w:rPr>
        <w:t xml:space="preserve">4 </w:t>
      </w:r>
      <w:r>
        <w:rPr>
          <w:rFonts w:eastAsia="Segoe UI" w:cs="Arial"/>
        </w:rPr>
        <w:t xml:space="preserve">Then after they started the holy work, all the skilled workers were coming, one after another, </w:t>
      </w:r>
      <w:r>
        <w:rPr>
          <w:rFonts w:eastAsia="Segoe UI" w:cs="Arial"/>
          <w:b/>
        </w:rPr>
        <w:t xml:space="preserve">5 </w:t>
      </w:r>
      <w:r>
        <w:rPr>
          <w:rFonts w:eastAsia="Segoe UI" w:cs="Arial"/>
        </w:rPr>
        <w:t xml:space="preserve">and they were telling Moses: “The people are bringing much more than what is required for the work that Jehovah has commanded to be done.” </w:t>
      </w:r>
      <w:r>
        <w:rPr>
          <w:rFonts w:eastAsia="Segoe UI" w:cs="Arial"/>
          <w:b/>
        </w:rPr>
        <w:t xml:space="preserve">6 </w:t>
      </w:r>
      <w:r>
        <w:rPr>
          <w:rFonts w:eastAsia="Segoe UI" w:cs="Arial"/>
        </w:rPr>
        <w:t xml:space="preserve">So Moses commanded that an announcement be made throughout the camp, saying: “Men and women, do not bring any more goods for the holy contribution.” With that the people were restrained from bringing in anything else. </w:t>
      </w:r>
      <w:r>
        <w:rPr>
          <w:rFonts w:eastAsia="Segoe UI" w:cs="Arial"/>
          <w:b/>
        </w:rPr>
        <w:t xml:space="preserve">7 </w:t>
      </w:r>
      <w:r>
        <w:rPr>
          <w:rFonts w:eastAsia="Segoe UI" w:cs="Arial"/>
        </w:rPr>
        <w:t>The goods were enough for all the work to be done, and more than enough.</w:t>
      </w:r>
    </w:p>
    <w:p w:rsidR="00C93E49" w:rsidRDefault="00C93E49" w:rsidP="00C93E49">
      <w:pPr>
        <w:rPr>
          <w:rFonts w:eastAsia="Segoe UI" w:cs="Arial"/>
        </w:rPr>
      </w:pPr>
      <w:r>
        <w:rPr>
          <w:rFonts w:eastAsia="Segoe UI" w:cs="Arial"/>
          <w:b/>
        </w:rPr>
        <w:t xml:space="preserve">8 </w:t>
      </w:r>
      <w:r>
        <w:rPr>
          <w:rFonts w:eastAsia="Segoe UI" w:cs="Arial"/>
        </w:rPr>
        <w:t>So all the skilled workers</w:t>
      </w:r>
      <w:r w:rsidR="00D151AC">
        <w:rPr>
          <w:rStyle w:val="EndnoteReference"/>
          <w:rFonts w:eastAsia="Segoe UI" w:cs="Arial"/>
        </w:rPr>
        <w:endnoteReference w:id="5"/>
      </w:r>
      <w:r>
        <w:rPr>
          <w:rFonts w:eastAsia="Segoe UI" w:cs="Arial"/>
        </w:rPr>
        <w:t xml:space="preserve"> made the tabernacle</w:t>
      </w:r>
      <w:r w:rsidR="00D151AC">
        <w:rPr>
          <w:rStyle w:val="EndnoteReference"/>
          <w:rFonts w:eastAsia="Segoe UI" w:cs="Arial"/>
        </w:rPr>
        <w:endnoteReference w:id="6"/>
      </w:r>
      <w:r>
        <w:rPr>
          <w:rFonts w:eastAsia="Segoe UI" w:cs="Arial"/>
        </w:rPr>
        <w:t xml:space="preserve"> of ten tent cloths of fine twisted linen, blue thread, purple wool, and scarlet material; he</w:t>
      </w:r>
      <w:r w:rsidR="00D151AC">
        <w:rPr>
          <w:rStyle w:val="FootnoteReference"/>
          <w:rFonts w:eastAsia="Segoe UI" w:cs="Arial"/>
        </w:rPr>
        <w:footnoteReference w:id="2"/>
      </w:r>
      <w:r>
        <w:rPr>
          <w:rFonts w:eastAsia="Segoe UI" w:cs="Arial"/>
        </w:rPr>
        <w:t xml:space="preserve"> made them with cherubs embroidered on them.</w:t>
      </w:r>
      <w:r w:rsidR="00D151AC">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9 </w:t>
      </w:r>
      <w:r>
        <w:rPr>
          <w:rFonts w:eastAsia="Segoe UI" w:cs="Arial"/>
        </w:rPr>
        <w:t>Each tent cloth was 28 cubits</w:t>
      </w:r>
      <w:r w:rsidR="00D151AC">
        <w:rPr>
          <w:rStyle w:val="FootnoteReference"/>
          <w:rFonts w:eastAsia="Segoe UI" w:cs="Arial"/>
        </w:rPr>
        <w:footnoteReference w:id="3"/>
      </w:r>
      <w:r>
        <w:rPr>
          <w:rFonts w:eastAsia="Segoe UI" w:cs="Arial"/>
        </w:rPr>
        <w:t xml:space="preserve"> long and 4 cubits wide. All the tent cloths were the same size. </w:t>
      </w:r>
      <w:r>
        <w:rPr>
          <w:rFonts w:eastAsia="Segoe UI" w:cs="Arial"/>
          <w:b/>
        </w:rPr>
        <w:t xml:space="preserve">10 </w:t>
      </w:r>
      <w:r>
        <w:rPr>
          <w:rFonts w:eastAsia="Segoe UI" w:cs="Arial"/>
        </w:rPr>
        <w:t xml:space="preserve">Then he joined five of the tent cloths together, and the other five tent cloths he joined together. </w:t>
      </w:r>
      <w:r>
        <w:rPr>
          <w:rFonts w:eastAsia="Segoe UI" w:cs="Arial"/>
          <w:b/>
        </w:rPr>
        <w:t xml:space="preserve">11 </w:t>
      </w:r>
      <w:r>
        <w:rPr>
          <w:rFonts w:eastAsia="Segoe UI" w:cs="Arial"/>
        </w:rPr>
        <w:t xml:space="preserve">After that he made loops of blue thread on the edge of the one tent cloth where it would join. He did the same on the edge of the outermost tent cloth at the corresponding place where it would join. </w:t>
      </w:r>
      <w:r>
        <w:rPr>
          <w:rFonts w:eastAsia="Segoe UI" w:cs="Arial"/>
          <w:b/>
        </w:rPr>
        <w:t xml:space="preserve">12 </w:t>
      </w:r>
      <w:r>
        <w:rPr>
          <w:rFonts w:eastAsia="Segoe UI" w:cs="Arial"/>
        </w:rPr>
        <w:t xml:space="preserve">He made 50 loops on the one tent cloth and 50 loops on the other edge of the tent cloth at the place where it would join so that the loops would be opposite one another. </w:t>
      </w:r>
      <w:r>
        <w:rPr>
          <w:rFonts w:eastAsia="Segoe UI" w:cs="Arial"/>
          <w:b/>
        </w:rPr>
        <w:t xml:space="preserve">13 </w:t>
      </w:r>
      <w:r>
        <w:rPr>
          <w:rFonts w:eastAsia="Segoe UI" w:cs="Arial"/>
        </w:rPr>
        <w:t>Finally, he made 50 gold clasps and joined the tent cloths together with the clasps, so that the tabernacle became one unit.</w:t>
      </w:r>
    </w:p>
    <w:p w:rsidR="00C93E49" w:rsidRDefault="00C93E49" w:rsidP="00C93E49">
      <w:pPr>
        <w:rPr>
          <w:rFonts w:eastAsia="Segoe UI" w:cs="Arial"/>
        </w:rPr>
      </w:pPr>
      <w:r>
        <w:rPr>
          <w:rFonts w:eastAsia="Segoe UI" w:cs="Arial"/>
          <w:b/>
        </w:rPr>
        <w:t xml:space="preserve">14 </w:t>
      </w:r>
      <w:r>
        <w:rPr>
          <w:rFonts w:eastAsia="Segoe UI" w:cs="Arial"/>
        </w:rPr>
        <w:t>Then he made tent cloths of goat hair for the tent over the tabernacle. He made 11 tent cloths.</w:t>
      </w:r>
      <w:r w:rsidR="00D151AC">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15 </w:t>
      </w:r>
      <w:r>
        <w:rPr>
          <w:rFonts w:eastAsia="Segoe UI" w:cs="Arial"/>
        </w:rPr>
        <w:t xml:space="preserve">Each tent cloth was 30 cubits long and 4 cubits wide. The 11 tent cloths were the same size. </w:t>
      </w:r>
      <w:r>
        <w:rPr>
          <w:rFonts w:eastAsia="Segoe UI" w:cs="Arial"/>
          <w:b/>
        </w:rPr>
        <w:t xml:space="preserve">16 </w:t>
      </w:r>
      <w:r>
        <w:rPr>
          <w:rFonts w:eastAsia="Segoe UI" w:cs="Arial"/>
        </w:rPr>
        <w:t xml:space="preserve">Then he joined five of the tent cloths together, and he joined the other six tent cloths together. </w:t>
      </w:r>
      <w:r>
        <w:rPr>
          <w:rFonts w:eastAsia="Segoe UI" w:cs="Arial"/>
          <w:b/>
        </w:rPr>
        <w:t xml:space="preserve">17 </w:t>
      </w:r>
      <w:r>
        <w:rPr>
          <w:rFonts w:eastAsia="Segoe UI" w:cs="Arial"/>
        </w:rPr>
        <w:t xml:space="preserve">Next he made 50 loops along the edge of the outermost tent cloth where it joined, and he made 50 loops along the edge of the other tent cloth that joined with it. </w:t>
      </w:r>
      <w:r>
        <w:rPr>
          <w:rFonts w:eastAsia="Segoe UI" w:cs="Arial"/>
          <w:b/>
        </w:rPr>
        <w:t xml:space="preserve">18 </w:t>
      </w:r>
      <w:r>
        <w:rPr>
          <w:rFonts w:eastAsia="Segoe UI" w:cs="Arial"/>
        </w:rPr>
        <w:t>And he made 50 copper clasps for joining the tent together to become one unit.</w:t>
      </w:r>
    </w:p>
    <w:p w:rsidR="00C93E49" w:rsidRDefault="00C93E49" w:rsidP="00C93E49">
      <w:pPr>
        <w:rPr>
          <w:rFonts w:ascii="MEPS Bookman WTS" w:eastAsia="Segoe UI" w:hAnsi="MEPS Bookman WTS" w:cs="Segoe UI"/>
        </w:rPr>
      </w:pPr>
      <w:r>
        <w:rPr>
          <w:rFonts w:eastAsia="Segoe UI" w:cs="Arial"/>
          <w:b/>
        </w:rPr>
        <w:t xml:space="preserve">19 </w:t>
      </w:r>
      <w:r>
        <w:rPr>
          <w:rFonts w:eastAsia="Segoe UI" w:cs="Arial"/>
        </w:rPr>
        <w:t>He made a covering for the tent out of ram skins dyed red and a covering out of sealskins to go over that.</w:t>
      </w:r>
      <w:r w:rsidR="00D151AC">
        <w:rPr>
          <w:rStyle w:val="EndnoteReference"/>
          <w:rFonts w:eastAsia="Segoe UI" w:cs="Arial"/>
        </w:rPr>
        <w:endnoteReference w:id="9"/>
      </w:r>
    </w:p>
    <w:p w:rsidR="00C93E49" w:rsidRDefault="00C93E49" w:rsidP="00C93E49">
      <w:pPr>
        <w:rPr>
          <w:rFonts w:eastAsia="Segoe UI" w:cs="Arial"/>
        </w:rPr>
      </w:pPr>
      <w:r>
        <w:rPr>
          <w:rFonts w:eastAsia="Segoe UI" w:cs="Arial"/>
          <w:b/>
        </w:rPr>
        <w:t xml:space="preserve">20 </w:t>
      </w:r>
      <w:r>
        <w:rPr>
          <w:rFonts w:eastAsia="Segoe UI" w:cs="Arial"/>
        </w:rPr>
        <w:t>Then he made out of acacia wood</w:t>
      </w:r>
      <w:r w:rsidR="00D151AC">
        <w:rPr>
          <w:rStyle w:val="EndnoteReference"/>
          <w:rFonts w:eastAsia="Segoe UI" w:cs="Arial"/>
        </w:rPr>
        <w:endnoteReference w:id="10"/>
      </w:r>
      <w:r>
        <w:rPr>
          <w:rFonts w:eastAsia="Segoe UI" w:cs="Arial"/>
        </w:rPr>
        <w:t xml:space="preserve"> the tabernacle’s panel frames, which stood upright.</w:t>
      </w:r>
      <w:r w:rsidR="00D151AC">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21 </w:t>
      </w:r>
      <w:r>
        <w:rPr>
          <w:rFonts w:eastAsia="Segoe UI" w:cs="Arial"/>
        </w:rPr>
        <w:t xml:space="preserve">Each panel frame was ten cubits high and one and a half cubits wide. </w:t>
      </w:r>
      <w:r>
        <w:rPr>
          <w:rFonts w:eastAsia="Segoe UI" w:cs="Arial"/>
          <w:b/>
        </w:rPr>
        <w:t xml:space="preserve">22 </w:t>
      </w:r>
      <w:r>
        <w:rPr>
          <w:rFonts w:eastAsia="Segoe UI" w:cs="Arial"/>
        </w:rPr>
        <w:t>Each panel frame had two tenons</w:t>
      </w:r>
      <w:r w:rsidR="00D151AC">
        <w:rPr>
          <w:rStyle w:val="FootnoteReference"/>
          <w:rFonts w:eastAsia="Segoe UI" w:cs="Arial"/>
        </w:rPr>
        <w:footnoteReference w:id="4"/>
      </w:r>
      <w:r>
        <w:rPr>
          <w:rFonts w:eastAsia="Segoe UI" w:cs="Arial"/>
        </w:rPr>
        <w:t xml:space="preserve"> joined to each other. That is how he made all the panel frames of the tabernacle. </w:t>
      </w:r>
      <w:r>
        <w:rPr>
          <w:rFonts w:eastAsia="Segoe UI" w:cs="Arial"/>
          <w:b/>
        </w:rPr>
        <w:t xml:space="preserve">23 </w:t>
      </w:r>
      <w:r>
        <w:rPr>
          <w:rFonts w:eastAsia="Segoe UI" w:cs="Arial"/>
        </w:rPr>
        <w:t xml:space="preserve">Thus he made the panel frames for the south side of the tabernacle, 20 panel frames, facing south. </w:t>
      </w:r>
      <w:r>
        <w:rPr>
          <w:rFonts w:eastAsia="Segoe UI" w:cs="Arial"/>
          <w:b/>
        </w:rPr>
        <w:t xml:space="preserve">24 </w:t>
      </w:r>
      <w:r>
        <w:rPr>
          <w:rFonts w:eastAsia="Segoe UI" w:cs="Arial"/>
        </w:rPr>
        <w:t>Then he made 40 socket pedestals of silver to go under the 20 panel frames, two socket pedestals beneath one panel frame for its two tenons and two socket pedestals under each following panel frame for its two tenons.</w:t>
      </w:r>
      <w:r w:rsidR="00D151AC">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25 </w:t>
      </w:r>
      <w:r>
        <w:rPr>
          <w:rFonts w:eastAsia="Segoe UI" w:cs="Arial"/>
        </w:rPr>
        <w:t xml:space="preserve">For the other side of the tabernacle, the northern side, he made 20 panel frames </w:t>
      </w:r>
      <w:r>
        <w:rPr>
          <w:rFonts w:eastAsia="Segoe UI" w:cs="Arial"/>
          <w:b/>
        </w:rPr>
        <w:t xml:space="preserve">26 </w:t>
      </w:r>
      <w:r>
        <w:rPr>
          <w:rFonts w:eastAsia="Segoe UI" w:cs="Arial"/>
        </w:rPr>
        <w:t>and their 40 socket pedestals of silver, two socket pedestals beneath the one panel frame and two socket pedestals beneath each of the other panel frames.</w:t>
      </w:r>
    </w:p>
    <w:p w:rsidR="00C93E49" w:rsidRDefault="00C93E49" w:rsidP="00C93E49">
      <w:pPr>
        <w:rPr>
          <w:rFonts w:eastAsia="Segoe UI" w:cs="Arial"/>
        </w:rPr>
      </w:pPr>
      <w:r>
        <w:rPr>
          <w:rFonts w:eastAsia="Segoe UI" w:cs="Arial"/>
          <w:b/>
        </w:rPr>
        <w:t xml:space="preserve">27 </w:t>
      </w:r>
      <w:r>
        <w:rPr>
          <w:rFonts w:eastAsia="Segoe UI" w:cs="Arial"/>
        </w:rPr>
        <w:t>For the rear section of the tabernacle to the west, he made six panel frames.</w:t>
      </w:r>
      <w:r w:rsidR="00D151AC">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28 </w:t>
      </w:r>
      <w:r>
        <w:rPr>
          <w:rFonts w:eastAsia="Segoe UI" w:cs="Arial"/>
        </w:rPr>
        <w:t xml:space="preserve">He made two panel frames as corner posts of the tabernacle at the two rear corners. </w:t>
      </w:r>
      <w:r>
        <w:rPr>
          <w:rFonts w:eastAsia="Segoe UI" w:cs="Arial"/>
          <w:b/>
        </w:rPr>
        <w:t xml:space="preserve">29 </w:t>
      </w:r>
      <w:r>
        <w:rPr>
          <w:rFonts w:eastAsia="Segoe UI" w:cs="Arial"/>
        </w:rPr>
        <w:t xml:space="preserve">The posts were doubled from the bottom to the top, up to the first ring. That is what he did with the two corner posts. </w:t>
      </w:r>
      <w:r>
        <w:rPr>
          <w:rFonts w:eastAsia="Segoe UI" w:cs="Arial"/>
          <w:b/>
        </w:rPr>
        <w:t xml:space="preserve">30 </w:t>
      </w:r>
      <w:r>
        <w:rPr>
          <w:rFonts w:eastAsia="Segoe UI" w:cs="Arial"/>
        </w:rPr>
        <w:t>So they amounted to eight panel frames along with their 16 socket pedestals of silver, two socket pedestals under each panel frame.</w:t>
      </w:r>
    </w:p>
    <w:p w:rsidR="00C93E49" w:rsidRDefault="00C93E49" w:rsidP="00C93E49">
      <w:pPr>
        <w:rPr>
          <w:rFonts w:ascii="MEPS Bookman WTS" w:eastAsia="Segoe UI" w:hAnsi="MEPS Bookman WTS" w:cs="Segoe UI"/>
        </w:rPr>
      </w:pPr>
      <w:r>
        <w:rPr>
          <w:rFonts w:eastAsia="Segoe UI" w:cs="Arial"/>
          <w:b/>
        </w:rPr>
        <w:t xml:space="preserve">31 </w:t>
      </w:r>
      <w:r>
        <w:rPr>
          <w:rFonts w:eastAsia="Segoe UI" w:cs="Arial"/>
        </w:rPr>
        <w:t>Then he made bars of acacia wood, five bars for the panel frames of the one side of the tabernacle</w:t>
      </w:r>
      <w:r w:rsidR="00D151AC">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32 </w:t>
      </w:r>
      <w:r>
        <w:rPr>
          <w:rFonts w:eastAsia="Segoe UI" w:cs="Arial"/>
        </w:rPr>
        <w:t xml:space="preserve">and five bars for the panel frames of the other side of the tabernacle and five for the panel frames of the tabernacle for the rear section to the west. </w:t>
      </w:r>
      <w:r>
        <w:rPr>
          <w:rFonts w:eastAsia="Segoe UI" w:cs="Arial"/>
          <w:b/>
        </w:rPr>
        <w:t xml:space="preserve">33 </w:t>
      </w:r>
      <w:r>
        <w:rPr>
          <w:rFonts w:eastAsia="Segoe UI" w:cs="Arial"/>
        </w:rPr>
        <w:t xml:space="preserve">Then he made the middle bar to extend along the middle of the panel frames from one end to the other. </w:t>
      </w:r>
      <w:r>
        <w:rPr>
          <w:rFonts w:eastAsia="Segoe UI" w:cs="Arial"/>
          <w:b/>
        </w:rPr>
        <w:t xml:space="preserve">34 </w:t>
      </w:r>
      <w:r>
        <w:rPr>
          <w:rFonts w:eastAsia="Segoe UI" w:cs="Arial"/>
        </w:rPr>
        <w:t>He overlaid the panel frames with gold, and he made their rings of gold as holders for the bars, and he overlaid the bars with gold.</w:t>
      </w:r>
      <w:r w:rsidR="00D151AC">
        <w:rPr>
          <w:rStyle w:val="EndnoteReference"/>
          <w:rFonts w:eastAsia="Segoe UI" w:cs="Arial"/>
        </w:rPr>
        <w:endnoteReference w:id="15"/>
      </w:r>
    </w:p>
    <w:p w:rsidR="00C93E49" w:rsidRDefault="00C93E49" w:rsidP="00C93E49">
      <w:pPr>
        <w:rPr>
          <w:rFonts w:eastAsia="Segoe UI" w:cs="Arial"/>
        </w:rPr>
      </w:pPr>
      <w:r>
        <w:rPr>
          <w:rFonts w:eastAsia="Segoe UI" w:cs="Arial"/>
          <w:b/>
        </w:rPr>
        <w:t xml:space="preserve">35 </w:t>
      </w:r>
      <w:r>
        <w:rPr>
          <w:rFonts w:eastAsia="Segoe UI" w:cs="Arial"/>
        </w:rPr>
        <w:t>Then he made a curtain</w:t>
      </w:r>
      <w:r w:rsidR="00D151AC">
        <w:rPr>
          <w:rStyle w:val="EndnoteReference"/>
          <w:rFonts w:eastAsia="Segoe UI" w:cs="Arial"/>
        </w:rPr>
        <w:endnoteReference w:id="16"/>
      </w:r>
      <w:r>
        <w:rPr>
          <w:rFonts w:eastAsia="Segoe UI" w:cs="Arial"/>
        </w:rPr>
        <w:t xml:space="preserve"> of blue thread, purple wool, scarlet material, and fine twisted linen. He made it with cherubs</w:t>
      </w:r>
      <w:r w:rsidR="00D151AC">
        <w:rPr>
          <w:rStyle w:val="EndnoteReference"/>
          <w:rFonts w:eastAsia="Segoe UI" w:cs="Arial"/>
        </w:rPr>
        <w:endnoteReference w:id="17"/>
      </w:r>
      <w:r>
        <w:rPr>
          <w:rFonts w:eastAsia="Segoe UI" w:cs="Arial"/>
        </w:rPr>
        <w:t xml:space="preserve"> embroidered on it.</w:t>
      </w:r>
      <w:r w:rsidR="00D151AC">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36 </w:t>
      </w:r>
      <w:r>
        <w:rPr>
          <w:rFonts w:eastAsia="Segoe UI" w:cs="Arial"/>
        </w:rPr>
        <w:t xml:space="preserve">Then he made for it four acacia pillars and overlaid them with gold, along with hooks of gold, and cast four socket pedestals of silver for them. </w:t>
      </w:r>
      <w:r>
        <w:rPr>
          <w:rFonts w:eastAsia="Segoe UI" w:cs="Arial"/>
          <w:b/>
        </w:rPr>
        <w:t xml:space="preserve">37 </w:t>
      </w:r>
      <w:r>
        <w:rPr>
          <w:rFonts w:eastAsia="Segoe UI" w:cs="Arial"/>
        </w:rPr>
        <w:t>Next he made a screen</w:t>
      </w:r>
      <w:r w:rsidR="00D151AC">
        <w:rPr>
          <w:rStyle w:val="FootnoteReference"/>
          <w:rFonts w:eastAsia="Segoe UI" w:cs="Arial"/>
        </w:rPr>
        <w:footnoteReference w:id="5"/>
      </w:r>
      <w:r>
        <w:rPr>
          <w:rFonts w:eastAsia="Segoe UI" w:cs="Arial"/>
        </w:rPr>
        <w:t xml:space="preserve"> for the entrance of the tent out of blue thread, purple wool, scarlet material, and fine twisted linen woven together,</w:t>
      </w:r>
      <w:r w:rsidR="00D151A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38 </w:t>
      </w:r>
      <w:r>
        <w:rPr>
          <w:rFonts w:eastAsia="Segoe UI" w:cs="Arial"/>
        </w:rPr>
        <w:t>as well as its five pillars and their hooks. He overlaid their tops and their connectors</w:t>
      </w:r>
      <w:r w:rsidR="00D151AC">
        <w:rPr>
          <w:rStyle w:val="FootnoteReference"/>
          <w:rFonts w:eastAsia="Segoe UI" w:cs="Arial"/>
        </w:rPr>
        <w:footnoteReference w:id="6"/>
      </w:r>
      <w:r>
        <w:rPr>
          <w:rFonts w:eastAsia="Segoe UI" w:cs="Arial"/>
        </w:rPr>
        <w:t xml:space="preserve"> with gold, but their five socket pedestals were of copper.</w:t>
      </w:r>
    </w:p>
    <w:p w:rsidR="00762BCB" w:rsidRPr="00C93E49" w:rsidRDefault="00762BCB" w:rsidP="00C93E49"/>
    <w:sectPr w:rsidR="00762BCB" w:rsidRPr="00C93E4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1F98" w:rsidRDefault="00D41F98">
      <w:r>
        <w:separator/>
      </w:r>
    </w:p>
  </w:endnote>
  <w:endnote w:type="continuationSeparator" w:id="0">
    <w:p w:rsidR="00D41F98" w:rsidRDefault="00D41F98">
      <w:r>
        <w:continuationSeparator/>
      </w:r>
    </w:p>
  </w:endnote>
  <w:endnote w:id="1">
    <w:p w:rsidR="00D151AC" w:rsidRDefault="00D151AC">
      <w:pPr>
        <w:pStyle w:val="EndnoteText"/>
      </w:pPr>
      <w:r>
        <w:rPr>
          <w:rStyle w:val="EndnoteReference"/>
        </w:rPr>
        <w:endnoteRef/>
      </w:r>
      <w:r>
        <w:t xml:space="preserve"> Exodus 25:9; 31:6</w:t>
      </w:r>
    </w:p>
  </w:endnote>
  <w:endnote w:id="2">
    <w:p w:rsidR="00D151AC" w:rsidRDefault="00D151AC">
      <w:pPr>
        <w:pStyle w:val="EndnoteText"/>
      </w:pPr>
      <w:r>
        <w:rPr>
          <w:rStyle w:val="EndnoteReference"/>
        </w:rPr>
        <w:endnoteRef/>
      </w:r>
      <w:r>
        <w:t xml:space="preserve"> Exodus 28:3; 35:10</w:t>
      </w:r>
    </w:p>
  </w:endnote>
  <w:endnote w:id="3">
    <w:p w:rsidR="00D151AC" w:rsidRDefault="00D151AC">
      <w:pPr>
        <w:pStyle w:val="EndnoteText"/>
      </w:pPr>
      <w:r>
        <w:rPr>
          <w:rStyle w:val="EndnoteReference"/>
        </w:rPr>
        <w:endnoteRef/>
      </w:r>
      <w:r>
        <w:t xml:space="preserve"> Exodus 35:21, 26</w:t>
      </w:r>
    </w:p>
  </w:endnote>
  <w:endnote w:id="4">
    <w:p w:rsidR="00D151AC" w:rsidRDefault="00D151AC">
      <w:pPr>
        <w:pStyle w:val="EndnoteText"/>
      </w:pPr>
      <w:r>
        <w:rPr>
          <w:rStyle w:val="EndnoteReference"/>
        </w:rPr>
        <w:endnoteRef/>
      </w:r>
      <w:r>
        <w:t xml:space="preserve"> Exodus 35:5-9; Proverbs 3:9; 2 Corinthians 9:7</w:t>
      </w:r>
    </w:p>
  </w:endnote>
  <w:endnote w:id="5">
    <w:p w:rsidR="00D151AC" w:rsidRDefault="00D151AC">
      <w:pPr>
        <w:pStyle w:val="EndnoteText"/>
      </w:pPr>
      <w:r>
        <w:rPr>
          <w:rStyle w:val="EndnoteReference"/>
        </w:rPr>
        <w:endnoteRef/>
      </w:r>
      <w:r>
        <w:t xml:space="preserve"> Exodus 31:6</w:t>
      </w:r>
    </w:p>
  </w:endnote>
  <w:endnote w:id="6">
    <w:p w:rsidR="00D151AC" w:rsidRDefault="00D151AC">
      <w:pPr>
        <w:pStyle w:val="EndnoteText"/>
      </w:pPr>
      <w:r>
        <w:rPr>
          <w:rStyle w:val="EndnoteReference"/>
        </w:rPr>
        <w:endnoteRef/>
      </w:r>
      <w:r>
        <w:t xml:space="preserve"> Exodus 25:9; 39:32; Hebrews 9:9</w:t>
      </w:r>
    </w:p>
  </w:endnote>
  <w:endnote w:id="7">
    <w:p w:rsidR="00D151AC" w:rsidRDefault="00D151AC">
      <w:pPr>
        <w:pStyle w:val="EndnoteText"/>
      </w:pPr>
      <w:r>
        <w:rPr>
          <w:rStyle w:val="EndnoteReference"/>
        </w:rPr>
        <w:endnoteRef/>
      </w:r>
      <w:r>
        <w:t xml:space="preserve"> Exodus 26:1-6</w:t>
      </w:r>
    </w:p>
  </w:endnote>
  <w:endnote w:id="8">
    <w:p w:rsidR="00D151AC" w:rsidRDefault="00D151AC">
      <w:pPr>
        <w:pStyle w:val="EndnoteText"/>
      </w:pPr>
      <w:r>
        <w:rPr>
          <w:rStyle w:val="EndnoteReference"/>
        </w:rPr>
        <w:endnoteRef/>
      </w:r>
      <w:r>
        <w:t xml:space="preserve"> Exodus 26:7-11</w:t>
      </w:r>
    </w:p>
  </w:endnote>
  <w:endnote w:id="9">
    <w:p w:rsidR="00D151AC" w:rsidRDefault="00D151AC">
      <w:pPr>
        <w:pStyle w:val="EndnoteText"/>
      </w:pPr>
      <w:r>
        <w:rPr>
          <w:rStyle w:val="EndnoteReference"/>
        </w:rPr>
        <w:endnoteRef/>
      </w:r>
      <w:r>
        <w:t xml:space="preserve"> Exodus 26:14</w:t>
      </w:r>
    </w:p>
  </w:endnote>
  <w:endnote w:id="10">
    <w:p w:rsidR="00D151AC" w:rsidRDefault="00D151AC">
      <w:pPr>
        <w:pStyle w:val="EndnoteText"/>
      </w:pPr>
      <w:r>
        <w:rPr>
          <w:rStyle w:val="EndnoteReference"/>
        </w:rPr>
        <w:endnoteRef/>
      </w:r>
      <w:r>
        <w:t xml:space="preserve"> Exodus 25:10, 23; 27:1; 30:5; 36:36</w:t>
      </w:r>
    </w:p>
  </w:endnote>
  <w:endnote w:id="11">
    <w:p w:rsidR="00D151AC" w:rsidRDefault="00D151AC">
      <w:pPr>
        <w:pStyle w:val="EndnoteText"/>
      </w:pPr>
      <w:r>
        <w:rPr>
          <w:rStyle w:val="EndnoteReference"/>
        </w:rPr>
        <w:endnoteRef/>
      </w:r>
      <w:r>
        <w:t xml:space="preserve"> Exodus 26:15-18</w:t>
      </w:r>
    </w:p>
  </w:endnote>
  <w:endnote w:id="12">
    <w:p w:rsidR="00D151AC" w:rsidRDefault="00D151AC">
      <w:pPr>
        <w:pStyle w:val="EndnoteText"/>
      </w:pPr>
      <w:r>
        <w:rPr>
          <w:rStyle w:val="EndnoteReference"/>
        </w:rPr>
        <w:endnoteRef/>
      </w:r>
      <w:r>
        <w:t xml:space="preserve"> Exodus 26:19-21</w:t>
      </w:r>
    </w:p>
  </w:endnote>
  <w:endnote w:id="13">
    <w:p w:rsidR="00D151AC" w:rsidRDefault="00D151AC">
      <w:pPr>
        <w:pStyle w:val="EndnoteText"/>
      </w:pPr>
      <w:r>
        <w:rPr>
          <w:rStyle w:val="EndnoteReference"/>
        </w:rPr>
        <w:endnoteRef/>
      </w:r>
      <w:r>
        <w:t xml:space="preserve"> Exodus 26:22-25</w:t>
      </w:r>
    </w:p>
  </w:endnote>
  <w:endnote w:id="14">
    <w:p w:rsidR="00D151AC" w:rsidRDefault="00D151AC">
      <w:pPr>
        <w:pStyle w:val="EndnoteText"/>
      </w:pPr>
      <w:r>
        <w:rPr>
          <w:rStyle w:val="EndnoteReference"/>
        </w:rPr>
        <w:endnoteRef/>
      </w:r>
      <w:r>
        <w:t xml:space="preserve"> Exodus 26:26-28</w:t>
      </w:r>
    </w:p>
  </w:endnote>
  <w:endnote w:id="15">
    <w:p w:rsidR="00D151AC" w:rsidRDefault="00D151AC">
      <w:pPr>
        <w:pStyle w:val="EndnoteText"/>
      </w:pPr>
      <w:r>
        <w:rPr>
          <w:rStyle w:val="EndnoteReference"/>
        </w:rPr>
        <w:endnoteRef/>
      </w:r>
      <w:r>
        <w:t xml:space="preserve"> Exodus 26:29</w:t>
      </w:r>
    </w:p>
  </w:endnote>
  <w:endnote w:id="16">
    <w:p w:rsidR="00D151AC" w:rsidRDefault="00D151AC">
      <w:pPr>
        <w:pStyle w:val="EndnoteText"/>
      </w:pPr>
      <w:r>
        <w:rPr>
          <w:rStyle w:val="EndnoteReference"/>
        </w:rPr>
        <w:endnoteRef/>
      </w:r>
      <w:r>
        <w:t xml:space="preserve"> Exodus 40:21; Hebrews 10:19, 20</w:t>
      </w:r>
    </w:p>
  </w:endnote>
  <w:endnote w:id="17">
    <w:p w:rsidR="00D151AC" w:rsidRDefault="00D151AC">
      <w:pPr>
        <w:pStyle w:val="EndnoteText"/>
      </w:pPr>
      <w:r>
        <w:rPr>
          <w:rStyle w:val="EndnoteReference"/>
        </w:rPr>
        <w:endnoteRef/>
      </w:r>
      <w:r>
        <w:t xml:space="preserve"> Genesis 3:24</w:t>
      </w:r>
    </w:p>
  </w:endnote>
  <w:endnote w:id="18">
    <w:p w:rsidR="00D151AC" w:rsidRDefault="00D151AC">
      <w:pPr>
        <w:pStyle w:val="EndnoteText"/>
      </w:pPr>
      <w:r>
        <w:rPr>
          <w:rStyle w:val="EndnoteReference"/>
        </w:rPr>
        <w:endnoteRef/>
      </w:r>
      <w:r>
        <w:t xml:space="preserve"> Exodus 26:31, 32</w:t>
      </w:r>
    </w:p>
  </w:endnote>
  <w:endnote w:id="19">
    <w:p w:rsidR="00D151AC" w:rsidRDefault="00D151AC">
      <w:pPr>
        <w:pStyle w:val="EndnoteText"/>
      </w:pPr>
      <w:r>
        <w:rPr>
          <w:rStyle w:val="EndnoteReference"/>
        </w:rPr>
        <w:endnoteRef/>
      </w:r>
      <w:r>
        <w:t xml:space="preserve"> Exodus 26:36, 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1F98" w:rsidRDefault="00D41F98">
      <w:r>
        <w:separator/>
      </w:r>
    </w:p>
  </w:footnote>
  <w:footnote w:type="continuationSeparator" w:id="0">
    <w:p w:rsidR="00D41F98" w:rsidRDefault="00D41F98">
      <w:r>
        <w:continuationSeparator/>
      </w:r>
    </w:p>
  </w:footnote>
  <w:footnote w:id="1">
    <w:p w:rsidR="00D151AC" w:rsidRDefault="00D151AC">
      <w:pPr>
        <w:pStyle w:val="FootnoteText"/>
      </w:pPr>
      <w:r>
        <w:rPr>
          <w:rStyle w:val="FootnoteReference"/>
        </w:rPr>
        <w:footnoteRef/>
      </w:r>
      <w:r>
        <w:t xml:space="preserve"> </w:t>
      </w:r>
      <w:r>
        <w:t>Lit., “every man wise of heart.”</w:t>
      </w:r>
    </w:p>
  </w:footnote>
  <w:footnote w:id="2">
    <w:p w:rsidR="00D151AC" w:rsidRDefault="00D151AC">
      <w:pPr>
        <w:pStyle w:val="FootnoteText"/>
      </w:pPr>
      <w:r>
        <w:rPr>
          <w:rStyle w:val="FootnoteReference"/>
        </w:rPr>
        <w:footnoteRef/>
      </w:r>
      <w:r>
        <w:t xml:space="preserve"> </w:t>
      </w:r>
      <w:r>
        <w:t>Evidently referring to Bezalel.</w:t>
      </w:r>
    </w:p>
  </w:footnote>
  <w:footnote w:id="3">
    <w:p w:rsidR="00D151AC" w:rsidRDefault="00D151AC">
      <w:pPr>
        <w:pStyle w:val="FootnoteText"/>
      </w:pPr>
      <w:r>
        <w:rPr>
          <w:rStyle w:val="FootnoteReference"/>
        </w:rPr>
        <w:footnoteRef/>
      </w:r>
      <w:r>
        <w:t xml:space="preserve"> </w:t>
      </w:r>
      <w:r>
        <w:t>A cubit equaled 44.5 cm (17.5 in.). See App. B14.</w:t>
      </w:r>
    </w:p>
  </w:footnote>
  <w:footnote w:id="4">
    <w:p w:rsidR="00D151AC" w:rsidRDefault="00D151AC">
      <w:pPr>
        <w:pStyle w:val="FootnoteText"/>
      </w:pPr>
      <w:r>
        <w:rPr>
          <w:rStyle w:val="FootnoteReference"/>
        </w:rPr>
        <w:footnoteRef/>
      </w:r>
      <w:r>
        <w:t xml:space="preserve"> </w:t>
      </w:r>
      <w:r>
        <w:t>Or “upright posts.”</w:t>
      </w:r>
    </w:p>
  </w:footnote>
  <w:footnote w:id="5">
    <w:p w:rsidR="00D151AC" w:rsidRDefault="00D151AC">
      <w:pPr>
        <w:pStyle w:val="FootnoteText"/>
      </w:pPr>
      <w:r>
        <w:rPr>
          <w:rStyle w:val="FootnoteReference"/>
        </w:rPr>
        <w:footnoteRef/>
      </w:r>
      <w:r>
        <w:t xml:space="preserve"> </w:t>
      </w:r>
      <w:r>
        <w:t>Or “curtain.”</w:t>
      </w:r>
    </w:p>
  </w:footnote>
  <w:footnote w:id="6">
    <w:p w:rsidR="00D151AC" w:rsidRDefault="00D151AC">
      <w:pPr>
        <w:pStyle w:val="FootnoteText"/>
      </w:pPr>
      <w:r>
        <w:rPr>
          <w:rStyle w:val="FootnoteReference"/>
        </w:rPr>
        <w:footnoteRef/>
      </w:r>
      <w:r>
        <w:t xml:space="preserve"> </w:t>
      </w:r>
      <w:r>
        <w:t>Or “rings; hoops; bands” for attachments.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D151A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D151AC">
        <w:t>Exodus Chapter 36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D151AC">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151AC">
      <w:rPr>
        <w:noProof/>
        <w:snapToGrid w:val="0"/>
      </w:rPr>
      <w:t>Exodus 36.Advisor.docx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D151AC">
        <w:t>Exodus Chapter 36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D151AC">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151AC">
      <w:rPr>
        <w:noProof/>
        <w:snapToGrid w:val="0"/>
      </w:rPr>
      <w:t>Exodus 36.Advisor.docx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D151A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D151AC">
      <w:t>&lt;not set&gt;</w:t>
    </w:r>
    <w:r>
      <w:fldChar w:fldCharType="end"/>
    </w:r>
    <w:r>
      <w:tab/>
      <w:t xml:space="preserve">Checker: </w:t>
    </w:r>
    <w:r>
      <w:fldChar w:fldCharType="begin"/>
    </w:r>
    <w:r>
      <w:instrText xml:space="preserve"> DOCPROPERTY "_RoleChecker" </w:instrText>
    </w:r>
    <w:r>
      <w:fldChar w:fldCharType="separate"/>
    </w:r>
    <w:r w:rsidR="00D151A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D151A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F98"/>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93E49"/>
    <w:rsid w:val="00CA2E7C"/>
    <w:rsid w:val="00D066FD"/>
    <w:rsid w:val="00D151AC"/>
    <w:rsid w:val="00D36E44"/>
    <w:rsid w:val="00D41195"/>
    <w:rsid w:val="00D41F98"/>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dc6584e167ac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151AC"/>
    <w:pPr>
      <w:spacing w:line="240" w:lineRule="auto"/>
    </w:pPr>
    <w:rPr>
      <w:sz w:val="20"/>
      <w:szCs w:val="20"/>
    </w:rPr>
  </w:style>
  <w:style w:type="character" w:customStyle="1" w:styleId="FootnoteTextChar">
    <w:name w:val="Footnote Text Char"/>
    <w:basedOn w:val="DefaultParagraphFont"/>
    <w:link w:val="FootnoteText"/>
    <w:rsid w:val="00D151AC"/>
    <w:rPr>
      <w:rFonts w:ascii="Arial" w:eastAsia="Times New Roman" w:hAnsi="Arial" w:cs="Latha"/>
      <w:lang w:val="en-US" w:eastAsia="en-US" w:bidi="ta-IN"/>
    </w:rPr>
  </w:style>
  <w:style w:type="character" w:styleId="FootnoteReference">
    <w:name w:val="footnote reference"/>
    <w:basedOn w:val="DefaultParagraphFont"/>
    <w:rsid w:val="00D151AC"/>
    <w:rPr>
      <w:vertAlign w:val="superscript"/>
    </w:rPr>
  </w:style>
  <w:style w:type="paragraph" w:styleId="EndnoteText">
    <w:name w:val="endnote text"/>
    <w:basedOn w:val="Normal"/>
    <w:link w:val="EndnoteTextChar"/>
    <w:rsid w:val="00D151AC"/>
    <w:pPr>
      <w:spacing w:line="240" w:lineRule="auto"/>
    </w:pPr>
    <w:rPr>
      <w:sz w:val="20"/>
      <w:szCs w:val="20"/>
    </w:rPr>
  </w:style>
  <w:style w:type="character" w:customStyle="1" w:styleId="EndnoteTextChar">
    <w:name w:val="Endnote Text Char"/>
    <w:basedOn w:val="DefaultParagraphFont"/>
    <w:link w:val="EndnoteText"/>
    <w:rsid w:val="00D151AC"/>
    <w:rPr>
      <w:rFonts w:ascii="Arial" w:eastAsia="Times New Roman" w:hAnsi="Arial" w:cs="Latha"/>
      <w:lang w:val="en-US" w:eastAsia="en-US" w:bidi="ta-IN"/>
    </w:rPr>
  </w:style>
  <w:style w:type="character" w:styleId="EndnoteReference">
    <w:name w:val="endnote reference"/>
    <w:basedOn w:val="DefaultParagraphFont"/>
    <w:rsid w:val="00D151A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151AC"/>
    <w:pPr>
      <w:spacing w:line="240" w:lineRule="auto"/>
    </w:pPr>
    <w:rPr>
      <w:sz w:val="20"/>
      <w:szCs w:val="20"/>
    </w:rPr>
  </w:style>
  <w:style w:type="character" w:customStyle="1" w:styleId="FootnoteTextChar">
    <w:name w:val="Footnote Text Char"/>
    <w:basedOn w:val="DefaultParagraphFont"/>
    <w:link w:val="FootnoteText"/>
    <w:rsid w:val="00D151AC"/>
    <w:rPr>
      <w:rFonts w:ascii="Arial" w:eastAsia="Times New Roman" w:hAnsi="Arial" w:cs="Latha"/>
      <w:lang w:val="en-US" w:eastAsia="en-US" w:bidi="ta-IN"/>
    </w:rPr>
  </w:style>
  <w:style w:type="character" w:styleId="FootnoteReference">
    <w:name w:val="footnote reference"/>
    <w:basedOn w:val="DefaultParagraphFont"/>
    <w:rsid w:val="00D151AC"/>
    <w:rPr>
      <w:vertAlign w:val="superscript"/>
    </w:rPr>
  </w:style>
  <w:style w:type="paragraph" w:styleId="EndnoteText">
    <w:name w:val="endnote text"/>
    <w:basedOn w:val="Normal"/>
    <w:link w:val="EndnoteTextChar"/>
    <w:rsid w:val="00D151AC"/>
    <w:pPr>
      <w:spacing w:line="240" w:lineRule="auto"/>
    </w:pPr>
    <w:rPr>
      <w:sz w:val="20"/>
      <w:szCs w:val="20"/>
    </w:rPr>
  </w:style>
  <w:style w:type="character" w:customStyle="1" w:styleId="EndnoteTextChar">
    <w:name w:val="Endnote Text Char"/>
    <w:basedOn w:val="DefaultParagraphFont"/>
    <w:link w:val="EndnoteText"/>
    <w:rsid w:val="00D151AC"/>
    <w:rPr>
      <w:rFonts w:ascii="Arial" w:eastAsia="Times New Roman" w:hAnsi="Arial" w:cs="Latha"/>
      <w:lang w:val="en-US" w:eastAsia="en-US" w:bidi="ta-IN"/>
    </w:rPr>
  </w:style>
  <w:style w:type="character" w:styleId="EndnoteReference">
    <w:name w:val="endnote reference"/>
    <w:basedOn w:val="DefaultParagraphFont"/>
    <w:rsid w:val="00D151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dc6584e167ac45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945</ap:Words>
  <ap:Characters>4085</ap:Characters>
  <ap:Application>Microsoft Office Word</ap:Application>
  <ap:DocSecurity>0</ap:DocSecurity>
  <ap:Lines>65</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5018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36</dc:title>
  <dc:subject/>
  <dc:creator>David Waterson</dc:creator>
  <cp:keywords/>
  <dc:description/>
  <cp:lastModifiedBy>David Waterson</cp:lastModifiedBy>
  <cp:revision>3</cp:revision>
  <dcterms:created xsi:type="dcterms:W3CDTF">2019-08-04T13:53:00Z</dcterms:created>
  <dcterms:modified xsi:type="dcterms:W3CDTF">2019-08-04T13:53:00Z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36.docx</vt:lpwstr>
  </property>
  <property fmtid="{D5CDD505-2E9C-101B-9397-08002B2CF9AE}" pid="9" name="_TranslationDocumentId">
    <vt:i4>19416</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