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781F" w:rsidRDefault="0078781F" w:rsidP="0078781F">
      <w:pPr>
        <w:rPr>
          <w:rFonts w:ascii="MEPS Bookman WTS" w:eastAsia="Segoe UI" w:hAnsi="MEPS Bookman WTS" w:cs="Segoe UI"/>
        </w:rPr>
      </w:pPr>
      <w:bookmarkStart w:id="0" w:name="_GoBack"/>
      <w:bookmarkEnd w:id="0"/>
      <w:r>
        <w:rPr>
          <w:rFonts w:eastAsia="Segoe UI" w:cs="Arial"/>
          <w:b/>
        </w:rPr>
        <w:t xml:space="preserve">37:1 </w:t>
      </w:r>
      <w:r>
        <w:rPr>
          <w:rFonts w:eastAsia="Segoe UI" w:cs="Arial"/>
        </w:rPr>
        <w:t>Bez′al·el</w:t>
      </w:r>
      <w:r w:rsidR="00A00982">
        <w:rPr>
          <w:rStyle w:val="EndnoteReference"/>
          <w:rFonts w:eastAsia="Segoe UI" w:cs="Arial"/>
        </w:rPr>
        <w:endnoteReference w:id="1"/>
      </w:r>
      <w:r>
        <w:rPr>
          <w:rFonts w:eastAsia="Segoe UI" w:cs="Arial"/>
        </w:rPr>
        <w:t xml:space="preserve"> then made the Ark</w:t>
      </w:r>
      <w:r w:rsidR="00A00982">
        <w:rPr>
          <w:rStyle w:val="EndnoteReference"/>
          <w:rFonts w:eastAsia="Segoe UI" w:cs="Arial"/>
        </w:rPr>
        <w:endnoteReference w:id="2"/>
      </w:r>
      <w:r>
        <w:rPr>
          <w:rFonts w:eastAsia="Segoe UI" w:cs="Arial"/>
        </w:rPr>
        <w:t xml:space="preserve"> of acacia wood. It was two and a half cubits</w:t>
      </w:r>
      <w:r w:rsidR="00A00982">
        <w:rPr>
          <w:rStyle w:val="FootnoteReference"/>
          <w:rFonts w:eastAsia="Segoe UI" w:cs="Arial"/>
        </w:rPr>
        <w:footnoteReference w:id="1"/>
      </w:r>
      <w:r>
        <w:rPr>
          <w:rFonts w:eastAsia="Segoe UI" w:cs="Arial"/>
        </w:rPr>
        <w:t xml:space="preserve"> long and a cubit and a half wide and a cubit and a half high.</w:t>
      </w:r>
      <w:r w:rsidR="00A00982">
        <w:rPr>
          <w:rStyle w:val="EndnoteReference"/>
          <w:rFonts w:eastAsia="Segoe UI" w:cs="Arial"/>
        </w:rPr>
        <w:endnoteReference w:id="3"/>
      </w:r>
      <w:r>
        <w:rPr>
          <w:rFonts w:ascii="MEPS Bookman WTS" w:eastAsia="Segoe UI" w:hAnsi="MEPS Bookman WTS" w:cs="Segoe UI"/>
        </w:rPr>
        <w:t xml:space="preserve"> </w:t>
      </w:r>
      <w:r>
        <w:rPr>
          <w:rFonts w:eastAsia="Segoe UI" w:cs="Arial"/>
          <w:b/>
        </w:rPr>
        <w:t xml:space="preserve">2 </w:t>
      </w:r>
      <w:r>
        <w:rPr>
          <w:rFonts w:eastAsia="Segoe UI" w:cs="Arial"/>
        </w:rPr>
        <w:t>He overlaid it with pure gold inside and outside and made a border</w:t>
      </w:r>
      <w:r w:rsidR="00A00982">
        <w:rPr>
          <w:rStyle w:val="FootnoteReference"/>
          <w:rFonts w:eastAsia="Segoe UI" w:cs="Arial"/>
        </w:rPr>
        <w:footnoteReference w:id="2"/>
      </w:r>
      <w:r>
        <w:rPr>
          <w:rFonts w:eastAsia="Segoe UI" w:cs="Arial"/>
        </w:rPr>
        <w:t xml:space="preserve"> of gold around it.</w:t>
      </w:r>
      <w:r w:rsidR="00A00982">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3 </w:t>
      </w:r>
      <w:r>
        <w:rPr>
          <w:rFonts w:eastAsia="Segoe UI" w:cs="Arial"/>
        </w:rPr>
        <w:t xml:space="preserve">After that he cast four rings of gold for it, for above its four feet, with two rings on its one side and two rings on its other side. </w:t>
      </w:r>
      <w:r>
        <w:rPr>
          <w:rFonts w:eastAsia="Segoe UI" w:cs="Arial"/>
          <w:b/>
        </w:rPr>
        <w:t xml:space="preserve">4 </w:t>
      </w:r>
      <w:r>
        <w:rPr>
          <w:rFonts w:eastAsia="Segoe UI" w:cs="Arial"/>
        </w:rPr>
        <w:t>He next made poles of acacia wood and overlaid them with gold.</w:t>
      </w:r>
      <w:r w:rsidR="00A00982">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5 </w:t>
      </w:r>
      <w:r>
        <w:rPr>
          <w:rFonts w:eastAsia="Segoe UI" w:cs="Arial"/>
        </w:rPr>
        <w:t>Then he put the poles through the rings on the sides of the Ark for carrying the Ark.</w:t>
      </w:r>
      <w:r w:rsidR="00A00982">
        <w:rPr>
          <w:rStyle w:val="EndnoteReference"/>
          <w:rFonts w:eastAsia="Segoe UI" w:cs="Arial"/>
        </w:rPr>
        <w:endnoteReference w:id="6"/>
      </w:r>
    </w:p>
    <w:p w:rsidR="0078781F" w:rsidRDefault="0078781F" w:rsidP="0078781F">
      <w:pPr>
        <w:rPr>
          <w:rFonts w:ascii="MEPS Bookman WTS" w:eastAsia="Segoe UI" w:hAnsi="MEPS Bookman WTS" w:cs="Segoe UI"/>
        </w:rPr>
      </w:pPr>
      <w:r>
        <w:rPr>
          <w:rFonts w:eastAsia="Segoe UI" w:cs="Arial"/>
          <w:b/>
        </w:rPr>
        <w:t xml:space="preserve">6 </w:t>
      </w:r>
      <w:r>
        <w:rPr>
          <w:rFonts w:eastAsia="Segoe UI" w:cs="Arial"/>
        </w:rPr>
        <w:t>He made the cover of pure gold.</w:t>
      </w:r>
      <w:r w:rsidR="00A00982">
        <w:rPr>
          <w:rStyle w:val="EndnoteReference"/>
          <w:rFonts w:eastAsia="Segoe UI" w:cs="Arial"/>
        </w:rPr>
        <w:endnoteReference w:id="7"/>
      </w:r>
      <w:r>
        <w:rPr>
          <w:rFonts w:eastAsia="Segoe UI" w:cs="Arial"/>
        </w:rPr>
        <w:t xml:space="preserve"> It was two and a half cubits long and a cubit and a half wide.</w:t>
      </w:r>
      <w:r w:rsidR="00A00982">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7 </w:t>
      </w:r>
      <w:r>
        <w:rPr>
          <w:rFonts w:eastAsia="Segoe UI" w:cs="Arial"/>
        </w:rPr>
        <w:t>He then made two cherubs</w:t>
      </w:r>
      <w:r w:rsidR="00A00982">
        <w:rPr>
          <w:rStyle w:val="EndnoteReference"/>
          <w:rFonts w:eastAsia="Segoe UI" w:cs="Arial"/>
        </w:rPr>
        <w:endnoteReference w:id="9"/>
      </w:r>
      <w:r>
        <w:rPr>
          <w:rFonts w:eastAsia="Segoe UI" w:cs="Arial"/>
        </w:rPr>
        <w:t xml:space="preserve"> of hammered gold on both ends of the cover.</w:t>
      </w:r>
      <w:r w:rsidR="00A00982">
        <w:rPr>
          <w:rStyle w:val="EndnoteReference"/>
          <w:rFonts w:eastAsia="Segoe UI" w:cs="Arial"/>
        </w:rPr>
        <w:endnoteReference w:id="10"/>
      </w:r>
      <w:r>
        <w:rPr>
          <w:rFonts w:ascii="MEPS Bookman WTS" w:eastAsia="Segoe UI" w:hAnsi="MEPS Bookman WTS" w:cs="Segoe UI"/>
        </w:rPr>
        <w:t xml:space="preserve"> </w:t>
      </w:r>
      <w:r>
        <w:rPr>
          <w:rFonts w:eastAsia="Segoe UI" w:cs="Arial"/>
          <w:b/>
        </w:rPr>
        <w:t xml:space="preserve">8 </w:t>
      </w:r>
      <w:r>
        <w:rPr>
          <w:rFonts w:eastAsia="Segoe UI" w:cs="Arial"/>
        </w:rPr>
        <w:t xml:space="preserve">One cherub was on one end, and the other cherub on the other end. He made the cherubs on both ends of the cover. </w:t>
      </w:r>
      <w:r>
        <w:rPr>
          <w:rFonts w:eastAsia="Segoe UI" w:cs="Arial"/>
          <w:b/>
        </w:rPr>
        <w:t xml:space="preserve">9 </w:t>
      </w:r>
      <w:r>
        <w:rPr>
          <w:rFonts w:eastAsia="Segoe UI" w:cs="Arial"/>
        </w:rPr>
        <w:t>The two cherubs spread out their wings upward, overshadowing the cover with their wings.</w:t>
      </w:r>
      <w:r w:rsidR="00A00982">
        <w:rPr>
          <w:rStyle w:val="EndnoteReference"/>
          <w:rFonts w:eastAsia="Segoe UI" w:cs="Arial"/>
        </w:rPr>
        <w:endnoteReference w:id="11"/>
      </w:r>
      <w:r>
        <w:rPr>
          <w:rFonts w:eastAsia="Segoe UI" w:cs="Arial"/>
        </w:rPr>
        <w:t xml:space="preserve"> They were facing each other, and their faces were turned toward the cover.</w:t>
      </w:r>
      <w:r w:rsidR="00A00982">
        <w:rPr>
          <w:rStyle w:val="EndnoteReference"/>
          <w:rFonts w:eastAsia="Segoe UI" w:cs="Arial"/>
        </w:rPr>
        <w:endnoteReference w:id="12"/>
      </w:r>
    </w:p>
    <w:p w:rsidR="0078781F" w:rsidRDefault="0078781F" w:rsidP="0078781F">
      <w:pPr>
        <w:rPr>
          <w:rFonts w:ascii="MEPS Bookman WTS" w:eastAsia="Segoe UI" w:hAnsi="MEPS Bookman WTS" w:cs="Segoe UI"/>
        </w:rPr>
      </w:pPr>
      <w:r>
        <w:rPr>
          <w:rFonts w:eastAsia="Segoe UI" w:cs="Arial"/>
          <w:b/>
        </w:rPr>
        <w:t xml:space="preserve">10 </w:t>
      </w:r>
      <w:r>
        <w:rPr>
          <w:rFonts w:eastAsia="Segoe UI" w:cs="Arial"/>
        </w:rPr>
        <w:t>He then made the table of acacia wood.</w:t>
      </w:r>
      <w:r w:rsidR="00A00982">
        <w:rPr>
          <w:rStyle w:val="EndnoteReference"/>
          <w:rFonts w:eastAsia="Segoe UI" w:cs="Arial"/>
        </w:rPr>
        <w:endnoteReference w:id="13"/>
      </w:r>
      <w:r>
        <w:rPr>
          <w:rFonts w:eastAsia="Segoe UI" w:cs="Arial"/>
        </w:rPr>
        <w:t xml:space="preserve"> It was two cubits long, a cubit wide, and a cubit and a half high.</w:t>
      </w:r>
      <w:r w:rsidR="00A00982">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11 </w:t>
      </w:r>
      <w:r>
        <w:rPr>
          <w:rFonts w:eastAsia="Segoe UI" w:cs="Arial"/>
        </w:rPr>
        <w:t>And he overlaid it with pure gold and made a border</w:t>
      </w:r>
      <w:r w:rsidR="00A00982">
        <w:rPr>
          <w:rStyle w:val="FootnoteReference"/>
          <w:rFonts w:eastAsia="Segoe UI" w:cs="Arial"/>
        </w:rPr>
        <w:footnoteReference w:id="3"/>
      </w:r>
      <w:r>
        <w:rPr>
          <w:rFonts w:eastAsia="Segoe UI" w:cs="Arial"/>
        </w:rPr>
        <w:t xml:space="preserve"> of gold around it. </w:t>
      </w:r>
      <w:r>
        <w:rPr>
          <w:rFonts w:eastAsia="Segoe UI" w:cs="Arial"/>
          <w:b/>
        </w:rPr>
        <w:t xml:space="preserve">12 </w:t>
      </w:r>
      <w:r>
        <w:rPr>
          <w:rFonts w:eastAsia="Segoe UI" w:cs="Arial"/>
        </w:rPr>
        <w:t>Next he made a rim the width of a handbreadth</w:t>
      </w:r>
      <w:r w:rsidR="00A00982">
        <w:rPr>
          <w:rStyle w:val="FootnoteReference"/>
          <w:rFonts w:eastAsia="Segoe UI" w:cs="Arial"/>
        </w:rPr>
        <w:footnoteReference w:id="4"/>
      </w:r>
      <w:r>
        <w:rPr>
          <w:rFonts w:eastAsia="Segoe UI" w:cs="Arial"/>
        </w:rPr>
        <w:t xml:space="preserve"> to go around it and a border</w:t>
      </w:r>
      <w:r w:rsidR="00A00982">
        <w:rPr>
          <w:rStyle w:val="FootnoteReference"/>
          <w:rFonts w:eastAsia="Segoe UI" w:cs="Arial"/>
        </w:rPr>
        <w:footnoteReference w:id="5"/>
      </w:r>
      <w:r>
        <w:rPr>
          <w:rFonts w:eastAsia="Segoe UI" w:cs="Arial"/>
        </w:rPr>
        <w:t xml:space="preserve"> of gold to go around the rim. </w:t>
      </w:r>
      <w:r>
        <w:rPr>
          <w:rFonts w:eastAsia="Segoe UI" w:cs="Arial"/>
          <w:b/>
        </w:rPr>
        <w:t xml:space="preserve">13 </w:t>
      </w:r>
      <w:r>
        <w:rPr>
          <w:rFonts w:eastAsia="Segoe UI" w:cs="Arial"/>
        </w:rPr>
        <w:t xml:space="preserve">Further, he cast four rings of gold for it and placed the rings on the four corners where the four legs were attached. </w:t>
      </w:r>
      <w:r>
        <w:rPr>
          <w:rFonts w:eastAsia="Segoe UI" w:cs="Arial"/>
          <w:b/>
        </w:rPr>
        <w:t xml:space="preserve">14 </w:t>
      </w:r>
      <w:r>
        <w:rPr>
          <w:rFonts w:eastAsia="Segoe UI" w:cs="Arial"/>
        </w:rPr>
        <w:t xml:space="preserve">The rings were near the rim, as holders for the poles used for carrying the table. </w:t>
      </w:r>
      <w:r>
        <w:rPr>
          <w:rFonts w:eastAsia="Segoe UI" w:cs="Arial"/>
          <w:b/>
        </w:rPr>
        <w:t xml:space="preserve">15 </w:t>
      </w:r>
      <w:r>
        <w:rPr>
          <w:rFonts w:eastAsia="Segoe UI" w:cs="Arial"/>
        </w:rPr>
        <w:t xml:space="preserve">Then he made the poles of acacia wood and overlaid them with gold for carrying the table. </w:t>
      </w:r>
      <w:r>
        <w:rPr>
          <w:rFonts w:eastAsia="Segoe UI" w:cs="Arial"/>
          <w:b/>
        </w:rPr>
        <w:t xml:space="preserve">16 </w:t>
      </w:r>
      <w:r>
        <w:rPr>
          <w:rFonts w:eastAsia="Segoe UI" w:cs="Arial"/>
        </w:rPr>
        <w:t>After that he made out of pure gold the utensils that went on the table—its dishes, its cups, its bowls, and its pitchers from which drink offerings would be poured.</w:t>
      </w:r>
      <w:r w:rsidR="00A00982">
        <w:rPr>
          <w:rStyle w:val="EndnoteReference"/>
          <w:rFonts w:eastAsia="Segoe UI" w:cs="Arial"/>
        </w:rPr>
        <w:endnoteReference w:id="15"/>
      </w:r>
    </w:p>
    <w:p w:rsidR="0078781F" w:rsidRDefault="0078781F" w:rsidP="0078781F">
      <w:pPr>
        <w:rPr>
          <w:rFonts w:eastAsia="Segoe UI" w:cs="Arial"/>
        </w:rPr>
      </w:pPr>
      <w:r>
        <w:rPr>
          <w:rFonts w:eastAsia="Segoe UI" w:cs="Arial"/>
          <w:b/>
        </w:rPr>
        <w:t xml:space="preserve">17 </w:t>
      </w:r>
      <w:r>
        <w:rPr>
          <w:rFonts w:eastAsia="Segoe UI" w:cs="Arial"/>
        </w:rPr>
        <w:t>Then he made the lampstand</w:t>
      </w:r>
      <w:r w:rsidR="00A00982">
        <w:rPr>
          <w:rStyle w:val="EndnoteReference"/>
          <w:rFonts w:eastAsia="Segoe UI" w:cs="Arial"/>
        </w:rPr>
        <w:endnoteReference w:id="16"/>
      </w:r>
      <w:r>
        <w:rPr>
          <w:rFonts w:eastAsia="Segoe UI" w:cs="Arial"/>
        </w:rPr>
        <w:t xml:space="preserve"> of pure gold. He made the lampstand of hammered work. Its base, its stem, its cups, its knobs, and its blossoms were one piece.</w:t>
      </w:r>
      <w:r w:rsidR="00A00982">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18 </w:t>
      </w:r>
      <w:r>
        <w:rPr>
          <w:rFonts w:eastAsia="Segoe UI" w:cs="Arial"/>
        </w:rPr>
        <w:t xml:space="preserve">Six branches were extending out from its stem, three branches of the lampstand from its one side and three branches from its other side. </w:t>
      </w:r>
      <w:r>
        <w:rPr>
          <w:rFonts w:eastAsia="Segoe UI" w:cs="Arial"/>
          <w:b/>
        </w:rPr>
        <w:t xml:space="preserve">19 </w:t>
      </w:r>
      <w:r>
        <w:rPr>
          <w:rFonts w:eastAsia="Segoe UI" w:cs="Arial"/>
        </w:rPr>
        <w:t xml:space="preserve">Three cups shaped like almond flowers were on the one set of branches, with knobs and blossoms alternating, and three cups shaped like almond flowers were on the other set of branches, with knobs and blossoms alternating. This was done for the six branches extending out from the stem of the lampstand. </w:t>
      </w:r>
      <w:r>
        <w:rPr>
          <w:rFonts w:eastAsia="Segoe UI" w:cs="Arial"/>
          <w:b/>
        </w:rPr>
        <w:t xml:space="preserve">20 </w:t>
      </w:r>
      <w:r>
        <w:rPr>
          <w:rFonts w:eastAsia="Segoe UI" w:cs="Arial"/>
        </w:rPr>
        <w:t xml:space="preserve">And on the stem of the lampstand were four cups shaped like almond flowers, with knobs and blossoms alternating. </w:t>
      </w:r>
      <w:r>
        <w:rPr>
          <w:rFonts w:eastAsia="Segoe UI" w:cs="Arial"/>
          <w:b/>
        </w:rPr>
        <w:t xml:space="preserve">21 </w:t>
      </w:r>
      <w:r>
        <w:rPr>
          <w:rFonts w:eastAsia="Segoe UI" w:cs="Arial"/>
        </w:rPr>
        <w:t xml:space="preserve">There was a knob under the first two branches that extended out of the stem and a knob under the next two branches and a knob under the next two branches, for the six branches extending out from the stem of the lampstand. </w:t>
      </w:r>
      <w:r>
        <w:rPr>
          <w:rFonts w:eastAsia="Segoe UI" w:cs="Arial"/>
          <w:b/>
        </w:rPr>
        <w:t xml:space="preserve">22 </w:t>
      </w:r>
      <w:r>
        <w:rPr>
          <w:rFonts w:eastAsia="Segoe UI" w:cs="Arial"/>
        </w:rPr>
        <w:t xml:space="preserve">The knobs and the branches and the whole lampstand were made to be one piece of pure, hammered gold. </w:t>
      </w:r>
      <w:r>
        <w:rPr>
          <w:rFonts w:eastAsia="Segoe UI" w:cs="Arial"/>
          <w:b/>
        </w:rPr>
        <w:t xml:space="preserve">23 </w:t>
      </w:r>
      <w:r>
        <w:rPr>
          <w:rFonts w:eastAsia="Segoe UI" w:cs="Arial"/>
        </w:rPr>
        <w:t>Then he made its seven lamps</w:t>
      </w:r>
      <w:r w:rsidR="00A00982">
        <w:rPr>
          <w:rStyle w:val="EndnoteReference"/>
          <w:rFonts w:eastAsia="Segoe UI" w:cs="Arial"/>
        </w:rPr>
        <w:endnoteReference w:id="18"/>
      </w:r>
      <w:r>
        <w:rPr>
          <w:rFonts w:eastAsia="Segoe UI" w:cs="Arial"/>
        </w:rPr>
        <w:t xml:space="preserve"> and its snuffers</w:t>
      </w:r>
      <w:r w:rsidR="00A00982">
        <w:rPr>
          <w:rStyle w:val="FootnoteReference"/>
          <w:rFonts w:eastAsia="Segoe UI" w:cs="Arial"/>
        </w:rPr>
        <w:footnoteReference w:id="6"/>
      </w:r>
      <w:r>
        <w:rPr>
          <w:rFonts w:eastAsia="Segoe UI" w:cs="Arial"/>
        </w:rPr>
        <w:t xml:space="preserve"> and its fire holders out of pure gold. </w:t>
      </w:r>
      <w:r>
        <w:rPr>
          <w:rFonts w:eastAsia="Segoe UI" w:cs="Arial"/>
          <w:b/>
        </w:rPr>
        <w:t xml:space="preserve">24 </w:t>
      </w:r>
      <w:r>
        <w:rPr>
          <w:rFonts w:eastAsia="Segoe UI" w:cs="Arial"/>
        </w:rPr>
        <w:t>He made it, along with all its utensils, from a talent</w:t>
      </w:r>
      <w:r w:rsidR="00A00982">
        <w:rPr>
          <w:rStyle w:val="FootnoteReference"/>
          <w:rFonts w:eastAsia="Segoe UI" w:cs="Arial"/>
        </w:rPr>
        <w:footnoteReference w:id="7"/>
      </w:r>
      <w:r>
        <w:rPr>
          <w:rFonts w:eastAsia="Segoe UI" w:cs="Arial"/>
        </w:rPr>
        <w:t xml:space="preserve"> of pure gold.</w:t>
      </w:r>
    </w:p>
    <w:p w:rsidR="0078781F" w:rsidRDefault="0078781F" w:rsidP="0078781F">
      <w:pPr>
        <w:rPr>
          <w:rFonts w:ascii="MEPS Bookman WTS" w:eastAsia="Segoe UI" w:hAnsi="MEPS Bookman WTS" w:cs="Segoe UI"/>
        </w:rPr>
      </w:pPr>
      <w:r>
        <w:rPr>
          <w:rFonts w:eastAsia="Segoe UI" w:cs="Arial"/>
          <w:b/>
        </w:rPr>
        <w:t xml:space="preserve">25 </w:t>
      </w:r>
      <w:r>
        <w:rPr>
          <w:rFonts w:eastAsia="Segoe UI" w:cs="Arial"/>
        </w:rPr>
        <w:t>He now made the altar of incense</w:t>
      </w:r>
      <w:r w:rsidR="00A00982">
        <w:rPr>
          <w:rStyle w:val="EndnoteReference"/>
          <w:rFonts w:eastAsia="Segoe UI" w:cs="Arial"/>
        </w:rPr>
        <w:endnoteReference w:id="19"/>
      </w:r>
      <w:r>
        <w:rPr>
          <w:rFonts w:eastAsia="Segoe UI" w:cs="Arial"/>
        </w:rPr>
        <w:t xml:space="preserve"> out of acacia wood. It was square, a cubit long, a cubit wide, and two cubits high. Its horns were one piece with it.</w:t>
      </w:r>
      <w:r w:rsidR="00A00982">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26 </w:t>
      </w:r>
      <w:r>
        <w:rPr>
          <w:rFonts w:eastAsia="Segoe UI" w:cs="Arial"/>
        </w:rPr>
        <w:t>He overlaid it with pure gold, its top surface and its sides all around and its horns, and he made a border</w:t>
      </w:r>
      <w:r w:rsidR="00A00982">
        <w:rPr>
          <w:rStyle w:val="FootnoteReference"/>
          <w:rFonts w:eastAsia="Segoe UI" w:cs="Arial"/>
        </w:rPr>
        <w:footnoteReference w:id="8"/>
      </w:r>
      <w:r>
        <w:rPr>
          <w:rFonts w:eastAsia="Segoe UI" w:cs="Arial"/>
        </w:rPr>
        <w:t xml:space="preserve"> of gold around it. </w:t>
      </w:r>
      <w:r>
        <w:rPr>
          <w:rFonts w:eastAsia="Segoe UI" w:cs="Arial"/>
          <w:b/>
        </w:rPr>
        <w:t xml:space="preserve">27 </w:t>
      </w:r>
      <w:r>
        <w:rPr>
          <w:rFonts w:eastAsia="Segoe UI" w:cs="Arial"/>
        </w:rPr>
        <w:t>He made two rings of gold for it below its border</w:t>
      </w:r>
      <w:r w:rsidR="00A00982">
        <w:rPr>
          <w:rStyle w:val="FootnoteReference"/>
          <w:rFonts w:eastAsia="Segoe UI" w:cs="Arial"/>
        </w:rPr>
        <w:footnoteReference w:id="9"/>
      </w:r>
      <w:r>
        <w:rPr>
          <w:rFonts w:eastAsia="Segoe UI" w:cs="Arial"/>
        </w:rPr>
        <w:t xml:space="preserve"> on two opposite sides to hold the poles used for carrying it. </w:t>
      </w:r>
      <w:r>
        <w:rPr>
          <w:rFonts w:eastAsia="Segoe UI" w:cs="Arial"/>
          <w:b/>
        </w:rPr>
        <w:t xml:space="preserve">28 </w:t>
      </w:r>
      <w:r>
        <w:rPr>
          <w:rFonts w:eastAsia="Segoe UI" w:cs="Arial"/>
        </w:rPr>
        <w:t xml:space="preserve">After that he made the poles of acacia wood and overlaid them with gold. </w:t>
      </w:r>
      <w:r>
        <w:rPr>
          <w:rFonts w:eastAsia="Segoe UI" w:cs="Arial"/>
          <w:b/>
        </w:rPr>
        <w:t xml:space="preserve">29 </w:t>
      </w:r>
      <w:r>
        <w:rPr>
          <w:rFonts w:eastAsia="Segoe UI" w:cs="Arial"/>
        </w:rPr>
        <w:t>He also made the holy anointing oil</w:t>
      </w:r>
      <w:r w:rsidR="00A00982">
        <w:rPr>
          <w:rStyle w:val="EndnoteReference"/>
          <w:rFonts w:eastAsia="Segoe UI" w:cs="Arial"/>
        </w:rPr>
        <w:endnoteReference w:id="21"/>
      </w:r>
      <w:r>
        <w:rPr>
          <w:rFonts w:eastAsia="Segoe UI" w:cs="Arial"/>
        </w:rPr>
        <w:t xml:space="preserve"> and the pure, perfumed incense,</w:t>
      </w:r>
      <w:r w:rsidR="00A00982">
        <w:rPr>
          <w:rStyle w:val="EndnoteReference"/>
          <w:rFonts w:eastAsia="Segoe UI" w:cs="Arial"/>
        </w:rPr>
        <w:endnoteReference w:id="22"/>
      </w:r>
      <w:r>
        <w:rPr>
          <w:rFonts w:eastAsia="Segoe UI" w:cs="Arial"/>
        </w:rPr>
        <w:t xml:space="preserve"> skillfully blended.</w:t>
      </w:r>
      <w:r w:rsidR="00A00982">
        <w:rPr>
          <w:rStyle w:val="FootnoteReference"/>
          <w:rFonts w:eastAsia="Segoe UI" w:cs="Arial"/>
        </w:rPr>
        <w:footnoteReference w:id="10"/>
      </w:r>
    </w:p>
    <w:p w:rsidR="00762BCB" w:rsidRPr="0078781F" w:rsidRDefault="00762BCB" w:rsidP="0078781F"/>
    <w:sectPr w:rsidR="00762BCB" w:rsidRPr="0078781F"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2621" w:rsidRDefault="003E2621">
      <w:r>
        <w:separator/>
      </w:r>
    </w:p>
  </w:endnote>
  <w:endnote w:type="continuationSeparator" w:id="0">
    <w:p w:rsidR="003E2621" w:rsidRDefault="003E2621">
      <w:r>
        <w:continuationSeparator/>
      </w:r>
    </w:p>
  </w:endnote>
  <w:endnote w:id="1">
    <w:p w:rsidR="00A00982" w:rsidRDefault="00A00982">
      <w:pPr>
        <w:pStyle w:val="EndnoteText"/>
      </w:pPr>
      <w:r>
        <w:rPr>
          <w:rStyle w:val="EndnoteReference"/>
        </w:rPr>
        <w:endnoteRef/>
      </w:r>
      <w:r>
        <w:t xml:space="preserve"> Exodus 31:2-5; 38:22</w:t>
      </w:r>
    </w:p>
  </w:endnote>
  <w:endnote w:id="2">
    <w:p w:rsidR="00A00982" w:rsidRDefault="00A00982">
      <w:pPr>
        <w:pStyle w:val="EndnoteText"/>
      </w:pPr>
      <w:r>
        <w:rPr>
          <w:rStyle w:val="EndnoteReference"/>
        </w:rPr>
        <w:endnoteRef/>
      </w:r>
      <w:r>
        <w:t xml:space="preserve"> Exodus 40:3; Numbers 10:33</w:t>
      </w:r>
    </w:p>
  </w:endnote>
  <w:endnote w:id="3">
    <w:p w:rsidR="00A00982" w:rsidRDefault="00A00982">
      <w:pPr>
        <w:pStyle w:val="EndnoteText"/>
      </w:pPr>
      <w:r>
        <w:rPr>
          <w:rStyle w:val="EndnoteReference"/>
        </w:rPr>
        <w:endnoteRef/>
      </w:r>
      <w:r>
        <w:t xml:space="preserve"> Exodus 25:10-15</w:t>
      </w:r>
    </w:p>
  </w:endnote>
  <w:endnote w:id="4">
    <w:p w:rsidR="00A00982" w:rsidRDefault="00A00982">
      <w:pPr>
        <w:pStyle w:val="EndnoteText"/>
      </w:pPr>
      <w:r>
        <w:rPr>
          <w:rStyle w:val="EndnoteReference"/>
        </w:rPr>
        <w:endnoteRef/>
      </w:r>
      <w:r>
        <w:t xml:space="preserve"> Hebrews 9:4</w:t>
      </w:r>
    </w:p>
  </w:endnote>
  <w:endnote w:id="5">
    <w:p w:rsidR="00A00982" w:rsidRDefault="00A00982">
      <w:pPr>
        <w:pStyle w:val="EndnoteText"/>
      </w:pPr>
      <w:r>
        <w:rPr>
          <w:rStyle w:val="EndnoteReference"/>
        </w:rPr>
        <w:endnoteRef/>
      </w:r>
      <w:r>
        <w:t xml:space="preserve"> 2 Chronicles 5:9</w:t>
      </w:r>
    </w:p>
  </w:endnote>
  <w:endnote w:id="6">
    <w:p w:rsidR="00A00982" w:rsidRDefault="00A00982">
      <w:pPr>
        <w:pStyle w:val="EndnoteText"/>
      </w:pPr>
      <w:r>
        <w:rPr>
          <w:rStyle w:val="EndnoteReference"/>
        </w:rPr>
        <w:endnoteRef/>
      </w:r>
      <w:r>
        <w:t xml:space="preserve"> Joshua 3:8</w:t>
      </w:r>
    </w:p>
  </w:endnote>
  <w:endnote w:id="7">
    <w:p w:rsidR="00A00982" w:rsidRDefault="00A00982">
      <w:pPr>
        <w:pStyle w:val="EndnoteText"/>
      </w:pPr>
      <w:r>
        <w:rPr>
          <w:rStyle w:val="EndnoteReference"/>
        </w:rPr>
        <w:endnoteRef/>
      </w:r>
      <w:r>
        <w:t xml:space="preserve"> Leviticus 16:2, 14; 1 Chronicles 28:11</w:t>
      </w:r>
    </w:p>
  </w:endnote>
  <w:endnote w:id="8">
    <w:p w:rsidR="00A00982" w:rsidRDefault="00A00982">
      <w:pPr>
        <w:pStyle w:val="EndnoteText"/>
      </w:pPr>
      <w:r>
        <w:rPr>
          <w:rStyle w:val="EndnoteReference"/>
        </w:rPr>
        <w:endnoteRef/>
      </w:r>
      <w:r>
        <w:t xml:space="preserve"> Exodus 25:17-20</w:t>
      </w:r>
    </w:p>
  </w:endnote>
  <w:endnote w:id="9">
    <w:p w:rsidR="00A00982" w:rsidRDefault="00A00982">
      <w:pPr>
        <w:pStyle w:val="EndnoteText"/>
      </w:pPr>
      <w:r>
        <w:rPr>
          <w:rStyle w:val="EndnoteReference"/>
        </w:rPr>
        <w:endnoteRef/>
      </w:r>
      <w:r>
        <w:t xml:space="preserve"> Genesis 3:24</w:t>
      </w:r>
    </w:p>
  </w:endnote>
  <w:endnote w:id="10">
    <w:p w:rsidR="00A00982" w:rsidRDefault="00A00982">
      <w:pPr>
        <w:pStyle w:val="EndnoteText"/>
      </w:pPr>
      <w:r>
        <w:rPr>
          <w:rStyle w:val="EndnoteReference"/>
        </w:rPr>
        <w:endnoteRef/>
      </w:r>
      <w:r>
        <w:t xml:space="preserve"> Exodus 40:20</w:t>
      </w:r>
    </w:p>
  </w:endnote>
  <w:endnote w:id="11">
    <w:p w:rsidR="00A00982" w:rsidRDefault="00A00982">
      <w:pPr>
        <w:pStyle w:val="EndnoteText"/>
      </w:pPr>
      <w:r>
        <w:rPr>
          <w:rStyle w:val="EndnoteReference"/>
        </w:rPr>
        <w:endnoteRef/>
      </w:r>
      <w:r>
        <w:t xml:space="preserve"> Hebrews 9:5</w:t>
      </w:r>
    </w:p>
  </w:endnote>
  <w:endnote w:id="12">
    <w:p w:rsidR="00A00982" w:rsidRDefault="00A00982">
      <w:pPr>
        <w:pStyle w:val="EndnoteText"/>
      </w:pPr>
      <w:r>
        <w:rPr>
          <w:rStyle w:val="EndnoteReference"/>
        </w:rPr>
        <w:endnoteRef/>
      </w:r>
      <w:r>
        <w:t xml:space="preserve"> 1 Samuel 4:4; Psalms 80:1</w:t>
      </w:r>
    </w:p>
  </w:endnote>
  <w:endnote w:id="13">
    <w:p w:rsidR="00A00982" w:rsidRDefault="00A00982">
      <w:pPr>
        <w:pStyle w:val="EndnoteText"/>
      </w:pPr>
      <w:r>
        <w:rPr>
          <w:rStyle w:val="EndnoteReference"/>
        </w:rPr>
        <w:endnoteRef/>
      </w:r>
      <w:r>
        <w:t xml:space="preserve"> Exodus 40:4</w:t>
      </w:r>
    </w:p>
  </w:endnote>
  <w:endnote w:id="14">
    <w:p w:rsidR="00A00982" w:rsidRDefault="00A00982">
      <w:pPr>
        <w:pStyle w:val="EndnoteText"/>
      </w:pPr>
      <w:r>
        <w:rPr>
          <w:rStyle w:val="EndnoteReference"/>
        </w:rPr>
        <w:endnoteRef/>
      </w:r>
      <w:r>
        <w:t xml:space="preserve"> Exodus 25:23-28</w:t>
      </w:r>
    </w:p>
  </w:endnote>
  <w:endnote w:id="15">
    <w:p w:rsidR="00A00982" w:rsidRDefault="00A00982">
      <w:pPr>
        <w:pStyle w:val="EndnoteText"/>
      </w:pPr>
      <w:r>
        <w:rPr>
          <w:rStyle w:val="EndnoteReference"/>
        </w:rPr>
        <w:endnoteRef/>
      </w:r>
      <w:r>
        <w:t xml:space="preserve"> Exodus 25:29</w:t>
      </w:r>
    </w:p>
  </w:endnote>
  <w:endnote w:id="16">
    <w:p w:rsidR="00A00982" w:rsidRDefault="00A00982">
      <w:pPr>
        <w:pStyle w:val="EndnoteText"/>
      </w:pPr>
      <w:r>
        <w:rPr>
          <w:rStyle w:val="EndnoteReference"/>
        </w:rPr>
        <w:endnoteRef/>
      </w:r>
      <w:r>
        <w:t xml:space="preserve"> Exodus 40:24; Leviticus 24:4; 2 Chronicles 13:11</w:t>
      </w:r>
    </w:p>
  </w:endnote>
  <w:endnote w:id="17">
    <w:p w:rsidR="00A00982" w:rsidRDefault="00A00982">
      <w:pPr>
        <w:pStyle w:val="EndnoteText"/>
      </w:pPr>
      <w:r>
        <w:rPr>
          <w:rStyle w:val="EndnoteReference"/>
        </w:rPr>
        <w:endnoteRef/>
      </w:r>
      <w:r>
        <w:t xml:space="preserve"> Exodus 25:31-39</w:t>
      </w:r>
    </w:p>
  </w:endnote>
  <w:endnote w:id="18">
    <w:p w:rsidR="00A00982" w:rsidRDefault="00A00982">
      <w:pPr>
        <w:pStyle w:val="EndnoteText"/>
      </w:pPr>
      <w:r>
        <w:rPr>
          <w:rStyle w:val="EndnoteReference"/>
        </w:rPr>
        <w:endnoteRef/>
      </w:r>
      <w:r>
        <w:t xml:space="preserve"> Numbers 8:2</w:t>
      </w:r>
    </w:p>
  </w:endnote>
  <w:endnote w:id="19">
    <w:p w:rsidR="00A00982" w:rsidRDefault="00A00982">
      <w:pPr>
        <w:pStyle w:val="EndnoteText"/>
      </w:pPr>
      <w:r>
        <w:rPr>
          <w:rStyle w:val="EndnoteReference"/>
        </w:rPr>
        <w:endnoteRef/>
      </w:r>
      <w:r>
        <w:t xml:space="preserve"> Exodus 30:7; 40:5; Psalms 141:2; Revelation 8:3</w:t>
      </w:r>
    </w:p>
  </w:endnote>
  <w:endnote w:id="20">
    <w:p w:rsidR="00A00982" w:rsidRDefault="00A00982">
      <w:pPr>
        <w:pStyle w:val="EndnoteText"/>
      </w:pPr>
      <w:r>
        <w:rPr>
          <w:rStyle w:val="EndnoteReference"/>
        </w:rPr>
        <w:endnoteRef/>
      </w:r>
      <w:r>
        <w:t xml:space="preserve"> Exodus 30:1-5</w:t>
      </w:r>
    </w:p>
  </w:endnote>
  <w:endnote w:id="21">
    <w:p w:rsidR="00A00982" w:rsidRDefault="00A00982">
      <w:pPr>
        <w:pStyle w:val="EndnoteText"/>
      </w:pPr>
      <w:r>
        <w:rPr>
          <w:rStyle w:val="EndnoteReference"/>
        </w:rPr>
        <w:endnoteRef/>
      </w:r>
      <w:r>
        <w:t xml:space="preserve"> Exodus 30:25, 33; 40:9</w:t>
      </w:r>
    </w:p>
  </w:endnote>
  <w:endnote w:id="22">
    <w:p w:rsidR="00A00982" w:rsidRDefault="00A00982">
      <w:pPr>
        <w:pStyle w:val="EndnoteText"/>
      </w:pPr>
      <w:r>
        <w:rPr>
          <w:rStyle w:val="EndnoteReference"/>
        </w:rPr>
        <w:endnoteRef/>
      </w:r>
      <w:r>
        <w:t xml:space="preserve"> Exodus 30:34, 35; Psalms 141:2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2621" w:rsidRDefault="003E2621">
      <w:r>
        <w:separator/>
      </w:r>
    </w:p>
  </w:footnote>
  <w:footnote w:type="continuationSeparator" w:id="0">
    <w:p w:rsidR="003E2621" w:rsidRDefault="003E2621">
      <w:r>
        <w:continuationSeparator/>
      </w:r>
    </w:p>
  </w:footnote>
  <w:footnote w:id="1">
    <w:p w:rsidR="00A00982" w:rsidRDefault="00A00982">
      <w:pPr>
        <w:pStyle w:val="FootnoteText"/>
      </w:pPr>
      <w:r>
        <w:rPr>
          <w:rStyle w:val="FootnoteReference"/>
        </w:rPr>
        <w:footnoteRef/>
      </w:r>
      <w:r>
        <w:t xml:space="preserve"> </w:t>
      </w:r>
      <w:r>
        <w:t>A cubit equaled 44.5 cm (17.5 in.). See App. B14.</w:t>
      </w:r>
    </w:p>
  </w:footnote>
  <w:footnote w:id="2">
    <w:p w:rsidR="00A00982" w:rsidRDefault="00A00982">
      <w:pPr>
        <w:pStyle w:val="FootnoteText"/>
      </w:pPr>
      <w:r>
        <w:rPr>
          <w:rStyle w:val="FootnoteReference"/>
        </w:rPr>
        <w:footnoteRef/>
      </w:r>
      <w:r>
        <w:t xml:space="preserve"> </w:t>
      </w:r>
      <w:r>
        <w:t>Or “molding.”</w:t>
      </w:r>
    </w:p>
  </w:footnote>
  <w:footnote w:id="3">
    <w:p w:rsidR="00A00982" w:rsidRDefault="00A00982">
      <w:pPr>
        <w:pStyle w:val="FootnoteText"/>
      </w:pPr>
      <w:r>
        <w:rPr>
          <w:rStyle w:val="FootnoteReference"/>
        </w:rPr>
        <w:footnoteRef/>
      </w:r>
      <w:r>
        <w:t xml:space="preserve"> </w:t>
      </w:r>
      <w:r>
        <w:t>Or “molding.”</w:t>
      </w:r>
    </w:p>
  </w:footnote>
  <w:footnote w:id="4">
    <w:p w:rsidR="00A00982" w:rsidRDefault="00A00982">
      <w:pPr>
        <w:pStyle w:val="FootnoteText"/>
      </w:pPr>
      <w:r>
        <w:rPr>
          <w:rStyle w:val="FootnoteReference"/>
        </w:rPr>
        <w:footnoteRef/>
      </w:r>
      <w:r>
        <w:t xml:space="preserve"> </w:t>
      </w:r>
      <w:r>
        <w:t>About 7.4 cm (2.9 in.). See App. B14.</w:t>
      </w:r>
    </w:p>
  </w:footnote>
  <w:footnote w:id="5">
    <w:p w:rsidR="00A00982" w:rsidRDefault="00A00982">
      <w:pPr>
        <w:pStyle w:val="FootnoteText"/>
      </w:pPr>
      <w:r>
        <w:rPr>
          <w:rStyle w:val="FootnoteReference"/>
        </w:rPr>
        <w:footnoteRef/>
      </w:r>
      <w:r>
        <w:t xml:space="preserve"> </w:t>
      </w:r>
      <w:r>
        <w:t>Or “molding.”</w:t>
      </w:r>
    </w:p>
  </w:footnote>
  <w:footnote w:id="6">
    <w:p w:rsidR="00A00982" w:rsidRDefault="00A00982">
      <w:pPr>
        <w:pStyle w:val="FootnoteText"/>
      </w:pPr>
      <w:r>
        <w:rPr>
          <w:rStyle w:val="FootnoteReference"/>
        </w:rPr>
        <w:footnoteRef/>
      </w:r>
      <w:r>
        <w:t xml:space="preserve"> </w:t>
      </w:r>
      <w:r>
        <w:t>Or “tongs.”</w:t>
      </w:r>
    </w:p>
  </w:footnote>
  <w:footnote w:id="7">
    <w:p w:rsidR="00A00982" w:rsidRDefault="00A00982">
      <w:pPr>
        <w:pStyle w:val="FootnoteText"/>
      </w:pPr>
      <w:r>
        <w:rPr>
          <w:rStyle w:val="FootnoteReference"/>
        </w:rPr>
        <w:footnoteRef/>
      </w:r>
      <w:r>
        <w:t xml:space="preserve"> </w:t>
      </w:r>
      <w:r>
        <w:t>A talent equaled 34.2 kg (1,101 oz t). See App. B14.</w:t>
      </w:r>
    </w:p>
  </w:footnote>
  <w:footnote w:id="8">
    <w:p w:rsidR="00A00982" w:rsidRDefault="00A00982">
      <w:pPr>
        <w:pStyle w:val="FootnoteText"/>
      </w:pPr>
      <w:r>
        <w:rPr>
          <w:rStyle w:val="FootnoteReference"/>
        </w:rPr>
        <w:footnoteRef/>
      </w:r>
      <w:r>
        <w:t xml:space="preserve"> </w:t>
      </w:r>
      <w:r>
        <w:t>Or “molding.”</w:t>
      </w:r>
    </w:p>
  </w:footnote>
  <w:footnote w:id="9">
    <w:p w:rsidR="00A00982" w:rsidRDefault="00A00982">
      <w:pPr>
        <w:pStyle w:val="FootnoteText"/>
      </w:pPr>
      <w:r>
        <w:rPr>
          <w:rStyle w:val="FootnoteReference"/>
        </w:rPr>
        <w:footnoteRef/>
      </w:r>
      <w:r>
        <w:t xml:space="preserve"> </w:t>
      </w:r>
      <w:r>
        <w:t>Or “molding.”</w:t>
      </w:r>
    </w:p>
  </w:footnote>
  <w:footnote w:id="10">
    <w:p w:rsidR="00A00982" w:rsidRDefault="00A00982">
      <w:pPr>
        <w:pStyle w:val="FootnoteText"/>
      </w:pPr>
      <w:r>
        <w:rPr>
          <w:rStyle w:val="FootnoteReference"/>
        </w:rPr>
        <w:footnoteRef/>
      </w:r>
      <w:r>
        <w:t xml:space="preserve"> </w:t>
      </w:r>
      <w:r>
        <w:t>Or “like the work of an ointment maker.”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A00982">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A00982">
        <w:t>Exodus Chapter 37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A00982">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00982">
      <w:rPr>
        <w:noProof/>
        <w:snapToGrid w:val="0"/>
      </w:rPr>
      <w:t>Exodus 37.Advisor.docx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A00982">
        <w:t>Exodus Chapter 37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A00982">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A00982">
      <w:rPr>
        <w:noProof/>
        <w:snapToGrid w:val="0"/>
      </w:rPr>
      <w:t>Exodus 37.Advisor.docx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A00982">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A00982">
      <w:t>&lt;not set&gt;</w:t>
    </w:r>
    <w:r>
      <w:fldChar w:fldCharType="end"/>
    </w:r>
    <w:r>
      <w:tab/>
      <w:t xml:space="preserve">Checker: </w:t>
    </w:r>
    <w:r>
      <w:fldChar w:fldCharType="begin"/>
    </w:r>
    <w:r>
      <w:instrText xml:space="preserve"> DOCPROPERTY "_RoleChecker" </w:instrText>
    </w:r>
    <w:r>
      <w:fldChar w:fldCharType="separate"/>
    </w:r>
    <w:r w:rsidR="00A00982">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A00982">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621"/>
    <w:rsid w:val="00245EDD"/>
    <w:rsid w:val="0026230D"/>
    <w:rsid w:val="002B524D"/>
    <w:rsid w:val="002C00A8"/>
    <w:rsid w:val="00310508"/>
    <w:rsid w:val="003B380B"/>
    <w:rsid w:val="003E2621"/>
    <w:rsid w:val="004500A2"/>
    <w:rsid w:val="004B7393"/>
    <w:rsid w:val="004C5EB7"/>
    <w:rsid w:val="005D4494"/>
    <w:rsid w:val="005F29B7"/>
    <w:rsid w:val="006634F9"/>
    <w:rsid w:val="00683A19"/>
    <w:rsid w:val="006B2E68"/>
    <w:rsid w:val="006D0A9F"/>
    <w:rsid w:val="006E0169"/>
    <w:rsid w:val="0075006C"/>
    <w:rsid w:val="00762BCB"/>
    <w:rsid w:val="0078781F"/>
    <w:rsid w:val="00796D66"/>
    <w:rsid w:val="007A584B"/>
    <w:rsid w:val="00875211"/>
    <w:rsid w:val="008F667F"/>
    <w:rsid w:val="00980020"/>
    <w:rsid w:val="0098685D"/>
    <w:rsid w:val="009C7D92"/>
    <w:rsid w:val="00A0098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44625afd25ec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00982"/>
    <w:pPr>
      <w:spacing w:line="240" w:lineRule="auto"/>
    </w:pPr>
    <w:rPr>
      <w:sz w:val="20"/>
      <w:szCs w:val="20"/>
    </w:rPr>
  </w:style>
  <w:style w:type="character" w:customStyle="1" w:styleId="FootnoteTextChar">
    <w:name w:val="Footnote Text Char"/>
    <w:basedOn w:val="DefaultParagraphFont"/>
    <w:link w:val="FootnoteText"/>
    <w:rsid w:val="00A00982"/>
    <w:rPr>
      <w:rFonts w:ascii="Arial" w:eastAsia="Times New Roman" w:hAnsi="Arial" w:cs="Latha"/>
      <w:lang w:val="en-US" w:eastAsia="en-US" w:bidi="ta-IN"/>
    </w:rPr>
  </w:style>
  <w:style w:type="character" w:styleId="FootnoteReference">
    <w:name w:val="footnote reference"/>
    <w:basedOn w:val="DefaultParagraphFont"/>
    <w:rsid w:val="00A00982"/>
    <w:rPr>
      <w:vertAlign w:val="superscript"/>
    </w:rPr>
  </w:style>
  <w:style w:type="paragraph" w:styleId="EndnoteText">
    <w:name w:val="endnote text"/>
    <w:basedOn w:val="Normal"/>
    <w:link w:val="EndnoteTextChar"/>
    <w:rsid w:val="00A00982"/>
    <w:pPr>
      <w:spacing w:line="240" w:lineRule="auto"/>
    </w:pPr>
    <w:rPr>
      <w:sz w:val="20"/>
      <w:szCs w:val="20"/>
    </w:rPr>
  </w:style>
  <w:style w:type="character" w:customStyle="1" w:styleId="EndnoteTextChar">
    <w:name w:val="Endnote Text Char"/>
    <w:basedOn w:val="DefaultParagraphFont"/>
    <w:link w:val="EndnoteText"/>
    <w:rsid w:val="00A00982"/>
    <w:rPr>
      <w:rFonts w:ascii="Arial" w:eastAsia="Times New Roman" w:hAnsi="Arial" w:cs="Latha"/>
      <w:lang w:val="en-US" w:eastAsia="en-US" w:bidi="ta-IN"/>
    </w:rPr>
  </w:style>
  <w:style w:type="character" w:styleId="EndnoteReference">
    <w:name w:val="endnote reference"/>
    <w:basedOn w:val="DefaultParagraphFont"/>
    <w:rsid w:val="00A0098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A00982"/>
    <w:pPr>
      <w:spacing w:line="240" w:lineRule="auto"/>
    </w:pPr>
    <w:rPr>
      <w:sz w:val="20"/>
      <w:szCs w:val="20"/>
    </w:rPr>
  </w:style>
  <w:style w:type="character" w:customStyle="1" w:styleId="FootnoteTextChar">
    <w:name w:val="Footnote Text Char"/>
    <w:basedOn w:val="DefaultParagraphFont"/>
    <w:link w:val="FootnoteText"/>
    <w:rsid w:val="00A00982"/>
    <w:rPr>
      <w:rFonts w:ascii="Arial" w:eastAsia="Times New Roman" w:hAnsi="Arial" w:cs="Latha"/>
      <w:lang w:val="en-US" w:eastAsia="en-US" w:bidi="ta-IN"/>
    </w:rPr>
  </w:style>
  <w:style w:type="character" w:styleId="FootnoteReference">
    <w:name w:val="footnote reference"/>
    <w:basedOn w:val="DefaultParagraphFont"/>
    <w:rsid w:val="00A00982"/>
    <w:rPr>
      <w:vertAlign w:val="superscript"/>
    </w:rPr>
  </w:style>
  <w:style w:type="paragraph" w:styleId="EndnoteText">
    <w:name w:val="endnote text"/>
    <w:basedOn w:val="Normal"/>
    <w:link w:val="EndnoteTextChar"/>
    <w:rsid w:val="00A00982"/>
    <w:pPr>
      <w:spacing w:line="240" w:lineRule="auto"/>
    </w:pPr>
    <w:rPr>
      <w:sz w:val="20"/>
      <w:szCs w:val="20"/>
    </w:rPr>
  </w:style>
  <w:style w:type="character" w:customStyle="1" w:styleId="EndnoteTextChar">
    <w:name w:val="Endnote Text Char"/>
    <w:basedOn w:val="DefaultParagraphFont"/>
    <w:link w:val="EndnoteText"/>
    <w:rsid w:val="00A00982"/>
    <w:rPr>
      <w:rFonts w:ascii="Arial" w:eastAsia="Times New Roman" w:hAnsi="Arial" w:cs="Latha"/>
      <w:lang w:val="en-US" w:eastAsia="en-US" w:bidi="ta-IN"/>
    </w:rPr>
  </w:style>
  <w:style w:type="character" w:styleId="EndnoteReference">
    <w:name w:val="endnote reference"/>
    <w:basedOn w:val="DefaultParagraphFont"/>
    <w:rsid w:val="00A009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44625afd25ec488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696</ap:Words>
  <ap:Characters>2840</ap:Characters>
  <ap:Application>Microsoft Office Word</ap:Application>
  <ap:DocSecurity>0</ap:DocSecurity>
  <ap:Lines>46</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3530</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37</dc:title>
  <dc:subject/>
  <dc:creator>David Waterson</dc:creator>
  <cp:keywords/>
  <dc:description/>
  <cp:lastModifiedBy>David Waterson</cp:lastModifiedBy>
  <cp:revision>3</cp:revision>
  <dcterms:created xsi:type="dcterms:W3CDTF">2019-08-04T13:54:00Z</dcterms:created>
  <dcterms:modified xsi:type="dcterms:W3CDTF">2019-08-04T13:54:00Z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37.docx</vt:lpwstr>
  </property>
  <property fmtid="{D5CDD505-2E9C-101B-9397-08002B2CF9AE}" pid="9" name="_TranslationDocumentId">
    <vt:i4>19417</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2037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37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