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95C" w:rsidRDefault="00D8395C" w:rsidP="00D8395C">
      <w:pPr>
        <w:rPr>
          <w:rFonts w:eastAsia="Segoe UI" w:cs="Arial"/>
        </w:rPr>
      </w:pPr>
      <w:bookmarkStart w:id="0" w:name="_GoBack"/>
      <w:bookmarkEnd w:id="0"/>
      <w:r>
        <w:rPr>
          <w:rFonts w:eastAsia="Segoe UI" w:cs="Arial"/>
          <w:b/>
        </w:rPr>
        <w:t xml:space="preserve">39:1 </w:t>
      </w:r>
      <w:r>
        <w:rPr>
          <w:rFonts w:eastAsia="Segoe UI" w:cs="Arial"/>
        </w:rPr>
        <w:t>From the blue thread, the purple wool, and the scarlet material,</w:t>
      </w:r>
      <w:r w:rsidR="000B2C77">
        <w:rPr>
          <w:rStyle w:val="EndnoteReference"/>
          <w:rFonts w:eastAsia="Segoe UI" w:cs="Arial"/>
        </w:rPr>
        <w:endnoteReference w:id="1"/>
      </w:r>
      <w:r>
        <w:rPr>
          <w:rFonts w:eastAsia="Segoe UI" w:cs="Arial"/>
        </w:rPr>
        <w:t xml:space="preserve"> they made finely woven garments for ministering in the holy place. They made the holy garments that were for Aaron,</w:t>
      </w:r>
      <w:r w:rsidR="000B2C77">
        <w:rPr>
          <w:rStyle w:val="EndnoteReference"/>
          <w:rFonts w:eastAsia="Segoe UI" w:cs="Arial"/>
        </w:rPr>
        <w:endnoteReference w:id="2"/>
      </w:r>
      <w:r>
        <w:rPr>
          <w:rFonts w:eastAsia="Segoe UI" w:cs="Arial"/>
        </w:rPr>
        <w:t xml:space="preserve"> just as Jehovah had commanded Moses.</w:t>
      </w:r>
    </w:p>
    <w:p w:rsidR="00D8395C" w:rsidRDefault="00D8395C" w:rsidP="00D8395C">
      <w:pPr>
        <w:rPr>
          <w:rFonts w:eastAsia="Segoe UI" w:cs="Arial"/>
        </w:rPr>
      </w:pPr>
      <w:r>
        <w:rPr>
          <w:rFonts w:eastAsia="Segoe UI" w:cs="Arial"/>
          <w:b/>
        </w:rPr>
        <w:t xml:space="preserve">2 </w:t>
      </w:r>
      <w:r>
        <w:rPr>
          <w:rFonts w:eastAsia="Segoe UI" w:cs="Arial"/>
        </w:rPr>
        <w:t>He made the eph′od</w:t>
      </w:r>
      <w:r w:rsidR="000B2C77">
        <w:rPr>
          <w:rStyle w:val="EndnoteReference"/>
          <w:rFonts w:eastAsia="Segoe UI" w:cs="Arial"/>
        </w:rPr>
        <w:endnoteReference w:id="3"/>
      </w:r>
      <w:r>
        <w:rPr>
          <w:rFonts w:eastAsia="Segoe UI" w:cs="Arial"/>
        </w:rPr>
        <w:t xml:space="preserve"> of gold, blue thread, purple wool, scarlet material, and fine twisted linen. </w:t>
      </w:r>
      <w:r>
        <w:rPr>
          <w:rFonts w:eastAsia="Segoe UI" w:cs="Arial"/>
          <w:b/>
        </w:rPr>
        <w:t xml:space="preserve">3 </w:t>
      </w:r>
      <w:r>
        <w:rPr>
          <w:rFonts w:eastAsia="Segoe UI" w:cs="Arial"/>
        </w:rPr>
        <w:t xml:space="preserve">They hammered plates of gold into thin sheets, and he cut it into threads to work in with the blue thread, the purple wool, the scarlet material, and the fine linen, and it was embroidered. </w:t>
      </w:r>
      <w:r>
        <w:rPr>
          <w:rFonts w:eastAsia="Segoe UI" w:cs="Arial"/>
          <w:b/>
        </w:rPr>
        <w:t xml:space="preserve">4 </w:t>
      </w:r>
      <w:r>
        <w:rPr>
          <w:rFonts w:eastAsia="Segoe UI" w:cs="Arial"/>
        </w:rPr>
        <w:t xml:space="preserve">They made shoulder pieces for it that were attached, and it was joined to them at its two edges. </w:t>
      </w:r>
      <w:r>
        <w:rPr>
          <w:rFonts w:eastAsia="Segoe UI" w:cs="Arial"/>
          <w:b/>
        </w:rPr>
        <w:t xml:space="preserve">5 </w:t>
      </w:r>
      <w:r>
        <w:rPr>
          <w:rFonts w:eastAsia="Segoe UI" w:cs="Arial"/>
        </w:rPr>
        <w:t>And the woven belt,</w:t>
      </w:r>
      <w:r w:rsidR="000B2C77">
        <w:rPr>
          <w:rStyle w:val="FootnoteReference"/>
          <w:rFonts w:eastAsia="Segoe UI" w:cs="Arial"/>
        </w:rPr>
        <w:footnoteReference w:id="1"/>
      </w:r>
      <w:r>
        <w:rPr>
          <w:rFonts w:eastAsia="Segoe UI" w:cs="Arial"/>
        </w:rPr>
        <w:t xml:space="preserve"> which was attached to the eph′od for tying it securely in position,</w:t>
      </w:r>
      <w:r w:rsidR="000B2C77">
        <w:rPr>
          <w:rStyle w:val="EndnoteReference"/>
          <w:rFonts w:eastAsia="Segoe UI" w:cs="Arial"/>
        </w:rPr>
        <w:endnoteReference w:id="4"/>
      </w:r>
      <w:r>
        <w:rPr>
          <w:rFonts w:eastAsia="Segoe UI" w:cs="Arial"/>
        </w:rPr>
        <w:t xml:space="preserve"> was made of the same material, of gold, blue thread, purple wool, scarlet material, and fine twisted linen, just as Jehovah had commanded Moses.</w:t>
      </w:r>
    </w:p>
    <w:p w:rsidR="00D8395C" w:rsidRDefault="00D8395C" w:rsidP="00D8395C">
      <w:pPr>
        <w:rPr>
          <w:rFonts w:eastAsia="Segoe UI" w:cs="Arial"/>
        </w:rPr>
      </w:pPr>
      <w:r>
        <w:rPr>
          <w:rFonts w:eastAsia="Segoe UI" w:cs="Arial"/>
          <w:b/>
        </w:rPr>
        <w:t xml:space="preserve">6 </w:t>
      </w:r>
      <w:r>
        <w:rPr>
          <w:rFonts w:eastAsia="Segoe UI" w:cs="Arial"/>
        </w:rPr>
        <w:t>Then they mounted the onyx stones in gold settings, and they engraved them with the names of the sons of Israel, as they would engrave a seal.</w:t>
      </w:r>
      <w:r w:rsidR="000B2C77">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He placed them on the shoulder pieces of the eph′od as memorial stones for the sons of Israel,</w:t>
      </w:r>
      <w:r w:rsidR="000B2C77">
        <w:rPr>
          <w:rStyle w:val="EndnoteReference"/>
          <w:rFonts w:eastAsia="Segoe UI" w:cs="Arial"/>
        </w:rPr>
        <w:endnoteReference w:id="6"/>
      </w:r>
      <w:r>
        <w:rPr>
          <w:rFonts w:eastAsia="Segoe UI" w:cs="Arial"/>
        </w:rPr>
        <w:t xml:space="preserve"> just as Jehovah had commanded Moses. </w:t>
      </w:r>
      <w:r>
        <w:rPr>
          <w:rFonts w:eastAsia="Segoe UI" w:cs="Arial"/>
          <w:b/>
        </w:rPr>
        <w:t xml:space="preserve">8 </w:t>
      </w:r>
      <w:r>
        <w:rPr>
          <w:rFonts w:eastAsia="Segoe UI" w:cs="Arial"/>
        </w:rPr>
        <w:t>Then he made the breastpiece</w:t>
      </w:r>
      <w:r w:rsidR="000B2C77">
        <w:rPr>
          <w:rStyle w:val="EndnoteReference"/>
          <w:rFonts w:eastAsia="Segoe UI" w:cs="Arial"/>
        </w:rPr>
        <w:endnoteReference w:id="7"/>
      </w:r>
      <w:r>
        <w:rPr>
          <w:rFonts w:eastAsia="Segoe UI" w:cs="Arial"/>
        </w:rPr>
        <w:t xml:space="preserve"> with the workmanship of an embroiderer, like the workmanship of the eph′od, out of gold, blue thread, purple wool, scarlet material, and fine twisted linen.</w:t>
      </w:r>
      <w:r w:rsidR="000B2C77">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9 </w:t>
      </w:r>
      <w:r>
        <w:rPr>
          <w:rFonts w:eastAsia="Segoe UI" w:cs="Arial"/>
        </w:rPr>
        <w:t>It was square when doubled. They made the breastpiece, which, when doubled, was as long and as wide as the span of the hand.</w:t>
      </w:r>
      <w:r w:rsidR="000B2C77">
        <w:rPr>
          <w:rStyle w:val="FootnoteReference"/>
          <w:rFonts w:eastAsia="Segoe UI" w:cs="Arial"/>
        </w:rPr>
        <w:footnoteReference w:id="2"/>
      </w:r>
      <w:r>
        <w:rPr>
          <w:rFonts w:ascii="MEPS Bookman WTS" w:eastAsia="Segoe UI" w:hAnsi="MEPS Bookman WTS" w:cs="Segoe UI"/>
        </w:rPr>
        <w:t xml:space="preserve"> </w:t>
      </w:r>
      <w:r>
        <w:rPr>
          <w:rFonts w:eastAsia="Segoe UI" w:cs="Arial"/>
          <w:b/>
        </w:rPr>
        <w:t xml:space="preserve">10 </w:t>
      </w:r>
      <w:r>
        <w:rPr>
          <w:rFonts w:eastAsia="Segoe UI" w:cs="Arial"/>
        </w:rPr>
        <w:t xml:space="preserve">They set four rows of stones in it. The first row was ruby, topaz, and emerald. </w:t>
      </w:r>
      <w:r>
        <w:rPr>
          <w:rFonts w:eastAsia="Segoe UI" w:cs="Arial"/>
          <w:b/>
        </w:rPr>
        <w:t xml:space="preserve">11 </w:t>
      </w:r>
      <w:r>
        <w:rPr>
          <w:rFonts w:eastAsia="Segoe UI" w:cs="Arial"/>
        </w:rPr>
        <w:t xml:space="preserve">The second row was turquoise, sapphire, and jasper. </w:t>
      </w:r>
      <w:r>
        <w:rPr>
          <w:rFonts w:eastAsia="Segoe UI" w:cs="Arial"/>
          <w:b/>
        </w:rPr>
        <w:t xml:space="preserve">12 </w:t>
      </w:r>
      <w:r>
        <w:rPr>
          <w:rFonts w:eastAsia="Segoe UI" w:cs="Arial"/>
        </w:rPr>
        <w:t xml:space="preserve">The third row was </w:t>
      </w:r>
      <w:r>
        <w:rPr>
          <w:rFonts w:eastAsia="Segoe UI" w:cs="Arial"/>
          <w:i/>
        </w:rPr>
        <w:t xml:space="preserve">lesh′em </w:t>
      </w:r>
      <w:r>
        <w:rPr>
          <w:rFonts w:eastAsia="Segoe UI" w:cs="Arial"/>
        </w:rPr>
        <w:t>stone,</w:t>
      </w:r>
      <w:r w:rsidR="000B2C77">
        <w:rPr>
          <w:rStyle w:val="FootnoteReference"/>
          <w:rFonts w:eastAsia="Segoe UI" w:cs="Arial"/>
        </w:rPr>
        <w:footnoteReference w:id="3"/>
      </w:r>
      <w:r>
        <w:rPr>
          <w:rFonts w:eastAsia="Segoe UI" w:cs="Arial"/>
        </w:rPr>
        <w:t xml:space="preserve"> agate, and amethyst. </w:t>
      </w:r>
      <w:r>
        <w:rPr>
          <w:rFonts w:eastAsia="Segoe UI" w:cs="Arial"/>
          <w:b/>
        </w:rPr>
        <w:t xml:space="preserve">13 </w:t>
      </w:r>
      <w:r>
        <w:rPr>
          <w:rFonts w:eastAsia="Segoe UI" w:cs="Arial"/>
        </w:rPr>
        <w:t xml:space="preserve">And the fourth row was chrys′o·lite, onyx, and jade. They were mounted in settings of gold. </w:t>
      </w:r>
      <w:r>
        <w:rPr>
          <w:rFonts w:eastAsia="Segoe UI" w:cs="Arial"/>
          <w:b/>
        </w:rPr>
        <w:t xml:space="preserve">14 </w:t>
      </w:r>
      <w:r>
        <w:rPr>
          <w:rFonts w:eastAsia="Segoe UI" w:cs="Arial"/>
        </w:rPr>
        <w:t>The stones corresponded to the names of the 12 sons of Israel, and the names were engraved like a seal, each name representing one of the 12 tribes.</w:t>
      </w:r>
    </w:p>
    <w:p w:rsidR="00D8395C" w:rsidRDefault="00D8395C" w:rsidP="00D8395C">
      <w:pPr>
        <w:rPr>
          <w:rFonts w:eastAsia="Segoe UI" w:cs="Arial"/>
        </w:rPr>
      </w:pPr>
      <w:r>
        <w:rPr>
          <w:rFonts w:eastAsia="Segoe UI" w:cs="Arial"/>
          <w:b/>
        </w:rPr>
        <w:t xml:space="preserve">15 </w:t>
      </w:r>
      <w:r>
        <w:rPr>
          <w:rFonts w:eastAsia="Segoe UI" w:cs="Arial"/>
        </w:rPr>
        <w:t>Then they made wreathed chains on the breastpiece, like cords of pure gold.</w:t>
      </w:r>
      <w:r w:rsidR="000B2C77">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16 </w:t>
      </w:r>
      <w:r>
        <w:rPr>
          <w:rFonts w:eastAsia="Segoe UI" w:cs="Arial"/>
        </w:rPr>
        <w:t xml:space="preserve">And they made two settings of gold and two rings of gold and attached the two rings to the two corners of the breastpiece. </w:t>
      </w:r>
      <w:r>
        <w:rPr>
          <w:rFonts w:eastAsia="Segoe UI" w:cs="Arial"/>
          <w:b/>
        </w:rPr>
        <w:t xml:space="preserve">17 </w:t>
      </w:r>
      <w:r>
        <w:rPr>
          <w:rFonts w:eastAsia="Segoe UI" w:cs="Arial"/>
        </w:rPr>
        <w:t xml:space="preserve">After that they put the two cords of gold through the two rings at the corners of the breastpiece. </w:t>
      </w:r>
      <w:r>
        <w:rPr>
          <w:rFonts w:eastAsia="Segoe UI" w:cs="Arial"/>
          <w:b/>
        </w:rPr>
        <w:t xml:space="preserve">18 </w:t>
      </w:r>
      <w:r>
        <w:rPr>
          <w:rFonts w:eastAsia="Segoe UI" w:cs="Arial"/>
        </w:rPr>
        <w:t xml:space="preserve">Then they put the two ends of the two cords through the two settings and attached them to the shoulder pieces on the front of the eph′od. </w:t>
      </w:r>
      <w:r>
        <w:rPr>
          <w:rFonts w:eastAsia="Segoe UI" w:cs="Arial"/>
          <w:b/>
        </w:rPr>
        <w:t xml:space="preserve">19 </w:t>
      </w:r>
      <w:r>
        <w:rPr>
          <w:rFonts w:eastAsia="Segoe UI" w:cs="Arial"/>
        </w:rPr>
        <w:t>Next they made two rings of gold and set them at the two ends on the inside edge of the breastpiece, facing the eph′od.</w:t>
      </w:r>
      <w:r w:rsidR="000B2C77">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20 </w:t>
      </w:r>
      <w:r>
        <w:rPr>
          <w:rFonts w:eastAsia="Segoe UI" w:cs="Arial"/>
        </w:rPr>
        <w:t>Then they made two more rings of gold and put them on the front of the eph′od, below the shoulder pieces and above the place where the woven belt</w:t>
      </w:r>
      <w:r w:rsidR="000B2C77">
        <w:rPr>
          <w:rStyle w:val="FootnoteReference"/>
          <w:rFonts w:eastAsia="Segoe UI" w:cs="Arial"/>
        </w:rPr>
        <w:footnoteReference w:id="4"/>
      </w:r>
      <w:r>
        <w:rPr>
          <w:rFonts w:eastAsia="Segoe UI" w:cs="Arial"/>
        </w:rPr>
        <w:t xml:space="preserve"> joined the eph′od. </w:t>
      </w:r>
      <w:r>
        <w:rPr>
          <w:rFonts w:eastAsia="Segoe UI" w:cs="Arial"/>
          <w:b/>
        </w:rPr>
        <w:t xml:space="preserve">21 </w:t>
      </w:r>
      <w:r>
        <w:rPr>
          <w:rFonts w:eastAsia="Segoe UI" w:cs="Arial"/>
        </w:rPr>
        <w:t>Finally, they tied the breastpiece with a blue cord from its rings to the rings of the eph′od, in order to keep the breastpiece in its place on the eph′od, above the woven belt,</w:t>
      </w:r>
      <w:r w:rsidR="000B2C77">
        <w:rPr>
          <w:rStyle w:val="FootnoteReference"/>
          <w:rFonts w:eastAsia="Segoe UI" w:cs="Arial"/>
        </w:rPr>
        <w:footnoteReference w:id="5"/>
      </w:r>
      <w:r>
        <w:rPr>
          <w:rFonts w:eastAsia="Segoe UI" w:cs="Arial"/>
        </w:rPr>
        <w:t xml:space="preserve"> just as Jehovah had commanded Moses.</w:t>
      </w:r>
    </w:p>
    <w:p w:rsidR="00D8395C" w:rsidRDefault="00D8395C" w:rsidP="00D8395C">
      <w:pPr>
        <w:rPr>
          <w:rFonts w:eastAsia="Segoe UI" w:cs="Arial"/>
        </w:rPr>
      </w:pPr>
      <w:r>
        <w:rPr>
          <w:rFonts w:eastAsia="Segoe UI" w:cs="Arial"/>
          <w:b/>
        </w:rPr>
        <w:t xml:space="preserve">22 </w:t>
      </w:r>
      <w:r>
        <w:rPr>
          <w:rFonts w:eastAsia="Segoe UI" w:cs="Arial"/>
        </w:rPr>
        <w:t>Then he made the sleeveless coat of the eph′od, woven by a loom worker, all of blue thread.</w:t>
      </w:r>
      <w:r w:rsidR="000B2C77">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23 </w:t>
      </w:r>
      <w:r>
        <w:rPr>
          <w:rFonts w:eastAsia="Segoe UI" w:cs="Arial"/>
        </w:rPr>
        <w:t xml:space="preserve">The opening of the sleeveless coat was in the middle of it, like the opening of a coat of mail. Its opening had a border around it, so that it would not be torn. </w:t>
      </w:r>
      <w:r>
        <w:rPr>
          <w:rFonts w:eastAsia="Segoe UI" w:cs="Arial"/>
          <w:b/>
        </w:rPr>
        <w:t xml:space="preserve">24 </w:t>
      </w:r>
      <w:r>
        <w:rPr>
          <w:rFonts w:eastAsia="Segoe UI" w:cs="Arial"/>
        </w:rPr>
        <w:t xml:space="preserve">Next they made on the hem of the sleeveless coat pomegranates of blue thread, purple wool, and scarlet material, twisted together. </w:t>
      </w:r>
      <w:r>
        <w:rPr>
          <w:rFonts w:eastAsia="Segoe UI" w:cs="Arial"/>
          <w:b/>
        </w:rPr>
        <w:t xml:space="preserve">25 </w:t>
      </w:r>
      <w:r>
        <w:rPr>
          <w:rFonts w:eastAsia="Segoe UI" w:cs="Arial"/>
        </w:rPr>
        <w:t xml:space="preserve">And they made bells of pure gold and put the bells in between the pomegranates all around the hem of the sleeveless coat, in between the pomegranates; </w:t>
      </w:r>
      <w:r>
        <w:rPr>
          <w:rFonts w:eastAsia="Segoe UI" w:cs="Arial"/>
          <w:b/>
        </w:rPr>
        <w:t xml:space="preserve">26 </w:t>
      </w:r>
      <w:r>
        <w:rPr>
          <w:rFonts w:eastAsia="Segoe UI" w:cs="Arial"/>
        </w:rPr>
        <w:t>they alternated a bell and a pomegranate, a bell and a pomegranate, all around the hem of the sleeveless coat, which was used for ministering, just as Jehovah had commanded Moses.</w:t>
      </w:r>
    </w:p>
    <w:p w:rsidR="00D8395C" w:rsidRDefault="00D8395C" w:rsidP="00D8395C">
      <w:pPr>
        <w:rPr>
          <w:rFonts w:eastAsia="Segoe UI" w:cs="Arial"/>
        </w:rPr>
      </w:pPr>
      <w:r>
        <w:rPr>
          <w:rFonts w:eastAsia="Segoe UI" w:cs="Arial"/>
          <w:b/>
        </w:rPr>
        <w:t xml:space="preserve">27 </w:t>
      </w:r>
      <w:r>
        <w:rPr>
          <w:rFonts w:eastAsia="Segoe UI" w:cs="Arial"/>
        </w:rPr>
        <w:t>And they made the robes of fine linen, woven by a loom worker, for Aaron and his sons,</w:t>
      </w:r>
      <w:r w:rsidR="000B2C77">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28 </w:t>
      </w:r>
      <w:r>
        <w:rPr>
          <w:rFonts w:eastAsia="Segoe UI" w:cs="Arial"/>
        </w:rPr>
        <w:t>and the turban</w:t>
      </w:r>
      <w:r w:rsidR="000B2C77">
        <w:rPr>
          <w:rStyle w:val="EndnoteReference"/>
          <w:rFonts w:eastAsia="Segoe UI" w:cs="Arial"/>
        </w:rPr>
        <w:endnoteReference w:id="13"/>
      </w:r>
      <w:r>
        <w:rPr>
          <w:rFonts w:eastAsia="Segoe UI" w:cs="Arial"/>
        </w:rPr>
        <w:t xml:space="preserve"> of fine linen, the ornamental headgear</w:t>
      </w:r>
      <w:r w:rsidR="000B2C77">
        <w:rPr>
          <w:rStyle w:val="EndnoteReference"/>
          <w:rFonts w:eastAsia="Segoe UI" w:cs="Arial"/>
        </w:rPr>
        <w:endnoteReference w:id="14"/>
      </w:r>
      <w:r>
        <w:rPr>
          <w:rFonts w:eastAsia="Segoe UI" w:cs="Arial"/>
        </w:rPr>
        <w:t xml:space="preserve"> of fine linen, the linen shorts</w:t>
      </w:r>
      <w:r w:rsidR="000B2C77">
        <w:rPr>
          <w:rStyle w:val="FootnoteReference"/>
          <w:rFonts w:eastAsia="Segoe UI" w:cs="Arial"/>
        </w:rPr>
        <w:footnoteReference w:id="6"/>
      </w:r>
      <w:r w:rsidR="000B2C77">
        <w:rPr>
          <w:rStyle w:val="EndnoteReference"/>
          <w:rFonts w:eastAsia="Segoe UI" w:cs="Arial"/>
        </w:rPr>
        <w:endnoteReference w:id="15"/>
      </w:r>
      <w:r>
        <w:rPr>
          <w:rFonts w:eastAsia="Segoe UI" w:cs="Arial"/>
        </w:rPr>
        <w:t xml:space="preserve"> of fine twisted linen, </w:t>
      </w:r>
      <w:r>
        <w:rPr>
          <w:rFonts w:eastAsia="Segoe UI" w:cs="Arial"/>
          <w:b/>
        </w:rPr>
        <w:t xml:space="preserve">29 </w:t>
      </w:r>
      <w:r>
        <w:rPr>
          <w:rFonts w:eastAsia="Segoe UI" w:cs="Arial"/>
        </w:rPr>
        <w:t>and the sash of fine twisted linen, blue thread, purple wool, and scarlet material woven together, just as Jehovah had commanded Moses.</w:t>
      </w:r>
    </w:p>
    <w:p w:rsidR="00D8395C" w:rsidRDefault="00D8395C" w:rsidP="00D8395C">
      <w:pPr>
        <w:rPr>
          <w:rFonts w:eastAsia="Segoe UI" w:cs="Arial"/>
        </w:rPr>
      </w:pPr>
      <w:r>
        <w:rPr>
          <w:rFonts w:eastAsia="Segoe UI" w:cs="Arial"/>
          <w:b/>
        </w:rPr>
        <w:t xml:space="preserve">30 </w:t>
      </w:r>
      <w:r>
        <w:rPr>
          <w:rFonts w:eastAsia="Segoe UI" w:cs="Arial"/>
        </w:rPr>
        <w:t>Finally, they made the shining plate, the holy sign of dedication,</w:t>
      </w:r>
      <w:r w:rsidR="000B2C77">
        <w:rPr>
          <w:rStyle w:val="FootnoteReference"/>
          <w:rFonts w:eastAsia="Segoe UI" w:cs="Arial"/>
        </w:rPr>
        <w:footnoteReference w:id="7"/>
      </w:r>
      <w:r>
        <w:rPr>
          <w:rFonts w:eastAsia="Segoe UI" w:cs="Arial"/>
        </w:rPr>
        <w:t xml:space="preserve"> out of pure gold and inscribed on it an inscription as one would engrave a seal: “Holiness belongs to Jehovah.”</w:t>
      </w:r>
      <w:r w:rsidR="000B2C77">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31 </w:t>
      </w:r>
      <w:r>
        <w:rPr>
          <w:rFonts w:eastAsia="Segoe UI" w:cs="Arial"/>
        </w:rPr>
        <w:t>They attached to it a cord made from blue thread in order to put it on the turban, just as Jehovah had commanded Moses.</w:t>
      </w:r>
    </w:p>
    <w:p w:rsidR="00D8395C" w:rsidRDefault="00D8395C" w:rsidP="00D8395C">
      <w:pPr>
        <w:rPr>
          <w:rFonts w:eastAsia="Segoe UI" w:cs="Arial"/>
        </w:rPr>
      </w:pPr>
      <w:r>
        <w:rPr>
          <w:rFonts w:eastAsia="Segoe UI" w:cs="Arial"/>
          <w:b/>
        </w:rPr>
        <w:t xml:space="preserve">32 </w:t>
      </w:r>
      <w:r>
        <w:rPr>
          <w:rFonts w:eastAsia="Segoe UI" w:cs="Arial"/>
        </w:rPr>
        <w:t>So all the work for the tabernacle, the tent of meeting, was completed, and the Israelites did everything that Jehovah had commanded Moses.</w:t>
      </w:r>
      <w:r w:rsidR="000B2C77">
        <w:rPr>
          <w:rStyle w:val="EndnoteReference"/>
          <w:rFonts w:eastAsia="Segoe UI" w:cs="Arial"/>
        </w:rPr>
        <w:endnoteReference w:id="17"/>
      </w:r>
      <w:r>
        <w:rPr>
          <w:rFonts w:eastAsia="Segoe UI" w:cs="Arial"/>
        </w:rPr>
        <w:t xml:space="preserve"> They did just so.</w:t>
      </w:r>
    </w:p>
    <w:p w:rsidR="00D8395C" w:rsidRDefault="00D8395C" w:rsidP="00D8395C">
      <w:pPr>
        <w:rPr>
          <w:rFonts w:eastAsia="Segoe UI" w:cs="Arial"/>
        </w:rPr>
      </w:pPr>
      <w:r>
        <w:rPr>
          <w:rFonts w:eastAsia="Segoe UI" w:cs="Arial"/>
          <w:b/>
        </w:rPr>
        <w:t xml:space="preserve">33 </w:t>
      </w:r>
      <w:r>
        <w:rPr>
          <w:rFonts w:eastAsia="Segoe UI" w:cs="Arial"/>
        </w:rPr>
        <w:t>Then they brought the tabernacle</w:t>
      </w:r>
      <w:r w:rsidR="000B2C77">
        <w:rPr>
          <w:rStyle w:val="EndnoteReference"/>
          <w:rFonts w:eastAsia="Segoe UI" w:cs="Arial"/>
        </w:rPr>
        <w:endnoteReference w:id="18"/>
      </w:r>
      <w:r>
        <w:rPr>
          <w:rFonts w:eastAsia="Segoe UI" w:cs="Arial"/>
        </w:rPr>
        <w:t xml:space="preserve"> to Moses, the tent</w:t>
      </w:r>
      <w:r w:rsidR="000B2C77">
        <w:rPr>
          <w:rStyle w:val="EndnoteReference"/>
          <w:rFonts w:eastAsia="Segoe UI" w:cs="Arial"/>
        </w:rPr>
        <w:endnoteReference w:id="19"/>
      </w:r>
      <w:r>
        <w:rPr>
          <w:rFonts w:eastAsia="Segoe UI" w:cs="Arial"/>
        </w:rPr>
        <w:t xml:space="preserve"> and all its utensils: its clasps,</w:t>
      </w:r>
      <w:r w:rsidR="000B2C77">
        <w:rPr>
          <w:rStyle w:val="EndnoteReference"/>
          <w:rFonts w:eastAsia="Segoe UI" w:cs="Arial"/>
        </w:rPr>
        <w:endnoteReference w:id="20"/>
      </w:r>
      <w:r>
        <w:rPr>
          <w:rFonts w:eastAsia="Segoe UI" w:cs="Arial"/>
        </w:rPr>
        <w:t xml:space="preserve"> its panel frames,</w:t>
      </w:r>
      <w:r w:rsidR="000B2C77">
        <w:rPr>
          <w:rStyle w:val="EndnoteReference"/>
          <w:rFonts w:eastAsia="Segoe UI" w:cs="Arial"/>
        </w:rPr>
        <w:endnoteReference w:id="21"/>
      </w:r>
      <w:r>
        <w:rPr>
          <w:rFonts w:eastAsia="Segoe UI" w:cs="Arial"/>
        </w:rPr>
        <w:t xml:space="preserve"> its bars</w:t>
      </w:r>
      <w:r w:rsidR="000B2C77">
        <w:rPr>
          <w:rStyle w:val="EndnoteReference"/>
          <w:rFonts w:eastAsia="Segoe UI" w:cs="Arial"/>
        </w:rPr>
        <w:endnoteReference w:id="22"/>
      </w:r>
      <w:r>
        <w:rPr>
          <w:rFonts w:eastAsia="Segoe UI" w:cs="Arial"/>
        </w:rPr>
        <w:t xml:space="preserve"> and its pillars and its socket pedestals;</w:t>
      </w:r>
      <w:r w:rsidR="000B2C77">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34 </w:t>
      </w:r>
      <w:r>
        <w:rPr>
          <w:rFonts w:eastAsia="Segoe UI" w:cs="Arial"/>
        </w:rPr>
        <w:t>its covering of ram skins dyed red,</w:t>
      </w:r>
      <w:r w:rsidR="000B2C77">
        <w:rPr>
          <w:rStyle w:val="EndnoteReference"/>
          <w:rFonts w:eastAsia="Segoe UI" w:cs="Arial"/>
        </w:rPr>
        <w:endnoteReference w:id="24"/>
      </w:r>
      <w:r>
        <w:rPr>
          <w:rFonts w:eastAsia="Segoe UI" w:cs="Arial"/>
        </w:rPr>
        <w:t xml:space="preserve"> its covering of sealskins, the curtain for the screen;</w:t>
      </w:r>
      <w:r w:rsidR="000B2C77">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35 </w:t>
      </w:r>
      <w:r>
        <w:rPr>
          <w:rFonts w:eastAsia="Segoe UI" w:cs="Arial"/>
        </w:rPr>
        <w:t>the ark of the Testimony and its poles</w:t>
      </w:r>
      <w:r w:rsidR="000B2C77">
        <w:rPr>
          <w:rStyle w:val="EndnoteReference"/>
          <w:rFonts w:eastAsia="Segoe UI" w:cs="Arial"/>
        </w:rPr>
        <w:endnoteReference w:id="26"/>
      </w:r>
      <w:r>
        <w:rPr>
          <w:rFonts w:eastAsia="Segoe UI" w:cs="Arial"/>
        </w:rPr>
        <w:t xml:space="preserve"> and the cover;</w:t>
      </w:r>
      <w:r w:rsidR="000B2C77">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36 </w:t>
      </w:r>
      <w:r>
        <w:rPr>
          <w:rFonts w:eastAsia="Segoe UI" w:cs="Arial"/>
        </w:rPr>
        <w:t>the table, all its utensils</w:t>
      </w:r>
      <w:r w:rsidR="000B2C77">
        <w:rPr>
          <w:rStyle w:val="EndnoteReference"/>
          <w:rFonts w:eastAsia="Segoe UI" w:cs="Arial"/>
        </w:rPr>
        <w:endnoteReference w:id="28"/>
      </w:r>
      <w:r>
        <w:rPr>
          <w:rFonts w:eastAsia="Segoe UI" w:cs="Arial"/>
        </w:rPr>
        <w:t xml:space="preserve"> and the showbread; </w:t>
      </w:r>
      <w:r>
        <w:rPr>
          <w:rFonts w:eastAsia="Segoe UI" w:cs="Arial"/>
          <w:b/>
        </w:rPr>
        <w:t xml:space="preserve">37 </w:t>
      </w:r>
      <w:r>
        <w:rPr>
          <w:rFonts w:eastAsia="Segoe UI" w:cs="Arial"/>
        </w:rPr>
        <w:t>the lampstand of pure gold, its lamps,</w:t>
      </w:r>
      <w:r w:rsidR="000B2C77">
        <w:rPr>
          <w:rStyle w:val="EndnoteReference"/>
          <w:rFonts w:eastAsia="Segoe UI" w:cs="Arial"/>
        </w:rPr>
        <w:endnoteReference w:id="29"/>
      </w:r>
      <w:r>
        <w:rPr>
          <w:rFonts w:eastAsia="Segoe UI" w:cs="Arial"/>
        </w:rPr>
        <w:t xml:space="preserve"> the row of lamps, and all its utensils</w:t>
      </w:r>
      <w:r w:rsidR="000B2C77">
        <w:rPr>
          <w:rStyle w:val="EndnoteReference"/>
          <w:rFonts w:eastAsia="Segoe UI" w:cs="Arial"/>
        </w:rPr>
        <w:endnoteReference w:id="30"/>
      </w:r>
      <w:r>
        <w:rPr>
          <w:rFonts w:eastAsia="Segoe UI" w:cs="Arial"/>
        </w:rPr>
        <w:t xml:space="preserve"> and the oil for lighting;</w:t>
      </w:r>
      <w:r w:rsidR="000B2C77">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38 </w:t>
      </w:r>
      <w:r>
        <w:rPr>
          <w:rFonts w:eastAsia="Segoe UI" w:cs="Arial"/>
        </w:rPr>
        <w:t>the altar</w:t>
      </w:r>
      <w:r w:rsidR="000B2C77">
        <w:rPr>
          <w:rStyle w:val="EndnoteReference"/>
          <w:rFonts w:eastAsia="Segoe UI" w:cs="Arial"/>
        </w:rPr>
        <w:endnoteReference w:id="32"/>
      </w:r>
      <w:r>
        <w:rPr>
          <w:rFonts w:eastAsia="Segoe UI" w:cs="Arial"/>
        </w:rPr>
        <w:t xml:space="preserve"> of gold, the anointing oil,</w:t>
      </w:r>
      <w:r w:rsidR="000B2C77">
        <w:rPr>
          <w:rStyle w:val="EndnoteReference"/>
          <w:rFonts w:eastAsia="Segoe UI" w:cs="Arial"/>
        </w:rPr>
        <w:endnoteReference w:id="33"/>
      </w:r>
      <w:r>
        <w:rPr>
          <w:rFonts w:eastAsia="Segoe UI" w:cs="Arial"/>
        </w:rPr>
        <w:t xml:space="preserve"> the perfumed incense,</w:t>
      </w:r>
      <w:r w:rsidR="000B2C77">
        <w:rPr>
          <w:rStyle w:val="EndnoteReference"/>
          <w:rFonts w:eastAsia="Segoe UI" w:cs="Arial"/>
        </w:rPr>
        <w:endnoteReference w:id="34"/>
      </w:r>
      <w:r>
        <w:rPr>
          <w:rFonts w:eastAsia="Segoe UI" w:cs="Arial"/>
        </w:rPr>
        <w:t xml:space="preserve"> the screen</w:t>
      </w:r>
      <w:r w:rsidR="000B2C77">
        <w:rPr>
          <w:rStyle w:val="FootnoteReference"/>
          <w:rFonts w:eastAsia="Segoe UI" w:cs="Arial"/>
        </w:rPr>
        <w:footnoteReference w:id="8"/>
      </w:r>
      <w:r w:rsidR="000B2C77">
        <w:rPr>
          <w:rStyle w:val="EndnoteReference"/>
          <w:rFonts w:eastAsia="Segoe UI" w:cs="Arial"/>
        </w:rPr>
        <w:endnoteReference w:id="35"/>
      </w:r>
      <w:r>
        <w:rPr>
          <w:rFonts w:eastAsia="Segoe UI" w:cs="Arial"/>
        </w:rPr>
        <w:t xml:space="preserve"> for the entrance of the tent; </w:t>
      </w:r>
      <w:r>
        <w:rPr>
          <w:rFonts w:eastAsia="Segoe UI" w:cs="Arial"/>
          <w:b/>
        </w:rPr>
        <w:t xml:space="preserve">39 </w:t>
      </w:r>
      <w:r>
        <w:rPr>
          <w:rFonts w:eastAsia="Segoe UI" w:cs="Arial"/>
        </w:rPr>
        <w:t>the altar of copper</w:t>
      </w:r>
      <w:r w:rsidR="000B2C77">
        <w:rPr>
          <w:rStyle w:val="EndnoteReference"/>
          <w:rFonts w:eastAsia="Segoe UI" w:cs="Arial"/>
        </w:rPr>
        <w:endnoteReference w:id="36"/>
      </w:r>
      <w:r>
        <w:rPr>
          <w:rFonts w:eastAsia="Segoe UI" w:cs="Arial"/>
        </w:rPr>
        <w:t xml:space="preserve"> and its grating of copper, its poles,</w:t>
      </w:r>
      <w:r w:rsidR="000B2C77">
        <w:rPr>
          <w:rStyle w:val="EndnoteReference"/>
          <w:rFonts w:eastAsia="Segoe UI" w:cs="Arial"/>
        </w:rPr>
        <w:endnoteReference w:id="37"/>
      </w:r>
      <w:r>
        <w:rPr>
          <w:rFonts w:eastAsia="Segoe UI" w:cs="Arial"/>
        </w:rPr>
        <w:t xml:space="preserve"> all its utensils,</w:t>
      </w:r>
      <w:r w:rsidR="000B2C77">
        <w:rPr>
          <w:rStyle w:val="EndnoteReference"/>
          <w:rFonts w:eastAsia="Segoe UI" w:cs="Arial"/>
        </w:rPr>
        <w:endnoteReference w:id="38"/>
      </w:r>
      <w:r>
        <w:rPr>
          <w:rFonts w:eastAsia="Segoe UI" w:cs="Arial"/>
        </w:rPr>
        <w:t xml:space="preserve"> the basin and its stand;</w:t>
      </w:r>
      <w:r w:rsidR="000B2C77">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40 </w:t>
      </w:r>
      <w:r>
        <w:rPr>
          <w:rFonts w:eastAsia="Segoe UI" w:cs="Arial"/>
        </w:rPr>
        <w:t>the hanging curtains of the courtyard, its pillars and its socket pedestals,</w:t>
      </w:r>
      <w:r w:rsidR="000B2C77">
        <w:rPr>
          <w:rStyle w:val="EndnoteReference"/>
          <w:rFonts w:eastAsia="Segoe UI" w:cs="Arial"/>
        </w:rPr>
        <w:endnoteReference w:id="40"/>
      </w:r>
      <w:r>
        <w:rPr>
          <w:rFonts w:eastAsia="Segoe UI" w:cs="Arial"/>
        </w:rPr>
        <w:t xml:space="preserve"> the screen</w:t>
      </w:r>
      <w:r w:rsidR="000B2C77">
        <w:rPr>
          <w:rStyle w:val="FootnoteReference"/>
          <w:rFonts w:eastAsia="Segoe UI" w:cs="Arial"/>
        </w:rPr>
        <w:footnoteReference w:id="9"/>
      </w:r>
      <w:r w:rsidR="000B2C77">
        <w:rPr>
          <w:rStyle w:val="EndnoteReference"/>
          <w:rFonts w:eastAsia="Segoe UI" w:cs="Arial"/>
        </w:rPr>
        <w:endnoteReference w:id="41"/>
      </w:r>
      <w:r>
        <w:rPr>
          <w:rFonts w:eastAsia="Segoe UI" w:cs="Arial"/>
        </w:rPr>
        <w:t xml:space="preserve"> for the entrance of the courtyard, its tent cords and its tent pins</w:t>
      </w:r>
      <w:r w:rsidR="000B2C77">
        <w:rPr>
          <w:rStyle w:val="EndnoteReference"/>
          <w:rFonts w:eastAsia="Segoe UI" w:cs="Arial"/>
        </w:rPr>
        <w:endnoteReference w:id="42"/>
      </w:r>
      <w:r>
        <w:rPr>
          <w:rFonts w:eastAsia="Segoe UI" w:cs="Arial"/>
        </w:rPr>
        <w:t xml:space="preserve"> and all the utensils for the service of the tabernacle, for the tent of meeting; </w:t>
      </w:r>
      <w:r>
        <w:rPr>
          <w:rFonts w:eastAsia="Segoe UI" w:cs="Arial"/>
          <w:b/>
        </w:rPr>
        <w:t xml:space="preserve">41 </w:t>
      </w:r>
      <w:r>
        <w:rPr>
          <w:rFonts w:eastAsia="Segoe UI" w:cs="Arial"/>
        </w:rPr>
        <w:t>the finely woven garments for ministering in the sanctuary, the holy garments for Aaron the priest,</w:t>
      </w:r>
      <w:r w:rsidR="000B2C77">
        <w:rPr>
          <w:rStyle w:val="EndnoteReference"/>
          <w:rFonts w:eastAsia="Segoe UI" w:cs="Arial"/>
        </w:rPr>
        <w:endnoteReference w:id="43"/>
      </w:r>
      <w:r>
        <w:rPr>
          <w:rFonts w:eastAsia="Segoe UI" w:cs="Arial"/>
        </w:rPr>
        <w:t xml:space="preserve"> and the garments of his sons for serving as priests.</w:t>
      </w:r>
    </w:p>
    <w:p w:rsidR="00D8395C" w:rsidRDefault="00D8395C" w:rsidP="00D8395C">
      <w:pPr>
        <w:rPr>
          <w:rFonts w:eastAsia="Segoe UI" w:cs="Arial"/>
        </w:rPr>
      </w:pPr>
      <w:r>
        <w:rPr>
          <w:rFonts w:eastAsia="Segoe UI" w:cs="Arial"/>
          <w:b/>
        </w:rPr>
        <w:t xml:space="preserve">42 </w:t>
      </w:r>
      <w:r>
        <w:rPr>
          <w:rFonts w:eastAsia="Segoe UI" w:cs="Arial"/>
        </w:rPr>
        <w:t>According to all that Jehovah had commanded Moses, that was how the Israelites did all the work.</w:t>
      </w:r>
      <w:r w:rsidR="000B2C77">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43 </w:t>
      </w:r>
      <w:r>
        <w:rPr>
          <w:rFonts w:eastAsia="Segoe UI" w:cs="Arial"/>
        </w:rPr>
        <w:t>When Moses inspected all their work, he saw that they had done it just as Jehovah had commanded; and Moses blessed them.</w:t>
      </w:r>
    </w:p>
    <w:p w:rsidR="00762BCB" w:rsidRPr="00D8395C" w:rsidRDefault="00762BCB" w:rsidP="00D8395C"/>
    <w:sectPr w:rsidR="00762BCB" w:rsidRPr="00D8395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3A0B" w:rsidRDefault="00B23A0B">
      <w:r>
        <w:separator/>
      </w:r>
    </w:p>
  </w:endnote>
  <w:endnote w:type="continuationSeparator" w:id="0">
    <w:p w:rsidR="00B23A0B" w:rsidRDefault="00B23A0B">
      <w:r>
        <w:continuationSeparator/>
      </w:r>
    </w:p>
  </w:endnote>
  <w:endnote w:id="1">
    <w:p w:rsidR="000B2C77" w:rsidRDefault="000B2C77">
      <w:pPr>
        <w:pStyle w:val="EndnoteText"/>
      </w:pPr>
      <w:r>
        <w:rPr>
          <w:rStyle w:val="EndnoteReference"/>
        </w:rPr>
        <w:endnoteRef/>
      </w:r>
      <w:r>
        <w:t xml:space="preserve"> Exodus 35:23</w:t>
      </w:r>
    </w:p>
  </w:endnote>
  <w:endnote w:id="2">
    <w:p w:rsidR="000B2C77" w:rsidRDefault="000B2C77">
      <w:pPr>
        <w:pStyle w:val="EndnoteText"/>
      </w:pPr>
      <w:r>
        <w:rPr>
          <w:rStyle w:val="EndnoteReference"/>
        </w:rPr>
        <w:endnoteRef/>
      </w:r>
      <w:r>
        <w:t xml:space="preserve"> Exodus 28:4, 5; 29:5; 35:10, 19</w:t>
      </w:r>
    </w:p>
  </w:endnote>
  <w:endnote w:id="3">
    <w:p w:rsidR="000B2C77" w:rsidRDefault="000B2C77">
      <w:pPr>
        <w:pStyle w:val="EndnoteText"/>
      </w:pPr>
      <w:r>
        <w:rPr>
          <w:rStyle w:val="EndnoteReference"/>
        </w:rPr>
        <w:endnoteRef/>
      </w:r>
      <w:r>
        <w:t xml:space="preserve"> Exodus 28:6-8; Leviticus 8:7</w:t>
      </w:r>
    </w:p>
  </w:endnote>
  <w:endnote w:id="4">
    <w:p w:rsidR="000B2C77" w:rsidRDefault="000B2C77">
      <w:pPr>
        <w:pStyle w:val="EndnoteText"/>
      </w:pPr>
      <w:r>
        <w:rPr>
          <w:rStyle w:val="EndnoteReference"/>
        </w:rPr>
        <w:endnoteRef/>
      </w:r>
      <w:r>
        <w:t xml:space="preserve"> Exodus 29:5</w:t>
      </w:r>
    </w:p>
  </w:endnote>
  <w:endnote w:id="5">
    <w:p w:rsidR="000B2C77" w:rsidRDefault="000B2C77">
      <w:pPr>
        <w:pStyle w:val="EndnoteText"/>
      </w:pPr>
      <w:r>
        <w:rPr>
          <w:rStyle w:val="EndnoteReference"/>
        </w:rPr>
        <w:endnoteRef/>
      </w:r>
      <w:r>
        <w:t xml:space="preserve"> Exodus 28:9, 10</w:t>
      </w:r>
    </w:p>
  </w:endnote>
  <w:endnote w:id="6">
    <w:p w:rsidR="000B2C77" w:rsidRDefault="000B2C77">
      <w:pPr>
        <w:pStyle w:val="EndnoteText"/>
      </w:pPr>
      <w:r>
        <w:rPr>
          <w:rStyle w:val="EndnoteReference"/>
        </w:rPr>
        <w:endnoteRef/>
      </w:r>
      <w:r>
        <w:t xml:space="preserve"> Exodus 28:12</w:t>
      </w:r>
    </w:p>
  </w:endnote>
  <w:endnote w:id="7">
    <w:p w:rsidR="000B2C77" w:rsidRDefault="000B2C77">
      <w:pPr>
        <w:pStyle w:val="EndnoteText"/>
      </w:pPr>
      <w:r>
        <w:rPr>
          <w:rStyle w:val="EndnoteReference"/>
        </w:rPr>
        <w:endnoteRef/>
      </w:r>
      <w:r>
        <w:t xml:space="preserve"> Leviticus 8:8</w:t>
      </w:r>
    </w:p>
  </w:endnote>
  <w:endnote w:id="8">
    <w:p w:rsidR="000B2C77" w:rsidRDefault="000B2C77">
      <w:pPr>
        <w:pStyle w:val="EndnoteText"/>
      </w:pPr>
      <w:r>
        <w:rPr>
          <w:rStyle w:val="EndnoteReference"/>
        </w:rPr>
        <w:endnoteRef/>
      </w:r>
      <w:r>
        <w:t xml:space="preserve"> Exodus 28:15-21</w:t>
      </w:r>
    </w:p>
  </w:endnote>
  <w:endnote w:id="9">
    <w:p w:rsidR="000B2C77" w:rsidRDefault="000B2C77">
      <w:pPr>
        <w:pStyle w:val="EndnoteText"/>
      </w:pPr>
      <w:r>
        <w:rPr>
          <w:rStyle w:val="EndnoteReference"/>
        </w:rPr>
        <w:endnoteRef/>
      </w:r>
      <w:r>
        <w:t xml:space="preserve"> Exodus 28:22-25</w:t>
      </w:r>
    </w:p>
  </w:endnote>
  <w:endnote w:id="10">
    <w:p w:rsidR="000B2C77" w:rsidRDefault="000B2C77">
      <w:pPr>
        <w:pStyle w:val="EndnoteText"/>
      </w:pPr>
      <w:r>
        <w:rPr>
          <w:rStyle w:val="EndnoteReference"/>
        </w:rPr>
        <w:endnoteRef/>
      </w:r>
      <w:r>
        <w:t xml:space="preserve"> Exodus 28:26-28</w:t>
      </w:r>
    </w:p>
  </w:endnote>
  <w:endnote w:id="11">
    <w:p w:rsidR="000B2C77" w:rsidRDefault="000B2C77">
      <w:pPr>
        <w:pStyle w:val="EndnoteText"/>
      </w:pPr>
      <w:r>
        <w:rPr>
          <w:rStyle w:val="EndnoteReference"/>
        </w:rPr>
        <w:endnoteRef/>
      </w:r>
      <w:r>
        <w:t xml:space="preserve"> Exodus 28:31-35</w:t>
      </w:r>
    </w:p>
  </w:endnote>
  <w:endnote w:id="12">
    <w:p w:rsidR="000B2C77" w:rsidRDefault="000B2C77">
      <w:pPr>
        <w:pStyle w:val="EndnoteText"/>
      </w:pPr>
      <w:r>
        <w:rPr>
          <w:rStyle w:val="EndnoteReference"/>
        </w:rPr>
        <w:endnoteRef/>
      </w:r>
      <w:r>
        <w:t xml:space="preserve"> Exodus 28:39, 40</w:t>
      </w:r>
    </w:p>
  </w:endnote>
  <w:endnote w:id="13">
    <w:p w:rsidR="000B2C77" w:rsidRDefault="000B2C77">
      <w:pPr>
        <w:pStyle w:val="EndnoteText"/>
      </w:pPr>
      <w:r>
        <w:rPr>
          <w:rStyle w:val="EndnoteReference"/>
        </w:rPr>
        <w:endnoteRef/>
      </w:r>
      <w:r>
        <w:t xml:space="preserve"> Exodus 28:4</w:t>
      </w:r>
    </w:p>
  </w:endnote>
  <w:endnote w:id="14">
    <w:p w:rsidR="000B2C77" w:rsidRDefault="000B2C77">
      <w:pPr>
        <w:pStyle w:val="EndnoteText"/>
      </w:pPr>
      <w:r>
        <w:rPr>
          <w:rStyle w:val="EndnoteReference"/>
        </w:rPr>
        <w:endnoteRef/>
      </w:r>
      <w:r>
        <w:t xml:space="preserve"> Exodus 29:8, 9</w:t>
      </w:r>
    </w:p>
  </w:endnote>
  <w:endnote w:id="15">
    <w:p w:rsidR="000B2C77" w:rsidRDefault="000B2C77">
      <w:pPr>
        <w:pStyle w:val="EndnoteText"/>
      </w:pPr>
      <w:r>
        <w:rPr>
          <w:rStyle w:val="EndnoteReference"/>
        </w:rPr>
        <w:endnoteRef/>
      </w:r>
      <w:r>
        <w:t xml:space="preserve"> Exodus 28:42</w:t>
      </w:r>
    </w:p>
  </w:endnote>
  <w:endnote w:id="16">
    <w:p w:rsidR="000B2C77" w:rsidRDefault="000B2C77">
      <w:pPr>
        <w:pStyle w:val="EndnoteText"/>
      </w:pPr>
      <w:r>
        <w:rPr>
          <w:rStyle w:val="EndnoteReference"/>
        </w:rPr>
        <w:endnoteRef/>
      </w:r>
      <w:r>
        <w:t xml:space="preserve"> Exodus 28:36, 37; Leviticus 8:9</w:t>
      </w:r>
    </w:p>
  </w:endnote>
  <w:endnote w:id="17">
    <w:p w:rsidR="000B2C77" w:rsidRDefault="000B2C77">
      <w:pPr>
        <w:pStyle w:val="EndnoteText"/>
      </w:pPr>
      <w:r>
        <w:rPr>
          <w:rStyle w:val="EndnoteReference"/>
        </w:rPr>
        <w:endnoteRef/>
      </w:r>
      <w:r>
        <w:t xml:space="preserve"> Exodus 25:40; Hebrews 8:5</w:t>
      </w:r>
    </w:p>
  </w:endnote>
  <w:endnote w:id="18">
    <w:p w:rsidR="000B2C77" w:rsidRDefault="000B2C77">
      <w:pPr>
        <w:pStyle w:val="EndnoteText"/>
      </w:pPr>
      <w:r>
        <w:rPr>
          <w:rStyle w:val="EndnoteReference"/>
        </w:rPr>
        <w:endnoteRef/>
      </w:r>
      <w:r>
        <w:t xml:space="preserve"> Exodus 36:8</w:t>
      </w:r>
    </w:p>
  </w:endnote>
  <w:endnote w:id="19">
    <w:p w:rsidR="000B2C77" w:rsidRDefault="000B2C77">
      <w:pPr>
        <w:pStyle w:val="EndnoteText"/>
      </w:pPr>
      <w:r>
        <w:rPr>
          <w:rStyle w:val="EndnoteReference"/>
        </w:rPr>
        <w:endnoteRef/>
      </w:r>
      <w:r>
        <w:t xml:space="preserve"> Exodus 36:14</w:t>
      </w:r>
    </w:p>
  </w:endnote>
  <w:endnote w:id="20">
    <w:p w:rsidR="000B2C77" w:rsidRDefault="000B2C77">
      <w:pPr>
        <w:pStyle w:val="EndnoteText"/>
      </w:pPr>
      <w:r>
        <w:rPr>
          <w:rStyle w:val="EndnoteReference"/>
        </w:rPr>
        <w:endnoteRef/>
      </w:r>
      <w:r>
        <w:t xml:space="preserve"> Exodus 36:18</w:t>
      </w:r>
    </w:p>
  </w:endnote>
  <w:endnote w:id="21">
    <w:p w:rsidR="000B2C77" w:rsidRDefault="000B2C77">
      <w:pPr>
        <w:pStyle w:val="EndnoteText"/>
      </w:pPr>
      <w:r>
        <w:rPr>
          <w:rStyle w:val="EndnoteReference"/>
        </w:rPr>
        <w:endnoteRef/>
      </w:r>
      <w:r>
        <w:t xml:space="preserve"> Exodus 36:20</w:t>
      </w:r>
    </w:p>
  </w:endnote>
  <w:endnote w:id="22">
    <w:p w:rsidR="000B2C77" w:rsidRDefault="000B2C77">
      <w:pPr>
        <w:pStyle w:val="EndnoteText"/>
      </w:pPr>
      <w:r>
        <w:rPr>
          <w:rStyle w:val="EndnoteReference"/>
        </w:rPr>
        <w:endnoteRef/>
      </w:r>
      <w:r>
        <w:t xml:space="preserve"> Exodus 36:31</w:t>
      </w:r>
    </w:p>
  </w:endnote>
  <w:endnote w:id="23">
    <w:p w:rsidR="000B2C77" w:rsidRDefault="000B2C77">
      <w:pPr>
        <w:pStyle w:val="EndnoteText"/>
      </w:pPr>
      <w:r>
        <w:rPr>
          <w:rStyle w:val="EndnoteReference"/>
        </w:rPr>
        <w:endnoteRef/>
      </w:r>
      <w:r>
        <w:t xml:space="preserve"> Exodus 36:24</w:t>
      </w:r>
    </w:p>
  </w:endnote>
  <w:endnote w:id="24">
    <w:p w:rsidR="000B2C77" w:rsidRDefault="000B2C77">
      <w:pPr>
        <w:pStyle w:val="EndnoteText"/>
      </w:pPr>
      <w:r>
        <w:rPr>
          <w:rStyle w:val="EndnoteReference"/>
        </w:rPr>
        <w:endnoteRef/>
      </w:r>
      <w:r>
        <w:t xml:space="preserve"> Exodus 36:19</w:t>
      </w:r>
    </w:p>
  </w:endnote>
  <w:endnote w:id="25">
    <w:p w:rsidR="000B2C77" w:rsidRDefault="000B2C77">
      <w:pPr>
        <w:pStyle w:val="EndnoteText"/>
      </w:pPr>
      <w:r>
        <w:rPr>
          <w:rStyle w:val="EndnoteReference"/>
        </w:rPr>
        <w:endnoteRef/>
      </w:r>
      <w:r>
        <w:t xml:space="preserve"> Exodus 36:35</w:t>
      </w:r>
    </w:p>
  </w:endnote>
  <w:endnote w:id="26">
    <w:p w:rsidR="000B2C77" w:rsidRDefault="000B2C77">
      <w:pPr>
        <w:pStyle w:val="EndnoteText"/>
      </w:pPr>
      <w:r>
        <w:rPr>
          <w:rStyle w:val="EndnoteReference"/>
        </w:rPr>
        <w:endnoteRef/>
      </w:r>
      <w:r>
        <w:t xml:space="preserve"> Exodus 37:1, 4</w:t>
      </w:r>
    </w:p>
  </w:endnote>
  <w:endnote w:id="27">
    <w:p w:rsidR="000B2C77" w:rsidRDefault="000B2C77">
      <w:pPr>
        <w:pStyle w:val="EndnoteText"/>
      </w:pPr>
      <w:r>
        <w:rPr>
          <w:rStyle w:val="EndnoteReference"/>
        </w:rPr>
        <w:endnoteRef/>
      </w:r>
      <w:r>
        <w:t xml:space="preserve"> Exodus 37:6</w:t>
      </w:r>
    </w:p>
  </w:endnote>
  <w:endnote w:id="28">
    <w:p w:rsidR="000B2C77" w:rsidRDefault="000B2C77">
      <w:pPr>
        <w:pStyle w:val="EndnoteText"/>
      </w:pPr>
      <w:r>
        <w:rPr>
          <w:rStyle w:val="EndnoteReference"/>
        </w:rPr>
        <w:endnoteRef/>
      </w:r>
      <w:r>
        <w:t xml:space="preserve"> Exodus 37:10, 16</w:t>
      </w:r>
    </w:p>
  </w:endnote>
  <w:endnote w:id="29">
    <w:p w:rsidR="000B2C77" w:rsidRDefault="000B2C77">
      <w:pPr>
        <w:pStyle w:val="EndnoteText"/>
      </w:pPr>
      <w:r>
        <w:rPr>
          <w:rStyle w:val="EndnoteReference"/>
        </w:rPr>
        <w:endnoteRef/>
      </w:r>
      <w:r>
        <w:t xml:space="preserve"> Exodus 37:17, 23</w:t>
      </w:r>
    </w:p>
  </w:endnote>
  <w:endnote w:id="30">
    <w:p w:rsidR="000B2C77" w:rsidRDefault="000B2C77">
      <w:pPr>
        <w:pStyle w:val="EndnoteText"/>
      </w:pPr>
      <w:r>
        <w:rPr>
          <w:rStyle w:val="EndnoteReference"/>
        </w:rPr>
        <w:endnoteRef/>
      </w:r>
      <w:r>
        <w:t xml:space="preserve"> Exodus 25:38</w:t>
      </w:r>
    </w:p>
  </w:endnote>
  <w:endnote w:id="31">
    <w:p w:rsidR="000B2C77" w:rsidRDefault="000B2C77">
      <w:pPr>
        <w:pStyle w:val="EndnoteText"/>
      </w:pPr>
      <w:r>
        <w:rPr>
          <w:rStyle w:val="EndnoteReference"/>
        </w:rPr>
        <w:endnoteRef/>
      </w:r>
      <w:r>
        <w:t xml:space="preserve"> Exodus 35:27, 28</w:t>
      </w:r>
    </w:p>
  </w:endnote>
  <w:endnote w:id="32">
    <w:p w:rsidR="000B2C77" w:rsidRDefault="000B2C77">
      <w:pPr>
        <w:pStyle w:val="EndnoteText"/>
      </w:pPr>
      <w:r>
        <w:rPr>
          <w:rStyle w:val="EndnoteReference"/>
        </w:rPr>
        <w:endnoteRef/>
      </w:r>
      <w:r>
        <w:t xml:space="preserve"> Exodus 37:25</w:t>
      </w:r>
    </w:p>
  </w:endnote>
  <w:endnote w:id="33">
    <w:p w:rsidR="000B2C77" w:rsidRDefault="000B2C77">
      <w:pPr>
        <w:pStyle w:val="EndnoteText"/>
      </w:pPr>
      <w:r>
        <w:rPr>
          <w:rStyle w:val="EndnoteReference"/>
        </w:rPr>
        <w:endnoteRef/>
      </w:r>
      <w:r>
        <w:t xml:space="preserve"> Exodus 37:29</w:t>
      </w:r>
    </w:p>
  </w:endnote>
  <w:endnote w:id="34">
    <w:p w:rsidR="000B2C77" w:rsidRDefault="000B2C77">
      <w:pPr>
        <w:pStyle w:val="EndnoteText"/>
      </w:pPr>
      <w:r>
        <w:rPr>
          <w:rStyle w:val="EndnoteReference"/>
        </w:rPr>
        <w:endnoteRef/>
      </w:r>
      <w:r>
        <w:t xml:space="preserve"> Exodus 30:34, 35</w:t>
      </w:r>
    </w:p>
  </w:endnote>
  <w:endnote w:id="35">
    <w:p w:rsidR="000B2C77" w:rsidRDefault="000B2C77">
      <w:pPr>
        <w:pStyle w:val="EndnoteText"/>
      </w:pPr>
      <w:r>
        <w:rPr>
          <w:rStyle w:val="EndnoteReference"/>
        </w:rPr>
        <w:endnoteRef/>
      </w:r>
      <w:r>
        <w:t xml:space="preserve"> Exodus 36:37</w:t>
      </w:r>
    </w:p>
  </w:endnote>
  <w:endnote w:id="36">
    <w:p w:rsidR="000B2C77" w:rsidRDefault="000B2C77">
      <w:pPr>
        <w:pStyle w:val="EndnoteText"/>
      </w:pPr>
      <w:r>
        <w:rPr>
          <w:rStyle w:val="EndnoteReference"/>
        </w:rPr>
        <w:endnoteRef/>
      </w:r>
      <w:r>
        <w:t xml:space="preserve"> Exodus 38:1, 4</w:t>
      </w:r>
    </w:p>
  </w:endnote>
  <w:endnote w:id="37">
    <w:p w:rsidR="000B2C77" w:rsidRDefault="000B2C77">
      <w:pPr>
        <w:pStyle w:val="EndnoteText"/>
      </w:pPr>
      <w:r>
        <w:rPr>
          <w:rStyle w:val="EndnoteReference"/>
        </w:rPr>
        <w:endnoteRef/>
      </w:r>
      <w:r>
        <w:t xml:space="preserve"> Exodus 38:6</w:t>
      </w:r>
    </w:p>
  </w:endnote>
  <w:endnote w:id="38">
    <w:p w:rsidR="000B2C77" w:rsidRDefault="000B2C77">
      <w:pPr>
        <w:pStyle w:val="EndnoteText"/>
      </w:pPr>
      <w:r>
        <w:rPr>
          <w:rStyle w:val="EndnoteReference"/>
        </w:rPr>
        <w:endnoteRef/>
      </w:r>
      <w:r>
        <w:t xml:space="preserve"> Exodus 38:30</w:t>
      </w:r>
    </w:p>
  </w:endnote>
  <w:endnote w:id="39">
    <w:p w:rsidR="000B2C77" w:rsidRDefault="000B2C77">
      <w:pPr>
        <w:pStyle w:val="EndnoteText"/>
      </w:pPr>
      <w:r>
        <w:rPr>
          <w:rStyle w:val="EndnoteReference"/>
        </w:rPr>
        <w:endnoteRef/>
      </w:r>
      <w:r>
        <w:t xml:space="preserve"> Exodus 30:18; 38:8</w:t>
      </w:r>
    </w:p>
  </w:endnote>
  <w:endnote w:id="40">
    <w:p w:rsidR="000B2C77" w:rsidRDefault="000B2C77">
      <w:pPr>
        <w:pStyle w:val="EndnoteText"/>
      </w:pPr>
      <w:r>
        <w:rPr>
          <w:rStyle w:val="EndnoteReference"/>
        </w:rPr>
        <w:endnoteRef/>
      </w:r>
      <w:r>
        <w:t xml:space="preserve"> Exodus 38:9-11</w:t>
      </w:r>
    </w:p>
  </w:endnote>
  <w:endnote w:id="41">
    <w:p w:rsidR="000B2C77" w:rsidRDefault="000B2C77">
      <w:pPr>
        <w:pStyle w:val="EndnoteText"/>
      </w:pPr>
      <w:r>
        <w:rPr>
          <w:rStyle w:val="EndnoteReference"/>
        </w:rPr>
        <w:endnoteRef/>
      </w:r>
      <w:r>
        <w:t xml:space="preserve"> Exodus 38:18</w:t>
      </w:r>
    </w:p>
  </w:endnote>
  <w:endnote w:id="42">
    <w:p w:rsidR="000B2C77" w:rsidRDefault="000B2C77">
      <w:pPr>
        <w:pStyle w:val="EndnoteText"/>
      </w:pPr>
      <w:r>
        <w:rPr>
          <w:rStyle w:val="EndnoteReference"/>
        </w:rPr>
        <w:endnoteRef/>
      </w:r>
      <w:r>
        <w:t xml:space="preserve"> Exodus 38:20</w:t>
      </w:r>
    </w:p>
  </w:endnote>
  <w:endnote w:id="43">
    <w:p w:rsidR="000B2C77" w:rsidRDefault="000B2C77">
      <w:pPr>
        <w:pStyle w:val="EndnoteText"/>
      </w:pPr>
      <w:r>
        <w:rPr>
          <w:rStyle w:val="EndnoteReference"/>
        </w:rPr>
        <w:endnoteRef/>
      </w:r>
      <w:r>
        <w:t xml:space="preserve"> Exodus 28:3</w:t>
      </w:r>
    </w:p>
  </w:endnote>
  <w:endnote w:id="44">
    <w:p w:rsidR="000B2C77" w:rsidRDefault="000B2C77">
      <w:pPr>
        <w:pStyle w:val="EndnoteText"/>
      </w:pPr>
      <w:r>
        <w:rPr>
          <w:rStyle w:val="EndnoteReference"/>
        </w:rPr>
        <w:endnoteRef/>
      </w:r>
      <w:r>
        <w:t xml:space="preserve"> Exodus 35:10; 36:1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3A0B" w:rsidRDefault="00B23A0B">
      <w:r>
        <w:separator/>
      </w:r>
    </w:p>
  </w:footnote>
  <w:footnote w:type="continuationSeparator" w:id="0">
    <w:p w:rsidR="00B23A0B" w:rsidRDefault="00B23A0B">
      <w:r>
        <w:continuationSeparator/>
      </w:r>
    </w:p>
  </w:footnote>
  <w:footnote w:id="1">
    <w:p w:rsidR="000B2C77" w:rsidRDefault="000B2C77">
      <w:pPr>
        <w:pStyle w:val="FootnoteText"/>
      </w:pPr>
      <w:r>
        <w:rPr>
          <w:rStyle w:val="FootnoteReference"/>
        </w:rPr>
        <w:footnoteRef/>
      </w:r>
      <w:r>
        <w:t xml:space="preserve"> </w:t>
      </w:r>
      <w:r>
        <w:t>Or “waistband.”</w:t>
      </w:r>
    </w:p>
  </w:footnote>
  <w:footnote w:id="2">
    <w:p w:rsidR="000B2C77" w:rsidRDefault="000B2C77">
      <w:pPr>
        <w:pStyle w:val="FootnoteText"/>
      </w:pPr>
      <w:r>
        <w:rPr>
          <w:rStyle w:val="FootnoteReference"/>
        </w:rPr>
        <w:footnoteRef/>
      </w:r>
      <w:r>
        <w:t xml:space="preserve"> </w:t>
      </w:r>
      <w:r>
        <w:t>About 22.2 cm (8.75 in.). See App. B14.</w:t>
      </w:r>
    </w:p>
  </w:footnote>
  <w:footnote w:id="3">
    <w:p w:rsidR="000B2C77" w:rsidRDefault="000B2C77">
      <w:pPr>
        <w:pStyle w:val="FootnoteText"/>
      </w:pPr>
      <w:r>
        <w:rPr>
          <w:rStyle w:val="FootnoteReference"/>
        </w:rPr>
        <w:footnoteRef/>
      </w:r>
      <w:r>
        <w:t xml:space="preserve"> </w:t>
      </w:r>
      <w:r>
        <w:t>An unidentified precious stone, possibly referring to amber, hyacinth, opal, or tourmaline.</w:t>
      </w:r>
    </w:p>
  </w:footnote>
  <w:footnote w:id="4">
    <w:p w:rsidR="000B2C77" w:rsidRDefault="000B2C77">
      <w:pPr>
        <w:pStyle w:val="FootnoteText"/>
      </w:pPr>
      <w:r>
        <w:rPr>
          <w:rStyle w:val="FootnoteReference"/>
        </w:rPr>
        <w:footnoteRef/>
      </w:r>
      <w:r>
        <w:t xml:space="preserve"> </w:t>
      </w:r>
      <w:r>
        <w:t>Or “waistband.”</w:t>
      </w:r>
    </w:p>
  </w:footnote>
  <w:footnote w:id="5">
    <w:p w:rsidR="000B2C77" w:rsidRDefault="000B2C77">
      <w:pPr>
        <w:pStyle w:val="FootnoteText"/>
      </w:pPr>
      <w:r>
        <w:rPr>
          <w:rStyle w:val="FootnoteReference"/>
        </w:rPr>
        <w:footnoteRef/>
      </w:r>
      <w:r>
        <w:t xml:space="preserve"> </w:t>
      </w:r>
      <w:r>
        <w:t>Or “waistband.”</w:t>
      </w:r>
    </w:p>
  </w:footnote>
  <w:footnote w:id="6">
    <w:p w:rsidR="000B2C77" w:rsidRDefault="000B2C77">
      <w:pPr>
        <w:pStyle w:val="FootnoteText"/>
      </w:pPr>
      <w:r>
        <w:rPr>
          <w:rStyle w:val="FootnoteReference"/>
        </w:rPr>
        <w:footnoteRef/>
      </w:r>
      <w:r>
        <w:t xml:space="preserve"> </w:t>
      </w:r>
      <w:r>
        <w:t>Or “undergarments.”</w:t>
      </w:r>
    </w:p>
  </w:footnote>
  <w:footnote w:id="7">
    <w:p w:rsidR="000B2C77" w:rsidRDefault="000B2C77">
      <w:pPr>
        <w:pStyle w:val="FootnoteText"/>
      </w:pPr>
      <w:r>
        <w:rPr>
          <w:rStyle w:val="FootnoteReference"/>
        </w:rPr>
        <w:footnoteRef/>
      </w:r>
      <w:r>
        <w:t xml:space="preserve"> </w:t>
      </w:r>
      <w:r>
        <w:t>Or “the holy diadem.”</w:t>
      </w:r>
    </w:p>
  </w:footnote>
  <w:footnote w:id="8">
    <w:p w:rsidR="000B2C77" w:rsidRDefault="000B2C77">
      <w:pPr>
        <w:pStyle w:val="FootnoteText"/>
      </w:pPr>
      <w:r>
        <w:rPr>
          <w:rStyle w:val="FootnoteReference"/>
        </w:rPr>
        <w:footnoteRef/>
      </w:r>
      <w:r>
        <w:t xml:space="preserve"> </w:t>
      </w:r>
      <w:r>
        <w:t>Or “curtain.”</w:t>
      </w:r>
    </w:p>
  </w:footnote>
  <w:footnote w:id="9">
    <w:p w:rsidR="000B2C77" w:rsidRDefault="000B2C77">
      <w:pPr>
        <w:pStyle w:val="FootnoteText"/>
      </w:pPr>
      <w:r>
        <w:rPr>
          <w:rStyle w:val="FootnoteReference"/>
        </w:rPr>
        <w:footnoteRef/>
      </w:r>
      <w:r>
        <w:t xml:space="preserve"> </w:t>
      </w:r>
      <w:r>
        <w:t>Or “curtain.”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B2C7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B2C77">
        <w:t>Exodus Chapter 39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B2C77">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B2C77">
      <w:rPr>
        <w:noProof/>
        <w:snapToGrid w:val="0"/>
      </w:rPr>
      <w:t>Exodus 39.Advisor.docx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B2C77">
        <w:t>Exodus Chapter 39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B2C77">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B2C77">
      <w:rPr>
        <w:noProof/>
        <w:snapToGrid w:val="0"/>
      </w:rPr>
      <w:t>Exodus 39.Advisor.docx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B2C7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B2C77">
      <w:t>&lt;not set&gt;</w:t>
    </w:r>
    <w:r>
      <w:fldChar w:fldCharType="end"/>
    </w:r>
    <w:r>
      <w:tab/>
      <w:t xml:space="preserve">Checker: </w:t>
    </w:r>
    <w:r>
      <w:fldChar w:fldCharType="begin"/>
    </w:r>
    <w:r>
      <w:instrText xml:space="preserve"> DOCPROPERTY "_RoleChecker" </w:instrText>
    </w:r>
    <w:r>
      <w:fldChar w:fldCharType="separate"/>
    </w:r>
    <w:r w:rsidR="000B2C7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B2C7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A0B"/>
    <w:rsid w:val="000B2C77"/>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23A0B"/>
    <w:rsid w:val="00B87B77"/>
    <w:rsid w:val="00BC4A6C"/>
    <w:rsid w:val="00BD6AB0"/>
    <w:rsid w:val="00C37E6E"/>
    <w:rsid w:val="00C810DC"/>
    <w:rsid w:val="00C92D5F"/>
    <w:rsid w:val="00CA2E7C"/>
    <w:rsid w:val="00D066FD"/>
    <w:rsid w:val="00D36E44"/>
    <w:rsid w:val="00D41195"/>
    <w:rsid w:val="00D67FE7"/>
    <w:rsid w:val="00D75449"/>
    <w:rsid w:val="00D8395C"/>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7f9b48e735f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B2C77"/>
    <w:pPr>
      <w:spacing w:line="240" w:lineRule="auto"/>
    </w:pPr>
    <w:rPr>
      <w:sz w:val="20"/>
      <w:szCs w:val="20"/>
    </w:rPr>
  </w:style>
  <w:style w:type="character" w:customStyle="1" w:styleId="FootnoteTextChar">
    <w:name w:val="Footnote Text Char"/>
    <w:basedOn w:val="DefaultParagraphFont"/>
    <w:link w:val="FootnoteText"/>
    <w:rsid w:val="000B2C77"/>
    <w:rPr>
      <w:rFonts w:ascii="Arial" w:eastAsia="Times New Roman" w:hAnsi="Arial" w:cs="Latha"/>
      <w:lang w:val="en-US" w:eastAsia="en-US" w:bidi="ta-IN"/>
    </w:rPr>
  </w:style>
  <w:style w:type="character" w:styleId="FootnoteReference">
    <w:name w:val="footnote reference"/>
    <w:basedOn w:val="DefaultParagraphFont"/>
    <w:rsid w:val="000B2C77"/>
    <w:rPr>
      <w:vertAlign w:val="superscript"/>
    </w:rPr>
  </w:style>
  <w:style w:type="paragraph" w:styleId="EndnoteText">
    <w:name w:val="endnote text"/>
    <w:basedOn w:val="Normal"/>
    <w:link w:val="EndnoteTextChar"/>
    <w:rsid w:val="000B2C77"/>
    <w:pPr>
      <w:spacing w:line="240" w:lineRule="auto"/>
    </w:pPr>
    <w:rPr>
      <w:sz w:val="20"/>
      <w:szCs w:val="20"/>
    </w:rPr>
  </w:style>
  <w:style w:type="character" w:customStyle="1" w:styleId="EndnoteTextChar">
    <w:name w:val="Endnote Text Char"/>
    <w:basedOn w:val="DefaultParagraphFont"/>
    <w:link w:val="EndnoteText"/>
    <w:rsid w:val="000B2C77"/>
    <w:rPr>
      <w:rFonts w:ascii="Arial" w:eastAsia="Times New Roman" w:hAnsi="Arial" w:cs="Latha"/>
      <w:lang w:val="en-US" w:eastAsia="en-US" w:bidi="ta-IN"/>
    </w:rPr>
  </w:style>
  <w:style w:type="character" w:styleId="EndnoteReference">
    <w:name w:val="endnote reference"/>
    <w:basedOn w:val="DefaultParagraphFont"/>
    <w:rsid w:val="000B2C7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B2C77"/>
    <w:pPr>
      <w:spacing w:line="240" w:lineRule="auto"/>
    </w:pPr>
    <w:rPr>
      <w:sz w:val="20"/>
      <w:szCs w:val="20"/>
    </w:rPr>
  </w:style>
  <w:style w:type="character" w:customStyle="1" w:styleId="FootnoteTextChar">
    <w:name w:val="Footnote Text Char"/>
    <w:basedOn w:val="DefaultParagraphFont"/>
    <w:link w:val="FootnoteText"/>
    <w:rsid w:val="000B2C77"/>
    <w:rPr>
      <w:rFonts w:ascii="Arial" w:eastAsia="Times New Roman" w:hAnsi="Arial" w:cs="Latha"/>
      <w:lang w:val="en-US" w:eastAsia="en-US" w:bidi="ta-IN"/>
    </w:rPr>
  </w:style>
  <w:style w:type="character" w:styleId="FootnoteReference">
    <w:name w:val="footnote reference"/>
    <w:basedOn w:val="DefaultParagraphFont"/>
    <w:rsid w:val="000B2C77"/>
    <w:rPr>
      <w:vertAlign w:val="superscript"/>
    </w:rPr>
  </w:style>
  <w:style w:type="paragraph" w:styleId="EndnoteText">
    <w:name w:val="endnote text"/>
    <w:basedOn w:val="Normal"/>
    <w:link w:val="EndnoteTextChar"/>
    <w:rsid w:val="000B2C77"/>
    <w:pPr>
      <w:spacing w:line="240" w:lineRule="auto"/>
    </w:pPr>
    <w:rPr>
      <w:sz w:val="20"/>
      <w:szCs w:val="20"/>
    </w:rPr>
  </w:style>
  <w:style w:type="character" w:customStyle="1" w:styleId="EndnoteTextChar">
    <w:name w:val="Endnote Text Char"/>
    <w:basedOn w:val="DefaultParagraphFont"/>
    <w:link w:val="EndnoteText"/>
    <w:rsid w:val="000B2C77"/>
    <w:rPr>
      <w:rFonts w:ascii="Arial" w:eastAsia="Times New Roman" w:hAnsi="Arial" w:cs="Latha"/>
      <w:lang w:val="en-US" w:eastAsia="en-US" w:bidi="ta-IN"/>
    </w:rPr>
  </w:style>
  <w:style w:type="character" w:styleId="EndnoteReference">
    <w:name w:val="endnote reference"/>
    <w:basedOn w:val="DefaultParagraphFont"/>
    <w:rsid w:val="000B2C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7f9b48e735f4b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1050</ap:Words>
  <ap:Characters>4676</ap:Characters>
  <ap:Application>Microsoft Office Word</ap:Application>
  <ap:DocSecurity>0</ap:DocSecurity>
  <ap:Lines>73</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5714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39</dc:title>
  <dc:subject/>
  <dc:creator>David Waterson</dc:creator>
  <cp:keywords/>
  <dc:description/>
  <cp:lastModifiedBy>David Waterson</cp:lastModifiedBy>
  <cp:revision>3</cp:revision>
  <dcterms:created xsi:type="dcterms:W3CDTF">2019-08-04T13:54:00Z</dcterms:created>
  <dcterms:modified xsi:type="dcterms:W3CDTF">2019-08-04T13:55:00Z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39.docx</vt:lpwstr>
  </property>
  <property fmtid="{D5CDD505-2E9C-101B-9397-08002B2CF9AE}" pid="9" name="_TranslationDocumentId">
    <vt:i4>19419</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