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3A7E" w:rsidRDefault="00923A7E" w:rsidP="00923A7E">
      <w:pPr>
        <w:rPr>
          <w:rFonts w:ascii="MEPS Bookman WTS" w:eastAsia="Segoe UI" w:hAnsi="MEPS Bookman WTS" w:cs="Segoe UI"/>
        </w:rPr>
      </w:pPr>
      <w:bookmarkStart w:id="0" w:name="_GoBack"/>
      <w:bookmarkEnd w:id="0"/>
      <w:r>
        <w:rPr>
          <w:rFonts w:eastAsia="Segoe UI" w:cs="Arial"/>
          <w:b/>
        </w:rPr>
        <w:t xml:space="preserve">40:1 </w:t>
      </w:r>
      <w:r>
        <w:rPr>
          <w:rFonts w:eastAsia="Segoe UI" w:cs="Arial"/>
        </w:rPr>
        <w:t xml:space="preserve">Then Jehovah said to Moses: </w:t>
      </w:r>
      <w:r>
        <w:rPr>
          <w:rFonts w:eastAsia="Segoe UI" w:cs="Arial"/>
          <w:b/>
        </w:rPr>
        <w:t xml:space="preserve">2 </w:t>
      </w:r>
      <w:r>
        <w:rPr>
          <w:rFonts w:eastAsia="Segoe UI" w:cs="Arial"/>
        </w:rPr>
        <w:t>“On the first day of the first month, you are to set up the tabernacle, the tent of meeting.</w:t>
      </w:r>
      <w:r w:rsidR="004319C1">
        <w:rPr>
          <w:rStyle w:val="EndnoteReference"/>
          <w:rFonts w:eastAsia="Segoe UI" w:cs="Arial"/>
        </w:rPr>
        <w:endnoteReference w:id="1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3 </w:t>
      </w:r>
      <w:r>
        <w:rPr>
          <w:rFonts w:eastAsia="Segoe UI" w:cs="Arial"/>
        </w:rPr>
        <w:t>Place the ark of the Testimony in it,</w:t>
      </w:r>
      <w:r w:rsidR="004319C1">
        <w:rPr>
          <w:rStyle w:val="EndnoteReference"/>
          <w:rFonts w:eastAsia="Segoe UI" w:cs="Arial"/>
        </w:rPr>
        <w:endnoteReference w:id="2"/>
      </w:r>
      <w:r>
        <w:rPr>
          <w:rFonts w:eastAsia="Segoe UI" w:cs="Arial"/>
        </w:rPr>
        <w:t xml:space="preserve"> and screen off the Ark with the curtain.</w:t>
      </w:r>
      <w:r w:rsidR="004319C1">
        <w:rPr>
          <w:rStyle w:val="EndnoteReference"/>
          <w:rFonts w:eastAsia="Segoe UI" w:cs="Arial"/>
        </w:rPr>
        <w:endnoteReference w:id="3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4 </w:t>
      </w:r>
      <w:r>
        <w:rPr>
          <w:rFonts w:eastAsia="Segoe UI" w:cs="Arial"/>
        </w:rPr>
        <w:t>You are to bring the table</w:t>
      </w:r>
      <w:r w:rsidR="004319C1">
        <w:rPr>
          <w:rStyle w:val="EndnoteReference"/>
          <w:rFonts w:eastAsia="Segoe UI" w:cs="Arial"/>
        </w:rPr>
        <w:endnoteReference w:id="4"/>
      </w:r>
      <w:r>
        <w:rPr>
          <w:rFonts w:eastAsia="Segoe UI" w:cs="Arial"/>
        </w:rPr>
        <w:t xml:space="preserve"> in and arrange the things that belong on it and bring in the lampstand</w:t>
      </w:r>
      <w:r w:rsidR="004319C1">
        <w:rPr>
          <w:rStyle w:val="EndnoteReference"/>
          <w:rFonts w:eastAsia="Segoe UI" w:cs="Arial"/>
        </w:rPr>
        <w:endnoteReference w:id="5"/>
      </w:r>
      <w:r>
        <w:rPr>
          <w:rFonts w:eastAsia="Segoe UI" w:cs="Arial"/>
        </w:rPr>
        <w:t xml:space="preserve"> and light its lamps.</w:t>
      </w:r>
      <w:r w:rsidR="004319C1">
        <w:rPr>
          <w:rStyle w:val="EndnoteReference"/>
          <w:rFonts w:eastAsia="Segoe UI" w:cs="Arial"/>
        </w:rPr>
        <w:endnoteReference w:id="6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5 </w:t>
      </w:r>
      <w:r>
        <w:rPr>
          <w:rFonts w:eastAsia="Segoe UI" w:cs="Arial"/>
        </w:rPr>
        <w:t>Then put the golden altar for incense</w:t>
      </w:r>
      <w:r w:rsidR="004319C1">
        <w:rPr>
          <w:rStyle w:val="EndnoteReference"/>
          <w:rFonts w:eastAsia="Segoe UI" w:cs="Arial"/>
        </w:rPr>
        <w:endnoteReference w:id="7"/>
      </w:r>
      <w:r>
        <w:rPr>
          <w:rFonts w:eastAsia="Segoe UI" w:cs="Arial"/>
        </w:rPr>
        <w:t xml:space="preserve"> before the ark of the Testimony and put the screen</w:t>
      </w:r>
      <w:r w:rsidR="004319C1">
        <w:rPr>
          <w:rStyle w:val="FootnoteReference"/>
          <w:rFonts w:eastAsia="Segoe UI" w:cs="Arial"/>
        </w:rPr>
        <w:footnoteReference w:id="1"/>
      </w:r>
      <w:r>
        <w:rPr>
          <w:rFonts w:eastAsia="Segoe UI" w:cs="Arial"/>
        </w:rPr>
        <w:t xml:space="preserve"> for the entrance of the tabernacle in place.</w:t>
      </w:r>
      <w:r w:rsidR="004319C1">
        <w:rPr>
          <w:rStyle w:val="EndnoteReference"/>
          <w:rFonts w:eastAsia="Segoe UI" w:cs="Arial"/>
        </w:rPr>
        <w:endnoteReference w:id="8"/>
      </w:r>
    </w:p>
    <w:p w:rsidR="00923A7E" w:rsidRDefault="00923A7E" w:rsidP="00923A7E">
      <w:pPr>
        <w:rPr>
          <w:rFonts w:eastAsia="Segoe UI" w:cs="Arial"/>
        </w:rPr>
      </w:pPr>
      <w:r>
        <w:rPr>
          <w:rFonts w:eastAsia="Segoe UI" w:cs="Arial"/>
          <w:b/>
        </w:rPr>
        <w:t xml:space="preserve">6 </w:t>
      </w:r>
      <w:r>
        <w:rPr>
          <w:rFonts w:eastAsia="Segoe UI" w:cs="Arial"/>
        </w:rPr>
        <w:t>“You are to put the altar of burnt offering</w:t>
      </w:r>
      <w:r w:rsidR="004319C1">
        <w:rPr>
          <w:rStyle w:val="EndnoteReference"/>
          <w:rFonts w:eastAsia="Segoe UI" w:cs="Arial"/>
        </w:rPr>
        <w:endnoteReference w:id="9"/>
      </w:r>
      <w:r>
        <w:rPr>
          <w:rFonts w:eastAsia="Segoe UI" w:cs="Arial"/>
        </w:rPr>
        <w:t xml:space="preserve"> before the entrance of the tabernacle, the tent of meeting, </w:t>
      </w:r>
      <w:r>
        <w:rPr>
          <w:rFonts w:eastAsia="Segoe UI" w:cs="Arial"/>
          <w:b/>
        </w:rPr>
        <w:t xml:space="preserve">7 </w:t>
      </w:r>
      <w:r>
        <w:rPr>
          <w:rFonts w:eastAsia="Segoe UI" w:cs="Arial"/>
        </w:rPr>
        <w:t>and place the basin between the tent of meeting and the altar and put water in it.</w:t>
      </w:r>
      <w:r w:rsidR="004319C1">
        <w:rPr>
          <w:rStyle w:val="EndnoteReference"/>
          <w:rFonts w:eastAsia="Segoe UI" w:cs="Arial"/>
        </w:rPr>
        <w:endnoteReference w:id="10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8 </w:t>
      </w:r>
      <w:r>
        <w:rPr>
          <w:rFonts w:eastAsia="Segoe UI" w:cs="Arial"/>
        </w:rPr>
        <w:t>Then set up the courtyard</w:t>
      </w:r>
      <w:r w:rsidR="004319C1">
        <w:rPr>
          <w:rStyle w:val="EndnoteReference"/>
          <w:rFonts w:eastAsia="Segoe UI" w:cs="Arial"/>
        </w:rPr>
        <w:endnoteReference w:id="11"/>
      </w:r>
      <w:r>
        <w:rPr>
          <w:rFonts w:eastAsia="Segoe UI" w:cs="Arial"/>
        </w:rPr>
        <w:t xml:space="preserve"> around it and put up the screen</w:t>
      </w:r>
      <w:r w:rsidR="004319C1">
        <w:rPr>
          <w:rStyle w:val="FootnoteReference"/>
          <w:rFonts w:eastAsia="Segoe UI" w:cs="Arial"/>
        </w:rPr>
        <w:footnoteReference w:id="2"/>
      </w:r>
      <w:r w:rsidR="004319C1">
        <w:rPr>
          <w:rStyle w:val="EndnoteReference"/>
          <w:rFonts w:eastAsia="Segoe UI" w:cs="Arial"/>
        </w:rPr>
        <w:endnoteReference w:id="12"/>
      </w:r>
      <w:r>
        <w:rPr>
          <w:rFonts w:eastAsia="Segoe UI" w:cs="Arial"/>
        </w:rPr>
        <w:t xml:space="preserve"> for the entrance of the courtyard. </w:t>
      </w:r>
      <w:r>
        <w:rPr>
          <w:rFonts w:eastAsia="Segoe UI" w:cs="Arial"/>
          <w:b/>
        </w:rPr>
        <w:t xml:space="preserve">9 </w:t>
      </w:r>
      <w:r>
        <w:rPr>
          <w:rFonts w:eastAsia="Segoe UI" w:cs="Arial"/>
        </w:rPr>
        <w:t>Next you are to take the anointing oil</w:t>
      </w:r>
      <w:r w:rsidR="004319C1">
        <w:rPr>
          <w:rStyle w:val="EndnoteReference"/>
          <w:rFonts w:eastAsia="Segoe UI" w:cs="Arial"/>
        </w:rPr>
        <w:endnoteReference w:id="13"/>
      </w:r>
      <w:r>
        <w:rPr>
          <w:rFonts w:eastAsia="Segoe UI" w:cs="Arial"/>
        </w:rPr>
        <w:t xml:space="preserve"> and anoint the tabernacle and all that is in it,</w:t>
      </w:r>
      <w:r w:rsidR="004319C1">
        <w:rPr>
          <w:rStyle w:val="EndnoteReference"/>
          <w:rFonts w:eastAsia="Segoe UI" w:cs="Arial"/>
        </w:rPr>
        <w:endnoteReference w:id="14"/>
      </w:r>
      <w:r>
        <w:rPr>
          <w:rFonts w:eastAsia="Segoe UI" w:cs="Arial"/>
        </w:rPr>
        <w:t xml:space="preserve"> and sanctify it and all its utensils, so that it will become something holy. </w:t>
      </w:r>
      <w:r>
        <w:rPr>
          <w:rFonts w:eastAsia="Segoe UI" w:cs="Arial"/>
          <w:b/>
        </w:rPr>
        <w:t xml:space="preserve">10 </w:t>
      </w:r>
      <w:r>
        <w:rPr>
          <w:rFonts w:eastAsia="Segoe UI" w:cs="Arial"/>
        </w:rPr>
        <w:t>You are to anoint the altar of burnt offering and all its utensils and sanctify the altar, so that it will become a most holy altar.</w:t>
      </w:r>
      <w:r w:rsidR="004319C1">
        <w:rPr>
          <w:rStyle w:val="EndnoteReference"/>
          <w:rFonts w:eastAsia="Segoe UI" w:cs="Arial"/>
        </w:rPr>
        <w:endnoteReference w:id="15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11 </w:t>
      </w:r>
      <w:r>
        <w:rPr>
          <w:rFonts w:eastAsia="Segoe UI" w:cs="Arial"/>
        </w:rPr>
        <w:t>And anoint the basin and its stand and sanctify it.</w:t>
      </w:r>
    </w:p>
    <w:p w:rsidR="00923A7E" w:rsidRDefault="00923A7E" w:rsidP="00923A7E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12 </w:t>
      </w:r>
      <w:r>
        <w:rPr>
          <w:rFonts w:eastAsia="Segoe UI" w:cs="Arial"/>
        </w:rPr>
        <w:t>“Then bring Aaron and his sons near to the entrance of the tent of meeting, and wash them with water.</w:t>
      </w:r>
      <w:r w:rsidR="004319C1">
        <w:rPr>
          <w:rStyle w:val="EndnoteReference"/>
          <w:rFonts w:eastAsia="Segoe UI" w:cs="Arial"/>
        </w:rPr>
        <w:endnoteReference w:id="16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13 </w:t>
      </w:r>
      <w:r>
        <w:rPr>
          <w:rFonts w:eastAsia="Segoe UI" w:cs="Arial"/>
        </w:rPr>
        <w:t>And you are to clothe Aaron with the holy garments</w:t>
      </w:r>
      <w:r w:rsidR="004319C1">
        <w:rPr>
          <w:rStyle w:val="EndnoteReference"/>
          <w:rFonts w:eastAsia="Segoe UI" w:cs="Arial"/>
        </w:rPr>
        <w:endnoteReference w:id="17"/>
      </w:r>
      <w:r>
        <w:rPr>
          <w:rFonts w:eastAsia="Segoe UI" w:cs="Arial"/>
        </w:rPr>
        <w:t xml:space="preserve"> and anoint him</w:t>
      </w:r>
      <w:r w:rsidR="004319C1">
        <w:rPr>
          <w:rStyle w:val="EndnoteReference"/>
          <w:rFonts w:eastAsia="Segoe UI" w:cs="Arial"/>
        </w:rPr>
        <w:endnoteReference w:id="18"/>
      </w:r>
      <w:r>
        <w:rPr>
          <w:rFonts w:eastAsia="Segoe UI" w:cs="Arial"/>
        </w:rPr>
        <w:t xml:space="preserve"> and sanctify him, and he will serve as priest to me. </w:t>
      </w:r>
      <w:r>
        <w:rPr>
          <w:rFonts w:eastAsia="Segoe UI" w:cs="Arial"/>
          <w:b/>
        </w:rPr>
        <w:t xml:space="preserve">14 </w:t>
      </w:r>
      <w:r>
        <w:rPr>
          <w:rFonts w:eastAsia="Segoe UI" w:cs="Arial"/>
        </w:rPr>
        <w:t>After that bring his sons near, and clothe them with robes.</w:t>
      </w:r>
      <w:r w:rsidR="004319C1">
        <w:rPr>
          <w:rStyle w:val="EndnoteReference"/>
          <w:rFonts w:eastAsia="Segoe UI" w:cs="Arial"/>
        </w:rPr>
        <w:endnoteReference w:id="19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15 </w:t>
      </w:r>
      <w:r>
        <w:rPr>
          <w:rFonts w:eastAsia="Segoe UI" w:cs="Arial"/>
        </w:rPr>
        <w:t>You are to anoint them just as you anointed their father,</w:t>
      </w:r>
      <w:r w:rsidR="004319C1">
        <w:rPr>
          <w:rStyle w:val="EndnoteReference"/>
          <w:rFonts w:eastAsia="Segoe UI" w:cs="Arial"/>
        </w:rPr>
        <w:endnoteReference w:id="20"/>
      </w:r>
      <w:r>
        <w:rPr>
          <w:rFonts w:eastAsia="Segoe UI" w:cs="Arial"/>
        </w:rPr>
        <w:t xml:space="preserve"> so that they will serve as priests to me, and their anointing will serve continually for them as a lasting priesthood during their generations.”</w:t>
      </w:r>
      <w:r w:rsidR="004319C1">
        <w:rPr>
          <w:rStyle w:val="EndnoteReference"/>
          <w:rFonts w:eastAsia="Segoe UI" w:cs="Arial"/>
        </w:rPr>
        <w:endnoteReference w:id="21"/>
      </w:r>
    </w:p>
    <w:p w:rsidR="00923A7E" w:rsidRDefault="00923A7E" w:rsidP="00923A7E">
      <w:pPr>
        <w:rPr>
          <w:rFonts w:eastAsia="Segoe UI" w:cs="Arial"/>
        </w:rPr>
      </w:pPr>
      <w:r>
        <w:rPr>
          <w:rFonts w:eastAsia="Segoe UI" w:cs="Arial"/>
          <w:b/>
        </w:rPr>
        <w:t xml:space="preserve">16 </w:t>
      </w:r>
      <w:r>
        <w:rPr>
          <w:rFonts w:eastAsia="Segoe UI" w:cs="Arial"/>
        </w:rPr>
        <w:t>Moses did according to all that Jehovah had commanded him.</w:t>
      </w:r>
      <w:r w:rsidR="004319C1">
        <w:rPr>
          <w:rStyle w:val="EndnoteReference"/>
          <w:rFonts w:eastAsia="Segoe UI" w:cs="Arial"/>
        </w:rPr>
        <w:endnoteReference w:id="22"/>
      </w:r>
      <w:r>
        <w:rPr>
          <w:rFonts w:eastAsia="Segoe UI" w:cs="Arial"/>
        </w:rPr>
        <w:t xml:space="preserve"> He did just so.</w:t>
      </w:r>
    </w:p>
    <w:p w:rsidR="00923A7E" w:rsidRDefault="00923A7E" w:rsidP="00923A7E">
      <w:pPr>
        <w:rPr>
          <w:rFonts w:eastAsia="Segoe UI" w:cs="Arial"/>
        </w:rPr>
      </w:pPr>
      <w:r>
        <w:rPr>
          <w:rFonts w:eastAsia="Segoe UI" w:cs="Arial"/>
          <w:b/>
        </w:rPr>
        <w:t xml:space="preserve">17 </w:t>
      </w:r>
      <w:r>
        <w:rPr>
          <w:rFonts w:eastAsia="Segoe UI" w:cs="Arial"/>
        </w:rPr>
        <w:t>In the first month, in the second year, on the first day of the month, the tabernacle was set up.</w:t>
      </w:r>
      <w:r w:rsidR="004319C1">
        <w:rPr>
          <w:rStyle w:val="EndnoteReference"/>
          <w:rFonts w:eastAsia="Segoe UI" w:cs="Arial"/>
        </w:rPr>
        <w:endnoteReference w:id="23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18 </w:t>
      </w:r>
      <w:r>
        <w:rPr>
          <w:rFonts w:eastAsia="Segoe UI" w:cs="Arial"/>
        </w:rPr>
        <w:t>When Moses set up the tabernacle, he put its socket pedestals</w:t>
      </w:r>
      <w:r w:rsidR="004319C1">
        <w:rPr>
          <w:rStyle w:val="EndnoteReference"/>
          <w:rFonts w:eastAsia="Segoe UI" w:cs="Arial"/>
        </w:rPr>
        <w:endnoteReference w:id="24"/>
      </w:r>
      <w:r>
        <w:rPr>
          <w:rFonts w:eastAsia="Segoe UI" w:cs="Arial"/>
        </w:rPr>
        <w:t xml:space="preserve"> down, set up the panel frames,</w:t>
      </w:r>
      <w:r w:rsidR="004319C1">
        <w:rPr>
          <w:rStyle w:val="EndnoteReference"/>
          <w:rFonts w:eastAsia="Segoe UI" w:cs="Arial"/>
        </w:rPr>
        <w:endnoteReference w:id="25"/>
      </w:r>
      <w:r>
        <w:rPr>
          <w:rFonts w:eastAsia="Segoe UI" w:cs="Arial"/>
        </w:rPr>
        <w:t xml:space="preserve"> put its bars</w:t>
      </w:r>
      <w:r w:rsidR="004319C1">
        <w:rPr>
          <w:rStyle w:val="EndnoteReference"/>
          <w:rFonts w:eastAsia="Segoe UI" w:cs="Arial"/>
        </w:rPr>
        <w:endnoteReference w:id="26"/>
      </w:r>
      <w:r>
        <w:rPr>
          <w:rFonts w:eastAsia="Segoe UI" w:cs="Arial"/>
        </w:rPr>
        <w:t xml:space="preserve"> in, and set up its pillars. </w:t>
      </w:r>
      <w:r>
        <w:rPr>
          <w:rFonts w:eastAsia="Segoe UI" w:cs="Arial"/>
          <w:b/>
        </w:rPr>
        <w:t xml:space="preserve">19 </w:t>
      </w:r>
      <w:r>
        <w:rPr>
          <w:rFonts w:eastAsia="Segoe UI" w:cs="Arial"/>
        </w:rPr>
        <w:t>He spread out the tent</w:t>
      </w:r>
      <w:r w:rsidR="004319C1">
        <w:rPr>
          <w:rStyle w:val="EndnoteReference"/>
          <w:rFonts w:eastAsia="Segoe UI" w:cs="Arial"/>
        </w:rPr>
        <w:endnoteReference w:id="27"/>
      </w:r>
      <w:r>
        <w:rPr>
          <w:rFonts w:eastAsia="Segoe UI" w:cs="Arial"/>
        </w:rPr>
        <w:t xml:space="preserve"> over the tabernacle and placed the covering</w:t>
      </w:r>
      <w:r w:rsidR="004319C1">
        <w:rPr>
          <w:rStyle w:val="EndnoteReference"/>
          <w:rFonts w:eastAsia="Segoe UI" w:cs="Arial"/>
        </w:rPr>
        <w:endnoteReference w:id="28"/>
      </w:r>
      <w:r>
        <w:rPr>
          <w:rFonts w:eastAsia="Segoe UI" w:cs="Arial"/>
        </w:rPr>
        <w:t xml:space="preserve"> of the tent over it, just as Jehovah had commanded Moses.</w:t>
      </w:r>
    </w:p>
    <w:p w:rsidR="00923A7E" w:rsidRDefault="00923A7E" w:rsidP="00923A7E">
      <w:pPr>
        <w:rPr>
          <w:rFonts w:eastAsia="Segoe UI" w:cs="Arial"/>
        </w:rPr>
      </w:pPr>
      <w:r>
        <w:rPr>
          <w:rFonts w:eastAsia="Segoe UI" w:cs="Arial"/>
          <w:b/>
        </w:rPr>
        <w:t xml:space="preserve">20 </w:t>
      </w:r>
      <w:r>
        <w:rPr>
          <w:rFonts w:eastAsia="Segoe UI" w:cs="Arial"/>
        </w:rPr>
        <w:t>After that he took the Testimony</w:t>
      </w:r>
      <w:r w:rsidR="004319C1">
        <w:rPr>
          <w:rStyle w:val="EndnoteReference"/>
          <w:rFonts w:eastAsia="Segoe UI" w:cs="Arial"/>
        </w:rPr>
        <w:endnoteReference w:id="29"/>
      </w:r>
      <w:r>
        <w:rPr>
          <w:rFonts w:eastAsia="Segoe UI" w:cs="Arial"/>
        </w:rPr>
        <w:t xml:space="preserve"> and put it into the Ark</w:t>
      </w:r>
      <w:r w:rsidR="004319C1">
        <w:rPr>
          <w:rStyle w:val="EndnoteReference"/>
          <w:rFonts w:eastAsia="Segoe UI" w:cs="Arial"/>
        </w:rPr>
        <w:endnoteReference w:id="30"/>
      </w:r>
      <w:r>
        <w:rPr>
          <w:rFonts w:eastAsia="Segoe UI" w:cs="Arial"/>
        </w:rPr>
        <w:t xml:space="preserve"> and placed the poles</w:t>
      </w:r>
      <w:r w:rsidR="004319C1">
        <w:rPr>
          <w:rStyle w:val="EndnoteReference"/>
          <w:rFonts w:eastAsia="Segoe UI" w:cs="Arial"/>
        </w:rPr>
        <w:endnoteReference w:id="31"/>
      </w:r>
      <w:r>
        <w:rPr>
          <w:rFonts w:eastAsia="Segoe UI" w:cs="Arial"/>
        </w:rPr>
        <w:t xml:space="preserve"> on the Ark and put the cover</w:t>
      </w:r>
      <w:r w:rsidR="004319C1">
        <w:rPr>
          <w:rStyle w:val="EndnoteReference"/>
          <w:rFonts w:eastAsia="Segoe UI" w:cs="Arial"/>
        </w:rPr>
        <w:endnoteReference w:id="32"/>
      </w:r>
      <w:r>
        <w:rPr>
          <w:rFonts w:eastAsia="Segoe UI" w:cs="Arial"/>
        </w:rPr>
        <w:t xml:space="preserve"> on the Ark.</w:t>
      </w:r>
      <w:r w:rsidR="004319C1">
        <w:rPr>
          <w:rStyle w:val="EndnoteReference"/>
          <w:rFonts w:eastAsia="Segoe UI" w:cs="Arial"/>
        </w:rPr>
        <w:endnoteReference w:id="33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21 </w:t>
      </w:r>
      <w:r>
        <w:rPr>
          <w:rFonts w:eastAsia="Segoe UI" w:cs="Arial"/>
        </w:rPr>
        <w:t>He brought the Ark into the tabernacle and put the curtain</w:t>
      </w:r>
      <w:r w:rsidR="004319C1">
        <w:rPr>
          <w:rStyle w:val="EndnoteReference"/>
          <w:rFonts w:eastAsia="Segoe UI" w:cs="Arial"/>
        </w:rPr>
        <w:endnoteReference w:id="34"/>
      </w:r>
      <w:r>
        <w:rPr>
          <w:rFonts w:eastAsia="Segoe UI" w:cs="Arial"/>
        </w:rPr>
        <w:t xml:space="preserve"> of the screen in place and screened off the ark of the Testimony,</w:t>
      </w:r>
      <w:r w:rsidR="004319C1">
        <w:rPr>
          <w:rStyle w:val="EndnoteReference"/>
          <w:rFonts w:eastAsia="Segoe UI" w:cs="Arial"/>
        </w:rPr>
        <w:endnoteReference w:id="35"/>
      </w:r>
      <w:r>
        <w:rPr>
          <w:rFonts w:eastAsia="Segoe UI" w:cs="Arial"/>
        </w:rPr>
        <w:t xml:space="preserve"> just as Jehovah had commanded Moses.</w:t>
      </w:r>
    </w:p>
    <w:p w:rsidR="00923A7E" w:rsidRDefault="00923A7E" w:rsidP="00923A7E">
      <w:pPr>
        <w:rPr>
          <w:rFonts w:eastAsia="Segoe UI" w:cs="Arial"/>
        </w:rPr>
      </w:pPr>
      <w:r>
        <w:rPr>
          <w:rFonts w:eastAsia="Segoe UI" w:cs="Arial"/>
          <w:b/>
        </w:rPr>
        <w:t xml:space="preserve">22 </w:t>
      </w:r>
      <w:r>
        <w:rPr>
          <w:rFonts w:eastAsia="Segoe UI" w:cs="Arial"/>
        </w:rPr>
        <w:t>Next he put the table</w:t>
      </w:r>
      <w:r w:rsidR="004319C1">
        <w:rPr>
          <w:rStyle w:val="EndnoteReference"/>
          <w:rFonts w:eastAsia="Segoe UI" w:cs="Arial"/>
        </w:rPr>
        <w:endnoteReference w:id="36"/>
      </w:r>
      <w:r>
        <w:rPr>
          <w:rFonts w:eastAsia="Segoe UI" w:cs="Arial"/>
        </w:rPr>
        <w:t xml:space="preserve"> in the tent of meeting on the north side of the tabernacle outside the curtain, </w:t>
      </w:r>
      <w:r>
        <w:rPr>
          <w:rFonts w:eastAsia="Segoe UI" w:cs="Arial"/>
          <w:b/>
        </w:rPr>
        <w:t xml:space="preserve">23 </w:t>
      </w:r>
      <w:r>
        <w:rPr>
          <w:rFonts w:eastAsia="Segoe UI" w:cs="Arial"/>
        </w:rPr>
        <w:t>and he arranged the row of bread</w:t>
      </w:r>
      <w:r w:rsidR="004319C1">
        <w:rPr>
          <w:rStyle w:val="EndnoteReference"/>
          <w:rFonts w:eastAsia="Segoe UI" w:cs="Arial"/>
        </w:rPr>
        <w:endnoteReference w:id="37"/>
      </w:r>
      <w:r>
        <w:rPr>
          <w:rFonts w:eastAsia="Segoe UI" w:cs="Arial"/>
        </w:rPr>
        <w:t xml:space="preserve"> on it before Jehovah, just as Jehovah had commanded Moses.</w:t>
      </w:r>
    </w:p>
    <w:p w:rsidR="00923A7E" w:rsidRDefault="00923A7E" w:rsidP="00923A7E">
      <w:pPr>
        <w:rPr>
          <w:rFonts w:eastAsia="Segoe UI" w:cs="Arial"/>
        </w:rPr>
      </w:pPr>
      <w:r>
        <w:rPr>
          <w:rFonts w:eastAsia="Segoe UI" w:cs="Arial"/>
          <w:b/>
        </w:rPr>
        <w:t xml:space="preserve">24 </w:t>
      </w:r>
      <w:r>
        <w:rPr>
          <w:rFonts w:eastAsia="Segoe UI" w:cs="Arial"/>
        </w:rPr>
        <w:t>He placed the lampstand</w:t>
      </w:r>
      <w:r w:rsidR="004319C1">
        <w:rPr>
          <w:rStyle w:val="EndnoteReference"/>
          <w:rFonts w:eastAsia="Segoe UI" w:cs="Arial"/>
        </w:rPr>
        <w:endnoteReference w:id="38"/>
      </w:r>
      <w:r>
        <w:rPr>
          <w:rFonts w:eastAsia="Segoe UI" w:cs="Arial"/>
        </w:rPr>
        <w:t xml:space="preserve"> in the tent of meeting in front of the table, on the south side of the tabernacle. </w:t>
      </w:r>
      <w:r>
        <w:rPr>
          <w:rFonts w:eastAsia="Segoe UI" w:cs="Arial"/>
          <w:b/>
        </w:rPr>
        <w:t xml:space="preserve">25 </w:t>
      </w:r>
      <w:r>
        <w:rPr>
          <w:rFonts w:eastAsia="Segoe UI" w:cs="Arial"/>
        </w:rPr>
        <w:t>He lit the lamps</w:t>
      </w:r>
      <w:r w:rsidR="004319C1">
        <w:rPr>
          <w:rStyle w:val="EndnoteReference"/>
          <w:rFonts w:eastAsia="Segoe UI" w:cs="Arial"/>
        </w:rPr>
        <w:endnoteReference w:id="39"/>
      </w:r>
      <w:r>
        <w:rPr>
          <w:rFonts w:eastAsia="Segoe UI" w:cs="Arial"/>
        </w:rPr>
        <w:t xml:space="preserve"> before Jehovah, just as Jehovah had commanded Moses.</w:t>
      </w:r>
    </w:p>
    <w:p w:rsidR="00923A7E" w:rsidRDefault="00923A7E" w:rsidP="00923A7E">
      <w:pPr>
        <w:rPr>
          <w:rFonts w:eastAsia="Segoe UI" w:cs="Arial"/>
        </w:rPr>
      </w:pPr>
      <w:r>
        <w:rPr>
          <w:rFonts w:eastAsia="Segoe UI" w:cs="Arial"/>
          <w:b/>
        </w:rPr>
        <w:t xml:space="preserve">26 </w:t>
      </w:r>
      <w:r>
        <w:rPr>
          <w:rFonts w:eastAsia="Segoe UI" w:cs="Arial"/>
        </w:rPr>
        <w:t>He next placed the golden altar</w:t>
      </w:r>
      <w:r w:rsidR="004319C1">
        <w:rPr>
          <w:rStyle w:val="EndnoteReference"/>
          <w:rFonts w:eastAsia="Segoe UI" w:cs="Arial"/>
        </w:rPr>
        <w:endnoteReference w:id="40"/>
      </w:r>
      <w:r>
        <w:rPr>
          <w:rFonts w:eastAsia="Segoe UI" w:cs="Arial"/>
        </w:rPr>
        <w:t xml:space="preserve"> in the tent of meeting before the curtain, </w:t>
      </w:r>
      <w:r>
        <w:rPr>
          <w:rFonts w:eastAsia="Segoe UI" w:cs="Arial"/>
          <w:b/>
        </w:rPr>
        <w:t xml:space="preserve">27 </w:t>
      </w:r>
      <w:r>
        <w:rPr>
          <w:rFonts w:eastAsia="Segoe UI" w:cs="Arial"/>
        </w:rPr>
        <w:t>in order to make perfumed incense</w:t>
      </w:r>
      <w:r w:rsidR="004319C1">
        <w:rPr>
          <w:rStyle w:val="EndnoteReference"/>
          <w:rFonts w:eastAsia="Segoe UI" w:cs="Arial"/>
        </w:rPr>
        <w:endnoteReference w:id="41"/>
      </w:r>
      <w:r>
        <w:rPr>
          <w:rFonts w:eastAsia="Segoe UI" w:cs="Arial"/>
        </w:rPr>
        <w:t xml:space="preserve"> smoke on it,</w:t>
      </w:r>
      <w:r w:rsidR="004319C1">
        <w:rPr>
          <w:rStyle w:val="EndnoteReference"/>
          <w:rFonts w:eastAsia="Segoe UI" w:cs="Arial"/>
        </w:rPr>
        <w:endnoteReference w:id="42"/>
      </w:r>
      <w:r>
        <w:rPr>
          <w:rFonts w:eastAsia="Segoe UI" w:cs="Arial"/>
        </w:rPr>
        <w:t xml:space="preserve"> just as Jehovah had commanded Moses.</w:t>
      </w:r>
    </w:p>
    <w:p w:rsidR="00923A7E" w:rsidRDefault="00923A7E" w:rsidP="00923A7E">
      <w:pPr>
        <w:rPr>
          <w:rFonts w:eastAsia="Segoe UI" w:cs="Arial"/>
        </w:rPr>
      </w:pPr>
      <w:r>
        <w:rPr>
          <w:rFonts w:eastAsia="Segoe UI" w:cs="Arial"/>
          <w:b/>
        </w:rPr>
        <w:t xml:space="preserve">28 </w:t>
      </w:r>
      <w:r>
        <w:rPr>
          <w:rFonts w:eastAsia="Segoe UI" w:cs="Arial"/>
        </w:rPr>
        <w:t>Then he put the screen</w:t>
      </w:r>
      <w:r w:rsidR="004319C1">
        <w:rPr>
          <w:rStyle w:val="FootnoteReference"/>
          <w:rFonts w:eastAsia="Segoe UI" w:cs="Arial"/>
        </w:rPr>
        <w:footnoteReference w:id="3"/>
      </w:r>
      <w:r w:rsidR="004319C1">
        <w:rPr>
          <w:rStyle w:val="EndnoteReference"/>
          <w:rFonts w:eastAsia="Segoe UI" w:cs="Arial"/>
        </w:rPr>
        <w:endnoteReference w:id="43"/>
      </w:r>
      <w:r>
        <w:rPr>
          <w:rFonts w:eastAsia="Segoe UI" w:cs="Arial"/>
        </w:rPr>
        <w:t xml:space="preserve"> for the entrance of the tabernacle in place.</w:t>
      </w:r>
    </w:p>
    <w:p w:rsidR="00923A7E" w:rsidRDefault="00923A7E" w:rsidP="00923A7E">
      <w:pPr>
        <w:rPr>
          <w:rFonts w:eastAsia="Segoe UI" w:cs="Arial"/>
        </w:rPr>
      </w:pPr>
      <w:r>
        <w:rPr>
          <w:rFonts w:eastAsia="Segoe UI" w:cs="Arial"/>
          <w:b/>
        </w:rPr>
        <w:t xml:space="preserve">29 </w:t>
      </w:r>
      <w:r>
        <w:rPr>
          <w:rFonts w:eastAsia="Segoe UI" w:cs="Arial"/>
        </w:rPr>
        <w:t>He placed the altar of burnt offering</w:t>
      </w:r>
      <w:r w:rsidR="004319C1">
        <w:rPr>
          <w:rStyle w:val="EndnoteReference"/>
          <w:rFonts w:eastAsia="Segoe UI" w:cs="Arial"/>
        </w:rPr>
        <w:endnoteReference w:id="44"/>
      </w:r>
      <w:r>
        <w:rPr>
          <w:rFonts w:eastAsia="Segoe UI" w:cs="Arial"/>
        </w:rPr>
        <w:t xml:space="preserve"> at the entrance of the tabernacle, the tent of meeting, so that he might offer up the burnt offering</w:t>
      </w:r>
      <w:r w:rsidR="004319C1">
        <w:rPr>
          <w:rStyle w:val="EndnoteReference"/>
          <w:rFonts w:eastAsia="Segoe UI" w:cs="Arial"/>
        </w:rPr>
        <w:endnoteReference w:id="45"/>
      </w:r>
      <w:r>
        <w:rPr>
          <w:rFonts w:eastAsia="Segoe UI" w:cs="Arial"/>
        </w:rPr>
        <w:t xml:space="preserve"> and the grain offering on it, just as Jehovah had commanded Moses.</w:t>
      </w:r>
    </w:p>
    <w:p w:rsidR="00923A7E" w:rsidRDefault="00923A7E" w:rsidP="00923A7E">
      <w:pPr>
        <w:rPr>
          <w:rFonts w:eastAsia="Segoe UI" w:cs="Arial"/>
        </w:rPr>
      </w:pPr>
      <w:r>
        <w:rPr>
          <w:rFonts w:eastAsia="Segoe UI" w:cs="Arial"/>
          <w:b/>
        </w:rPr>
        <w:t xml:space="preserve">30 </w:t>
      </w:r>
      <w:r>
        <w:rPr>
          <w:rFonts w:eastAsia="Segoe UI" w:cs="Arial"/>
        </w:rPr>
        <w:t>He then placed the basin between the tent of meeting and the altar and put water in it for washing.</w:t>
      </w:r>
      <w:r w:rsidR="004319C1">
        <w:rPr>
          <w:rStyle w:val="EndnoteReference"/>
          <w:rFonts w:eastAsia="Segoe UI" w:cs="Arial"/>
        </w:rPr>
        <w:endnoteReference w:id="46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31 </w:t>
      </w:r>
      <w:r>
        <w:rPr>
          <w:rFonts w:eastAsia="Segoe UI" w:cs="Arial"/>
        </w:rPr>
        <w:t xml:space="preserve">Moses and Aaron and his sons washed their hands and their feet at it. </w:t>
      </w:r>
      <w:r>
        <w:rPr>
          <w:rFonts w:eastAsia="Segoe UI" w:cs="Arial"/>
          <w:b/>
        </w:rPr>
        <w:t xml:space="preserve">32 </w:t>
      </w:r>
      <w:r>
        <w:rPr>
          <w:rFonts w:eastAsia="Segoe UI" w:cs="Arial"/>
        </w:rPr>
        <w:t>Whenever they went into the tent of meeting or approached the altar, they would wash,</w:t>
      </w:r>
      <w:r w:rsidR="004319C1">
        <w:rPr>
          <w:rStyle w:val="EndnoteReference"/>
          <w:rFonts w:eastAsia="Segoe UI" w:cs="Arial"/>
        </w:rPr>
        <w:endnoteReference w:id="47"/>
      </w:r>
      <w:r>
        <w:rPr>
          <w:rFonts w:eastAsia="Segoe UI" w:cs="Arial"/>
        </w:rPr>
        <w:t xml:space="preserve"> just as Jehovah had commanded Moses.</w:t>
      </w:r>
    </w:p>
    <w:p w:rsidR="00923A7E" w:rsidRDefault="00923A7E" w:rsidP="00923A7E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33 </w:t>
      </w:r>
      <w:r>
        <w:rPr>
          <w:rFonts w:eastAsia="Segoe UI" w:cs="Arial"/>
        </w:rPr>
        <w:t>Finally he set up the courtyard</w:t>
      </w:r>
      <w:r w:rsidR="004319C1">
        <w:rPr>
          <w:rStyle w:val="EndnoteReference"/>
          <w:rFonts w:eastAsia="Segoe UI" w:cs="Arial"/>
        </w:rPr>
        <w:endnoteReference w:id="48"/>
      </w:r>
      <w:r>
        <w:rPr>
          <w:rFonts w:eastAsia="Segoe UI" w:cs="Arial"/>
        </w:rPr>
        <w:t xml:space="preserve"> around the tabernacle and the altar and put up the screen</w:t>
      </w:r>
      <w:r w:rsidR="004319C1">
        <w:rPr>
          <w:rStyle w:val="FootnoteReference"/>
          <w:rFonts w:eastAsia="Segoe UI" w:cs="Arial"/>
        </w:rPr>
        <w:footnoteReference w:id="4"/>
      </w:r>
      <w:r>
        <w:rPr>
          <w:rFonts w:eastAsia="Segoe UI" w:cs="Arial"/>
        </w:rPr>
        <w:t xml:space="preserve"> for the entrance of the courtyard.</w:t>
      </w:r>
      <w:r w:rsidR="004319C1">
        <w:rPr>
          <w:rStyle w:val="EndnoteReference"/>
          <w:rFonts w:eastAsia="Segoe UI" w:cs="Arial"/>
        </w:rPr>
        <w:endnoteReference w:id="49"/>
      </w:r>
    </w:p>
    <w:p w:rsidR="00923A7E" w:rsidRDefault="00923A7E" w:rsidP="00923A7E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 xml:space="preserve">So Moses finished the work. </w:t>
      </w:r>
      <w:r>
        <w:rPr>
          <w:rFonts w:eastAsia="Segoe UI" w:cs="Arial"/>
          <w:b/>
        </w:rPr>
        <w:t xml:space="preserve">34 </w:t>
      </w:r>
      <w:r>
        <w:rPr>
          <w:rFonts w:eastAsia="Segoe UI" w:cs="Arial"/>
        </w:rPr>
        <w:t>And the cloud began to cover the tent of meeting, and Jehovah’s glory filled the tabernacle.</w:t>
      </w:r>
      <w:r w:rsidR="004319C1">
        <w:rPr>
          <w:rStyle w:val="EndnoteReference"/>
          <w:rFonts w:eastAsia="Segoe UI" w:cs="Arial"/>
        </w:rPr>
        <w:endnoteReference w:id="50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35 </w:t>
      </w:r>
      <w:r>
        <w:rPr>
          <w:rFonts w:eastAsia="Segoe UI" w:cs="Arial"/>
        </w:rPr>
        <w:t>Moses was not able to go into the tent of meeting because the cloud remained over it, and Jehovah’s glory filled the tabernacle.</w:t>
      </w:r>
      <w:r w:rsidR="004319C1">
        <w:rPr>
          <w:rStyle w:val="EndnoteReference"/>
          <w:rFonts w:eastAsia="Segoe UI" w:cs="Arial"/>
        </w:rPr>
        <w:endnoteReference w:id="51"/>
      </w:r>
    </w:p>
    <w:p w:rsidR="00923A7E" w:rsidRDefault="00923A7E" w:rsidP="00923A7E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36 </w:t>
      </w:r>
      <w:r>
        <w:rPr>
          <w:rFonts w:eastAsia="Segoe UI" w:cs="Arial"/>
        </w:rPr>
        <w:t>And when the cloud lifted from the tabernacle, the Israelites would break camp during all stages of their journey.</w:t>
      </w:r>
      <w:r w:rsidR="004319C1">
        <w:rPr>
          <w:rStyle w:val="EndnoteReference"/>
          <w:rFonts w:eastAsia="Segoe UI" w:cs="Arial"/>
        </w:rPr>
        <w:endnoteReference w:id="52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37 </w:t>
      </w:r>
      <w:r>
        <w:rPr>
          <w:rFonts w:eastAsia="Segoe UI" w:cs="Arial"/>
        </w:rPr>
        <w:t>However, if the cloud did not lift up, then they would not break camp until the day it lifted.</w:t>
      </w:r>
      <w:r w:rsidR="004319C1">
        <w:rPr>
          <w:rStyle w:val="EndnoteReference"/>
          <w:rFonts w:eastAsia="Segoe UI" w:cs="Arial"/>
        </w:rPr>
        <w:endnoteReference w:id="53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38 </w:t>
      </w:r>
      <w:r>
        <w:rPr>
          <w:rFonts w:eastAsia="Segoe UI" w:cs="Arial"/>
        </w:rPr>
        <w:t>For Jehovah’s cloud was over the tabernacle by day, and a fire remained over it by night in the sight of all the house of Israel during all stages of their journey.</w:t>
      </w:r>
      <w:r w:rsidR="004319C1">
        <w:rPr>
          <w:rStyle w:val="EndnoteReference"/>
          <w:rFonts w:eastAsia="Segoe UI" w:cs="Arial"/>
        </w:rPr>
        <w:endnoteReference w:id="54"/>
      </w:r>
    </w:p>
    <w:p w:rsidR="00762BCB" w:rsidRPr="00923A7E" w:rsidRDefault="00762BCB" w:rsidP="00923A7E"/>
    <w:sectPr w:rsidR="00762BCB" w:rsidRPr="00923A7E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1490" w:rsidRDefault="00371490">
      <w:r>
        <w:separator/>
      </w:r>
    </w:p>
  </w:endnote>
  <w:endnote w:type="continuationSeparator" w:id="0">
    <w:p w:rsidR="00371490" w:rsidRDefault="00371490">
      <w:r>
        <w:continuationSeparator/>
      </w:r>
    </w:p>
  </w:endnote>
  <w:endnote w:id="1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Numbers 7:1</w:t>
      </w:r>
    </w:p>
  </w:endnote>
  <w:endnote w:id="2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Exodus 25:21</w:t>
      </w:r>
    </w:p>
  </w:endnote>
  <w:endnote w:id="3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Numbers 4:5; Hebrews 9:3</w:t>
      </w:r>
    </w:p>
  </w:endnote>
  <w:endnote w:id="4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Exodus 26:35</w:t>
      </w:r>
    </w:p>
  </w:endnote>
  <w:endnote w:id="5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Exodus 25:31; Hebrews 9:2</w:t>
      </w:r>
    </w:p>
  </w:endnote>
  <w:endnote w:id="6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Exodus 25:37</w:t>
      </w:r>
    </w:p>
  </w:endnote>
  <w:endnote w:id="7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Exodus 30:1</w:t>
      </w:r>
    </w:p>
  </w:endnote>
  <w:endnote w:id="8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Exodus 26:36</w:t>
      </w:r>
    </w:p>
  </w:endnote>
  <w:endnote w:id="9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Exodus 38:1</w:t>
      </w:r>
    </w:p>
  </w:endnote>
  <w:endnote w:id="10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Exodus 30:18</w:t>
      </w:r>
    </w:p>
  </w:endnote>
  <w:endnote w:id="11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Exodus 27:9</w:t>
      </w:r>
    </w:p>
  </w:endnote>
  <w:endnote w:id="12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Exodus 27:16; 38:18</w:t>
      </w:r>
    </w:p>
  </w:endnote>
  <w:endnote w:id="13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Exodus 30:23-25</w:t>
      </w:r>
    </w:p>
  </w:endnote>
  <w:endnote w:id="14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Leviticus 8:10; Numbers 7:1</w:t>
      </w:r>
    </w:p>
  </w:endnote>
  <w:endnote w:id="15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Exodus 29:36, 37; Leviticus 8:11</w:t>
      </w:r>
    </w:p>
  </w:endnote>
  <w:endnote w:id="16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Leviticus 8:6</w:t>
      </w:r>
    </w:p>
  </w:endnote>
  <w:endnote w:id="17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Exodus 29:5; Leviticus 8:7</w:t>
      </w:r>
    </w:p>
  </w:endnote>
  <w:endnote w:id="18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Leviticus 8:12; Psalms 133:2</w:t>
      </w:r>
    </w:p>
  </w:endnote>
  <w:endnote w:id="19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Leviticus 8:13</w:t>
      </w:r>
    </w:p>
  </w:endnote>
  <w:endnote w:id="20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Leviticus 8:30</w:t>
      </w:r>
    </w:p>
  </w:endnote>
  <w:endnote w:id="21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Hebrews 7:11</w:t>
      </w:r>
    </w:p>
  </w:endnote>
  <w:endnote w:id="22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Exodus 39:43; Deuteronomy 4:2</w:t>
      </w:r>
    </w:p>
  </w:endnote>
  <w:endnote w:id="23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Numbers 7:1; 9:15</w:t>
      </w:r>
    </w:p>
  </w:endnote>
  <w:endnote w:id="24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Exodus 36:24</w:t>
      </w:r>
    </w:p>
  </w:endnote>
  <w:endnote w:id="25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Exodus 26:15</w:t>
      </w:r>
    </w:p>
  </w:endnote>
  <w:endnote w:id="26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Exodus 36:31</w:t>
      </w:r>
    </w:p>
  </w:endnote>
  <w:endnote w:id="27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Exodus 26:7</w:t>
      </w:r>
    </w:p>
  </w:endnote>
  <w:endnote w:id="28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Exodus 26:14</w:t>
      </w:r>
    </w:p>
  </w:endnote>
  <w:endnote w:id="29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Exodus 31:18</w:t>
      </w:r>
    </w:p>
  </w:endnote>
  <w:endnote w:id="30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Exodus 25:22; 37:1</w:t>
      </w:r>
    </w:p>
  </w:endnote>
  <w:endnote w:id="31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Exodus 37:4; 1 Kings 8:8</w:t>
      </w:r>
    </w:p>
  </w:endnote>
  <w:endnote w:id="32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Exodus 37:6; 1 Chronicles 28:11</w:t>
      </w:r>
    </w:p>
  </w:endnote>
  <w:endnote w:id="33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Leviticus 16:2</w:t>
      </w:r>
    </w:p>
  </w:endnote>
  <w:endnote w:id="34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Exodus 36:35; Hebrews 10:19, 20</w:t>
      </w:r>
    </w:p>
  </w:endnote>
  <w:endnote w:id="35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Hebrews 9:3</w:t>
      </w:r>
    </w:p>
  </w:endnote>
  <w:endnote w:id="36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Exodus 37:10; Hebrews 9:2</w:t>
      </w:r>
    </w:p>
  </w:endnote>
  <w:endnote w:id="37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Exodus 25:30; Matthew 12:4</w:t>
      </w:r>
    </w:p>
  </w:endnote>
  <w:endnote w:id="38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Exodus 37:17</w:t>
      </w:r>
    </w:p>
  </w:endnote>
  <w:endnote w:id="39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Exodus 25:37; 37:23</w:t>
      </w:r>
    </w:p>
  </w:endnote>
  <w:endnote w:id="40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Exodus 30:1; 37:25</w:t>
      </w:r>
    </w:p>
  </w:endnote>
  <w:endnote w:id="41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Exodus 30:34, 35</w:t>
      </w:r>
    </w:p>
  </w:endnote>
  <w:endnote w:id="42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Exodus 30:7</w:t>
      </w:r>
    </w:p>
  </w:endnote>
  <w:endnote w:id="43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Exodus 26:36; 36:37</w:t>
      </w:r>
    </w:p>
  </w:endnote>
  <w:endnote w:id="44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Exodus 38:1</w:t>
      </w:r>
    </w:p>
  </w:endnote>
  <w:endnote w:id="45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Exodus 29:38</w:t>
      </w:r>
    </w:p>
  </w:endnote>
  <w:endnote w:id="46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Exodus 30:18</w:t>
      </w:r>
    </w:p>
  </w:endnote>
  <w:endnote w:id="47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Exodus 30:18, 19</w:t>
      </w:r>
    </w:p>
  </w:endnote>
  <w:endnote w:id="48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Exodus 27:9; 38:9</w:t>
      </w:r>
    </w:p>
  </w:endnote>
  <w:endnote w:id="49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Exodus 38:18</w:t>
      </w:r>
    </w:p>
  </w:endnote>
  <w:endnote w:id="50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Numbers 9:15; Revelation 15:8</w:t>
      </w:r>
    </w:p>
  </w:endnote>
  <w:endnote w:id="51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2 Chronicles 5:14</w:t>
      </w:r>
    </w:p>
  </w:endnote>
  <w:endnote w:id="52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Numbers 10:11; Nehemiah 9:19</w:t>
      </w:r>
    </w:p>
  </w:endnote>
  <w:endnote w:id="53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Numbers 9:17, 22</w:t>
      </w:r>
    </w:p>
  </w:endnote>
  <w:endnote w:id="54">
    <w:p w:rsidR="004319C1" w:rsidRDefault="004319C1">
      <w:pPr>
        <w:pStyle w:val="EndnoteText"/>
      </w:pPr>
      <w:r>
        <w:rPr>
          <w:rStyle w:val="EndnoteReference"/>
        </w:rPr>
        <w:endnoteRef/>
      </w:r>
      <w:r>
        <w:t xml:space="preserve"> Exodus 13:21; Numbers 9:16; Psalms 78:14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1490" w:rsidRDefault="00371490">
      <w:r>
        <w:separator/>
      </w:r>
    </w:p>
  </w:footnote>
  <w:footnote w:type="continuationSeparator" w:id="0">
    <w:p w:rsidR="00371490" w:rsidRDefault="00371490">
      <w:r>
        <w:continuationSeparator/>
      </w:r>
    </w:p>
  </w:footnote>
  <w:footnote w:id="1">
    <w:p w:rsidR="004319C1" w:rsidRDefault="004319C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“curtain.”</w:t>
      </w:r>
    </w:p>
  </w:footnote>
  <w:footnote w:id="2">
    <w:p w:rsidR="004319C1" w:rsidRDefault="004319C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“curtain.”</w:t>
      </w:r>
    </w:p>
  </w:footnote>
  <w:footnote w:id="3">
    <w:p w:rsidR="004319C1" w:rsidRDefault="004319C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“curtain.”</w:t>
      </w:r>
    </w:p>
  </w:footnote>
  <w:footnote w:id="4">
    <w:p w:rsidR="004319C1" w:rsidRDefault="004319C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“curtain.”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319C1">
      <w:rPr>
        <w:rStyle w:val="PageNumber"/>
        <w:noProof/>
      </w:rPr>
      <w:t>1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4319C1">
        <w:t>Exodus Chapter 40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4319C1">
      <w:t>02-Exodus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4319C1">
      <w:rPr>
        <w:noProof/>
        <w:snapToGrid w:val="0"/>
      </w:rPr>
      <w:t>Exodus 40.Advisor.docx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4319C1">
        <w:t>Exodus Chapter 40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4319C1">
      <w:t>02-Exodus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4319C1">
      <w:rPr>
        <w:noProof/>
        <w:snapToGrid w:val="0"/>
      </w:rPr>
      <w:t>Exodus 40.Advisor.docx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4319C1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4319C1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4319C1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4319C1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1490"/>
    <w:rsid w:val="00245EDD"/>
    <w:rsid w:val="0026230D"/>
    <w:rsid w:val="002B524D"/>
    <w:rsid w:val="002C00A8"/>
    <w:rsid w:val="00310508"/>
    <w:rsid w:val="00371490"/>
    <w:rsid w:val="003B380B"/>
    <w:rsid w:val="004319C1"/>
    <w:rsid w:val="004500A2"/>
    <w:rsid w:val="004B7393"/>
    <w:rsid w:val="004C5EB7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75211"/>
    <w:rsid w:val="008F667F"/>
    <w:rsid w:val="00923A7E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df3fc0362fe24d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4319C1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4319C1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4319C1"/>
    <w:rPr>
      <w:vertAlign w:val="superscript"/>
    </w:rPr>
  </w:style>
  <w:style w:type="paragraph" w:styleId="EndnoteText">
    <w:name w:val="endnote text"/>
    <w:basedOn w:val="Normal"/>
    <w:link w:val="EndnoteTextChar"/>
    <w:rsid w:val="004319C1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4319C1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4319C1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4319C1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4319C1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4319C1"/>
    <w:rPr>
      <w:vertAlign w:val="superscript"/>
    </w:rPr>
  </w:style>
  <w:style w:type="paragraph" w:styleId="EndnoteText">
    <w:name w:val="endnote text"/>
    <w:basedOn w:val="Normal"/>
    <w:link w:val="EndnoteTextChar"/>
    <w:rsid w:val="004319C1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4319C1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4319C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df3fc0362fe24d7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821</ap:Words>
  <ap:Characters>3473</ap:Characters>
  <ap:Application>Microsoft Office Word</ap:Application>
  <ap:DocSecurity>0</ap:DocSecurity>
  <ap:Lines>60</ap:Lines>
  <ap:Paragraphs>18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4276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40</dc:title>
  <dc:subject/>
  <dc:creator>David Waterson</dc:creator>
  <cp:keywords/>
  <dc:description/>
  <cp:lastModifiedBy>David Waterson</cp:lastModifiedBy>
  <cp:revision>3</cp:revision>
  <dcterms:created xsi:type="dcterms:W3CDTF">2019-08-04T13:55:00Z</dcterms:created>
  <dcterms:modified xsi:type="dcterms:W3CDTF">2019-08-04T13:55:00Z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40.docx</vt:lpwstr>
  </property>
  <property fmtid="{D5CDD505-2E9C-101B-9397-08002B2CF9AE}" pid="9" name="_TranslationDocumentId">
    <vt:i4>19420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2040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40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SignLanguage">
    <vt:bool>false</vt:bool>
  </property>
</Properties>
</file>