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2CB8" w:rsidRDefault="00E72CB8" w:rsidP="00E72CB8">
      <w:pPr>
        <w:rPr>
          <w:rFonts w:eastAsia="Segoe UI" w:cs="Arial"/>
        </w:rPr>
      </w:pPr>
      <w:bookmarkStart w:id="0" w:name="_GoBack"/>
      <w:bookmarkEnd w:id="0"/>
      <w:r>
        <w:rPr>
          <w:rFonts w:eastAsia="Segoe UI" w:cs="Arial"/>
          <w:b/>
        </w:rPr>
        <w:t xml:space="preserve">4:1 </w:t>
      </w:r>
      <w:r>
        <w:rPr>
          <w:rFonts w:eastAsia="Segoe UI" w:cs="Arial"/>
        </w:rPr>
        <w:t xml:space="preserve">Jehovah went on to say to Moses: </w:t>
      </w:r>
      <w:r>
        <w:rPr>
          <w:rFonts w:eastAsia="Segoe UI" w:cs="Arial"/>
          <w:b/>
        </w:rPr>
        <w:t xml:space="preserve">2 </w:t>
      </w:r>
      <w:r>
        <w:rPr>
          <w:rFonts w:eastAsia="Segoe UI" w:cs="Arial"/>
        </w:rPr>
        <w:t>“Tell the Israelites, ‘If someone</w:t>
      </w:r>
      <w:r w:rsidR="001A782E">
        <w:rPr>
          <w:rStyle w:val="FootnoteReference"/>
          <w:rFonts w:eastAsia="Segoe UI" w:cs="Arial"/>
        </w:rPr>
        <w:footnoteReference w:id="1"/>
      </w:r>
      <w:r>
        <w:rPr>
          <w:rFonts w:eastAsia="Segoe UI" w:cs="Arial"/>
        </w:rPr>
        <w:t xml:space="preserve"> sins unintentionally</w:t>
      </w:r>
      <w:r w:rsidR="001A782E">
        <w:rPr>
          <w:rStyle w:val="EndnoteReference"/>
          <w:rFonts w:eastAsia="Segoe UI" w:cs="Arial"/>
        </w:rPr>
        <w:endnoteReference w:id="1"/>
      </w:r>
      <w:r>
        <w:rPr>
          <w:rFonts w:eastAsia="Segoe UI" w:cs="Arial"/>
        </w:rPr>
        <w:t xml:space="preserve"> by doing any of the things that Jehovah commanded should not be done:</w:t>
      </w:r>
    </w:p>
    <w:p w:rsidR="00E72CB8" w:rsidRDefault="00E72CB8" w:rsidP="00E72CB8">
      <w:pPr>
        <w:rPr>
          <w:rFonts w:eastAsia="Segoe UI" w:cs="Arial"/>
        </w:rPr>
      </w:pPr>
      <w:r>
        <w:rPr>
          <w:rFonts w:eastAsia="Segoe UI" w:cs="Arial"/>
          <w:b/>
        </w:rPr>
        <w:t xml:space="preserve">3 </w:t>
      </w:r>
      <w:r>
        <w:rPr>
          <w:rFonts w:eastAsia="Segoe UI" w:cs="Arial"/>
        </w:rPr>
        <w:t>“‘If the anointed priest</w:t>
      </w:r>
      <w:r w:rsidR="001A782E">
        <w:rPr>
          <w:rStyle w:val="EndnoteReference"/>
          <w:rFonts w:eastAsia="Segoe UI" w:cs="Arial"/>
        </w:rPr>
        <w:endnoteReference w:id="2"/>
      </w:r>
      <w:r>
        <w:rPr>
          <w:rFonts w:eastAsia="Segoe UI" w:cs="Arial"/>
        </w:rPr>
        <w:t xml:space="preserve"> sins</w:t>
      </w:r>
      <w:r w:rsidR="001A782E">
        <w:rPr>
          <w:rStyle w:val="EndnoteReference"/>
          <w:rFonts w:eastAsia="Segoe UI" w:cs="Arial"/>
        </w:rPr>
        <w:endnoteReference w:id="3"/>
      </w:r>
      <w:r>
        <w:rPr>
          <w:rFonts w:eastAsia="Segoe UI" w:cs="Arial"/>
        </w:rPr>
        <w:t xml:space="preserve"> and brings guilt on the people, then he must present a sound young bull to Jehovah as a sin offering for the sin he committed.</w:t>
      </w:r>
      <w:r w:rsidR="001A782E">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4 </w:t>
      </w:r>
      <w:r>
        <w:rPr>
          <w:rFonts w:eastAsia="Segoe UI" w:cs="Arial"/>
        </w:rPr>
        <w:t>He will bring the bull to the entrance of the tent of meeting</w:t>
      </w:r>
      <w:r w:rsidR="001A782E">
        <w:rPr>
          <w:rStyle w:val="EndnoteReference"/>
          <w:rFonts w:eastAsia="Segoe UI" w:cs="Arial"/>
        </w:rPr>
        <w:endnoteReference w:id="5"/>
      </w:r>
      <w:r>
        <w:rPr>
          <w:rFonts w:eastAsia="Segoe UI" w:cs="Arial"/>
        </w:rPr>
        <w:t xml:space="preserve"> before Jehovah and lay his hand on the bull’s head, and he is to slaughter the bull before Jehovah.</w:t>
      </w:r>
      <w:r w:rsidR="001A782E">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5 </w:t>
      </w:r>
      <w:r>
        <w:rPr>
          <w:rFonts w:eastAsia="Segoe UI" w:cs="Arial"/>
        </w:rPr>
        <w:t>Then the anointed priest</w:t>
      </w:r>
      <w:r w:rsidR="001A782E">
        <w:rPr>
          <w:rStyle w:val="EndnoteReference"/>
          <w:rFonts w:eastAsia="Segoe UI" w:cs="Arial"/>
        </w:rPr>
        <w:endnoteReference w:id="7"/>
      </w:r>
      <w:r>
        <w:rPr>
          <w:rFonts w:eastAsia="Segoe UI" w:cs="Arial"/>
        </w:rPr>
        <w:t xml:space="preserve"> will take some of the bull’s blood and bring it into the tent of meeting; </w:t>
      </w:r>
      <w:r>
        <w:rPr>
          <w:rFonts w:eastAsia="Segoe UI" w:cs="Arial"/>
          <w:b/>
        </w:rPr>
        <w:t xml:space="preserve">6 </w:t>
      </w:r>
      <w:r>
        <w:rPr>
          <w:rFonts w:eastAsia="Segoe UI" w:cs="Arial"/>
        </w:rPr>
        <w:t>and the priest will dip his finger in the blood</w:t>
      </w:r>
      <w:r w:rsidR="001A782E">
        <w:rPr>
          <w:rStyle w:val="EndnoteReference"/>
          <w:rFonts w:eastAsia="Segoe UI" w:cs="Arial"/>
        </w:rPr>
        <w:endnoteReference w:id="8"/>
      </w:r>
      <w:r>
        <w:rPr>
          <w:rFonts w:eastAsia="Segoe UI" w:cs="Arial"/>
        </w:rPr>
        <w:t xml:space="preserve"> and spatter some of the blood seven times</w:t>
      </w:r>
      <w:r w:rsidR="001A782E">
        <w:rPr>
          <w:rStyle w:val="EndnoteReference"/>
          <w:rFonts w:eastAsia="Segoe UI" w:cs="Arial"/>
        </w:rPr>
        <w:endnoteReference w:id="9"/>
      </w:r>
      <w:r>
        <w:rPr>
          <w:rFonts w:eastAsia="Segoe UI" w:cs="Arial"/>
        </w:rPr>
        <w:t xml:space="preserve"> before Jehovah in front of the curtain of the holy place. </w:t>
      </w:r>
      <w:r>
        <w:rPr>
          <w:rFonts w:eastAsia="Segoe UI" w:cs="Arial"/>
          <w:b/>
        </w:rPr>
        <w:t xml:space="preserve">7 </w:t>
      </w:r>
      <w:r>
        <w:rPr>
          <w:rFonts w:eastAsia="Segoe UI" w:cs="Arial"/>
        </w:rPr>
        <w:t>The priest will also put some of the blood on the horns of the altar of perfumed incense,</w:t>
      </w:r>
      <w:r w:rsidR="001A782E">
        <w:rPr>
          <w:rStyle w:val="EndnoteReference"/>
          <w:rFonts w:eastAsia="Segoe UI" w:cs="Arial"/>
        </w:rPr>
        <w:endnoteReference w:id="10"/>
      </w:r>
      <w:r>
        <w:rPr>
          <w:rFonts w:eastAsia="Segoe UI" w:cs="Arial"/>
        </w:rPr>
        <w:t xml:space="preserve"> which is before Jehovah in the tent of meeting; and he will pour all the rest of the bull’s blood at the base of the altar of burnt offering,</w:t>
      </w:r>
      <w:r w:rsidR="001A782E">
        <w:rPr>
          <w:rStyle w:val="EndnoteReference"/>
          <w:rFonts w:eastAsia="Segoe UI" w:cs="Arial"/>
        </w:rPr>
        <w:endnoteReference w:id="11"/>
      </w:r>
      <w:r>
        <w:rPr>
          <w:rFonts w:eastAsia="Segoe UI" w:cs="Arial"/>
        </w:rPr>
        <w:t xml:space="preserve"> which is at the entrance of the tent of meeting.</w:t>
      </w:r>
    </w:p>
    <w:p w:rsidR="00E72CB8" w:rsidRDefault="00E72CB8" w:rsidP="00E72CB8">
      <w:pPr>
        <w:rPr>
          <w:rFonts w:eastAsia="Segoe UI" w:cs="Arial"/>
        </w:rPr>
      </w:pPr>
      <w:r>
        <w:rPr>
          <w:rFonts w:eastAsia="Segoe UI" w:cs="Arial"/>
          <w:b/>
        </w:rPr>
        <w:t xml:space="preserve">8 </w:t>
      </w:r>
      <w:r>
        <w:rPr>
          <w:rFonts w:eastAsia="Segoe UI" w:cs="Arial"/>
        </w:rPr>
        <w:t xml:space="preserve">“‘He will then remove all the fat of the bull of the sin offering, including the fat that covers the intestines and the fat that surrounds the intestines, </w:t>
      </w:r>
      <w:r>
        <w:rPr>
          <w:rFonts w:eastAsia="Segoe UI" w:cs="Arial"/>
          <w:b/>
        </w:rPr>
        <w:t xml:space="preserve">9 </w:t>
      </w:r>
      <w:r>
        <w:rPr>
          <w:rFonts w:eastAsia="Segoe UI" w:cs="Arial"/>
        </w:rPr>
        <w:t>and the two kidneys with the fat on them that is near the loins. And he will remove the appendage of the liver along with the kidneys.</w:t>
      </w:r>
      <w:r w:rsidR="001A782E">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10 </w:t>
      </w:r>
      <w:r>
        <w:rPr>
          <w:rFonts w:eastAsia="Segoe UI" w:cs="Arial"/>
        </w:rPr>
        <w:t>It will be the same as what is removed from a bull of the communion sacrifice.</w:t>
      </w:r>
      <w:r w:rsidR="001A782E">
        <w:rPr>
          <w:rStyle w:val="EndnoteReference"/>
          <w:rFonts w:eastAsia="Segoe UI" w:cs="Arial"/>
        </w:rPr>
        <w:endnoteReference w:id="13"/>
      </w:r>
      <w:r>
        <w:rPr>
          <w:rFonts w:eastAsia="Segoe UI" w:cs="Arial"/>
        </w:rPr>
        <w:t xml:space="preserve"> And the priest will make them smoke on the altar of burnt offering.</w:t>
      </w:r>
    </w:p>
    <w:p w:rsidR="00E72CB8" w:rsidRDefault="00E72CB8" w:rsidP="00E72CB8">
      <w:pPr>
        <w:rPr>
          <w:rFonts w:eastAsia="Segoe UI" w:cs="Arial"/>
        </w:rPr>
      </w:pPr>
      <w:r>
        <w:rPr>
          <w:rFonts w:eastAsia="Segoe UI" w:cs="Arial"/>
          <w:b/>
        </w:rPr>
        <w:t xml:space="preserve">11 </w:t>
      </w:r>
      <w:r>
        <w:rPr>
          <w:rFonts w:eastAsia="Segoe UI" w:cs="Arial"/>
        </w:rPr>
        <w:t>“‘But as for the skin of the bull and all its flesh along with its head, its shanks, its intestines, and its dung</w:t>
      </w:r>
      <w:r w:rsidR="001A782E">
        <w:rPr>
          <w:rStyle w:val="EndnoteReference"/>
          <w:rFonts w:eastAsia="Segoe UI" w:cs="Arial"/>
        </w:rPr>
        <w:endnoteReference w:id="14"/>
      </w:r>
      <w:r>
        <w:rPr>
          <w:rFonts w:eastAsia="Segoe UI" w:cs="Arial"/>
        </w:rPr>
        <w:t xml:space="preserve">— </w:t>
      </w:r>
      <w:r>
        <w:rPr>
          <w:rFonts w:eastAsia="Segoe UI" w:cs="Arial"/>
          <w:b/>
        </w:rPr>
        <w:t xml:space="preserve">12 </w:t>
      </w:r>
      <w:r>
        <w:rPr>
          <w:rFonts w:eastAsia="Segoe UI" w:cs="Arial"/>
        </w:rPr>
        <w:t>all the rest of the bull—he will have it taken to the outskirts of the camp to a clean place where the ashes</w:t>
      </w:r>
      <w:r w:rsidR="001A782E">
        <w:rPr>
          <w:rStyle w:val="FootnoteReference"/>
          <w:rFonts w:eastAsia="Segoe UI" w:cs="Arial"/>
        </w:rPr>
        <w:footnoteReference w:id="2"/>
      </w:r>
      <w:r>
        <w:rPr>
          <w:rFonts w:eastAsia="Segoe UI" w:cs="Arial"/>
        </w:rPr>
        <w:t xml:space="preserve"> are discarded, and he will burn it on wood in the fire.</w:t>
      </w:r>
      <w:r w:rsidR="001A782E">
        <w:rPr>
          <w:rStyle w:val="EndnoteReference"/>
          <w:rFonts w:eastAsia="Segoe UI" w:cs="Arial"/>
        </w:rPr>
        <w:endnoteReference w:id="15"/>
      </w:r>
      <w:r>
        <w:rPr>
          <w:rFonts w:eastAsia="Segoe UI" w:cs="Arial"/>
        </w:rPr>
        <w:t xml:space="preserve"> It should be burned where the ashes are discarded.</w:t>
      </w:r>
    </w:p>
    <w:p w:rsidR="00E72CB8" w:rsidRDefault="00E72CB8" w:rsidP="00E72CB8">
      <w:pPr>
        <w:rPr>
          <w:rFonts w:eastAsia="Segoe UI" w:cs="Arial"/>
        </w:rPr>
      </w:pPr>
      <w:r>
        <w:rPr>
          <w:rFonts w:eastAsia="Segoe UI" w:cs="Arial"/>
          <w:b/>
        </w:rPr>
        <w:t xml:space="preserve">13 </w:t>
      </w:r>
      <w:r>
        <w:rPr>
          <w:rFonts w:eastAsia="Segoe UI" w:cs="Arial"/>
        </w:rPr>
        <w:t>“‘Now if the entire assembly of Israel has become guilty by committing a sin unintentionally,</w:t>
      </w:r>
      <w:r w:rsidR="001A782E">
        <w:rPr>
          <w:rStyle w:val="EndnoteReference"/>
          <w:rFonts w:eastAsia="Segoe UI" w:cs="Arial"/>
        </w:rPr>
        <w:endnoteReference w:id="16"/>
      </w:r>
      <w:r>
        <w:rPr>
          <w:rFonts w:eastAsia="Segoe UI" w:cs="Arial"/>
        </w:rPr>
        <w:t xml:space="preserve"> but the congregation was unaware that they had done something that Jehovah commanded them not to do,</w:t>
      </w:r>
      <w:r w:rsidR="001A782E">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14 </w:t>
      </w:r>
      <w:r>
        <w:rPr>
          <w:rFonts w:eastAsia="Segoe UI" w:cs="Arial"/>
        </w:rPr>
        <w:t xml:space="preserve">and then the sin becomes known, the congregation must present a young bull for a sin offering and bring it before the tent of meeting. </w:t>
      </w:r>
      <w:r>
        <w:rPr>
          <w:rFonts w:eastAsia="Segoe UI" w:cs="Arial"/>
          <w:b/>
        </w:rPr>
        <w:t xml:space="preserve">15 </w:t>
      </w:r>
      <w:r>
        <w:rPr>
          <w:rFonts w:eastAsia="Segoe UI" w:cs="Arial"/>
        </w:rPr>
        <w:t>The elders of the assembly will lay their hands on the bull’s head before Jehovah, and the bull will be slaughtered before Jehovah.</w:t>
      </w:r>
    </w:p>
    <w:p w:rsidR="00E72CB8" w:rsidRDefault="00E72CB8" w:rsidP="00E72CB8">
      <w:pPr>
        <w:rPr>
          <w:rFonts w:ascii="MEPS Bookman WTS" w:eastAsia="Segoe UI" w:hAnsi="MEPS Bookman WTS" w:cs="Segoe UI"/>
        </w:rPr>
      </w:pPr>
      <w:r>
        <w:rPr>
          <w:rFonts w:eastAsia="Segoe UI" w:cs="Arial"/>
          <w:b/>
        </w:rPr>
        <w:t xml:space="preserve">16 </w:t>
      </w:r>
      <w:r>
        <w:rPr>
          <w:rFonts w:eastAsia="Segoe UI" w:cs="Arial"/>
        </w:rPr>
        <w:t xml:space="preserve">“‘Then the anointed priest will bring some of the bull’s blood into the tent of meeting. </w:t>
      </w:r>
      <w:r>
        <w:rPr>
          <w:rFonts w:eastAsia="Segoe UI" w:cs="Arial"/>
          <w:b/>
        </w:rPr>
        <w:t xml:space="preserve">17 </w:t>
      </w:r>
      <w:r>
        <w:rPr>
          <w:rFonts w:eastAsia="Segoe UI" w:cs="Arial"/>
        </w:rPr>
        <w:t>The priest is to dip his finger into the blood and spatter some of it seven times before Jehovah in front of the curtain.</w:t>
      </w:r>
      <w:r w:rsidR="001A782E">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18 </w:t>
      </w:r>
      <w:r>
        <w:rPr>
          <w:rFonts w:eastAsia="Segoe UI" w:cs="Arial"/>
        </w:rPr>
        <w:t>He will then put some of the blood on the horns of the altar</w:t>
      </w:r>
      <w:r w:rsidR="001A782E">
        <w:rPr>
          <w:rStyle w:val="EndnoteReference"/>
          <w:rFonts w:eastAsia="Segoe UI" w:cs="Arial"/>
        </w:rPr>
        <w:endnoteReference w:id="19"/>
      </w:r>
      <w:r>
        <w:rPr>
          <w:rFonts w:eastAsia="Segoe UI" w:cs="Arial"/>
        </w:rPr>
        <w:t xml:space="preserve"> that is before Jehovah, which is in the tent of meeting; and he will pour all the rest of the blood at the base of the altar of burnt offering, which is at the entrance of the tent of meeting.</w:t>
      </w:r>
      <w:r w:rsidR="001A782E">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19 </w:t>
      </w:r>
      <w:r>
        <w:rPr>
          <w:rFonts w:eastAsia="Segoe UI" w:cs="Arial"/>
        </w:rPr>
        <w:t>He will remove all its fat and make it smoke on the altar.</w:t>
      </w:r>
      <w:r w:rsidR="001A782E">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20 </w:t>
      </w:r>
      <w:r>
        <w:rPr>
          <w:rFonts w:eastAsia="Segoe UI" w:cs="Arial"/>
        </w:rPr>
        <w:t>He is to do to the bull just as he did to the other bull of the sin offering. That is how he will do it, and the priest will make atonement for them,</w:t>
      </w:r>
      <w:r w:rsidR="001A782E">
        <w:rPr>
          <w:rStyle w:val="EndnoteReference"/>
          <w:rFonts w:eastAsia="Segoe UI" w:cs="Arial"/>
        </w:rPr>
        <w:endnoteReference w:id="22"/>
      </w:r>
      <w:r>
        <w:rPr>
          <w:rFonts w:eastAsia="Segoe UI" w:cs="Arial"/>
        </w:rPr>
        <w:t xml:space="preserve"> and they will be forgiven. </w:t>
      </w:r>
      <w:r>
        <w:rPr>
          <w:rFonts w:eastAsia="Segoe UI" w:cs="Arial"/>
          <w:b/>
        </w:rPr>
        <w:t xml:space="preserve">21 </w:t>
      </w:r>
      <w:r>
        <w:rPr>
          <w:rFonts w:eastAsia="Segoe UI" w:cs="Arial"/>
        </w:rPr>
        <w:t>He will have the bull taken to the outskirts of the camp and will burn it, just as he burned the first bull.</w:t>
      </w:r>
      <w:r w:rsidR="001A782E">
        <w:rPr>
          <w:rStyle w:val="EndnoteReference"/>
          <w:rFonts w:eastAsia="Segoe UI" w:cs="Arial"/>
        </w:rPr>
        <w:endnoteReference w:id="23"/>
      </w:r>
      <w:r>
        <w:rPr>
          <w:rFonts w:eastAsia="Segoe UI" w:cs="Arial"/>
        </w:rPr>
        <w:t xml:space="preserve"> It is a sin offering for the congregation.</w:t>
      </w:r>
      <w:r w:rsidR="001A782E">
        <w:rPr>
          <w:rStyle w:val="EndnoteReference"/>
          <w:rFonts w:eastAsia="Segoe UI" w:cs="Arial"/>
        </w:rPr>
        <w:endnoteReference w:id="24"/>
      </w:r>
    </w:p>
    <w:p w:rsidR="00E72CB8" w:rsidRDefault="00E72CB8" w:rsidP="00E72CB8">
      <w:pPr>
        <w:rPr>
          <w:rFonts w:eastAsia="Segoe UI" w:cs="Arial"/>
        </w:rPr>
      </w:pPr>
      <w:r>
        <w:rPr>
          <w:rFonts w:eastAsia="Segoe UI" w:cs="Arial"/>
          <w:b/>
        </w:rPr>
        <w:t xml:space="preserve">22 </w:t>
      </w:r>
      <w:r>
        <w:rPr>
          <w:rFonts w:eastAsia="Segoe UI" w:cs="Arial"/>
        </w:rPr>
        <w:t>“‘When a chieftain</w:t>
      </w:r>
      <w:r w:rsidR="001A782E">
        <w:rPr>
          <w:rStyle w:val="EndnoteReference"/>
          <w:rFonts w:eastAsia="Segoe UI" w:cs="Arial"/>
        </w:rPr>
        <w:endnoteReference w:id="25"/>
      </w:r>
      <w:r>
        <w:rPr>
          <w:rFonts w:eastAsia="Segoe UI" w:cs="Arial"/>
        </w:rPr>
        <w:t xml:space="preserve"> unintentionally sins by doing one of all the things that Jehovah his God commands should not be done and has become guilty, </w:t>
      </w:r>
      <w:r>
        <w:rPr>
          <w:rFonts w:eastAsia="Segoe UI" w:cs="Arial"/>
          <w:b/>
        </w:rPr>
        <w:t xml:space="preserve">23 </w:t>
      </w:r>
      <w:r>
        <w:rPr>
          <w:rFonts w:eastAsia="Segoe UI" w:cs="Arial"/>
        </w:rPr>
        <w:t xml:space="preserve">or if he becomes aware of a sin that he has committed against the commandment, then he must bring a sound young male goat as his offering. </w:t>
      </w:r>
      <w:r>
        <w:rPr>
          <w:rFonts w:eastAsia="Segoe UI" w:cs="Arial"/>
          <w:b/>
        </w:rPr>
        <w:t xml:space="preserve">24 </w:t>
      </w:r>
      <w:r>
        <w:rPr>
          <w:rFonts w:eastAsia="Segoe UI" w:cs="Arial"/>
        </w:rPr>
        <w:t>He will lay his hand on the head of the young goat and slaughter it in the place where the burnt offering is slaughtered before Jehovah.</w:t>
      </w:r>
      <w:r w:rsidR="001A782E">
        <w:rPr>
          <w:rStyle w:val="EndnoteReference"/>
          <w:rFonts w:eastAsia="Segoe UI" w:cs="Arial"/>
        </w:rPr>
        <w:endnoteReference w:id="26"/>
      </w:r>
      <w:r>
        <w:rPr>
          <w:rFonts w:eastAsia="Segoe UI" w:cs="Arial"/>
        </w:rPr>
        <w:t xml:space="preserve"> It is a sin offering. </w:t>
      </w:r>
      <w:r>
        <w:rPr>
          <w:rFonts w:eastAsia="Segoe UI" w:cs="Arial"/>
          <w:b/>
        </w:rPr>
        <w:t xml:space="preserve">25 </w:t>
      </w:r>
      <w:r>
        <w:rPr>
          <w:rFonts w:eastAsia="Segoe UI" w:cs="Arial"/>
        </w:rPr>
        <w:t>The priest will take some of the blood of the sin offering with his finger and put it on the horns</w:t>
      </w:r>
      <w:r w:rsidR="001A782E">
        <w:rPr>
          <w:rStyle w:val="EndnoteReference"/>
          <w:rFonts w:eastAsia="Segoe UI" w:cs="Arial"/>
        </w:rPr>
        <w:endnoteReference w:id="27"/>
      </w:r>
      <w:r>
        <w:rPr>
          <w:rFonts w:eastAsia="Segoe UI" w:cs="Arial"/>
        </w:rPr>
        <w:t xml:space="preserve"> of the altar of burnt offering, and he will pour the rest of its blood at the base of the altar of burnt offering.</w:t>
      </w:r>
      <w:r w:rsidR="001A782E">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26 </w:t>
      </w:r>
      <w:r>
        <w:rPr>
          <w:rFonts w:eastAsia="Segoe UI" w:cs="Arial"/>
        </w:rPr>
        <w:t>He will make all its fat smoke on the altar like the fat of the communion sacrifice;</w:t>
      </w:r>
      <w:r w:rsidR="001A782E">
        <w:rPr>
          <w:rStyle w:val="EndnoteReference"/>
          <w:rFonts w:eastAsia="Segoe UI" w:cs="Arial"/>
        </w:rPr>
        <w:endnoteReference w:id="29"/>
      </w:r>
      <w:r>
        <w:rPr>
          <w:rFonts w:eastAsia="Segoe UI" w:cs="Arial"/>
        </w:rPr>
        <w:t xml:space="preserve"> and the priest will make atonement for him for his sin, and it will be forgiven him.</w:t>
      </w:r>
    </w:p>
    <w:p w:rsidR="00E72CB8" w:rsidRDefault="00E72CB8" w:rsidP="00E72CB8">
      <w:pPr>
        <w:rPr>
          <w:rFonts w:eastAsia="Segoe UI" w:cs="Arial"/>
        </w:rPr>
      </w:pPr>
      <w:r>
        <w:rPr>
          <w:rFonts w:eastAsia="Segoe UI" w:cs="Arial"/>
          <w:b/>
        </w:rPr>
        <w:t xml:space="preserve">27 </w:t>
      </w:r>
      <w:r>
        <w:rPr>
          <w:rFonts w:eastAsia="Segoe UI" w:cs="Arial"/>
        </w:rPr>
        <w:t>“‘If any one</w:t>
      </w:r>
      <w:r w:rsidR="001A782E">
        <w:rPr>
          <w:rStyle w:val="FootnoteReference"/>
          <w:rFonts w:eastAsia="Segoe UI" w:cs="Arial"/>
        </w:rPr>
        <w:footnoteReference w:id="3"/>
      </w:r>
      <w:r>
        <w:rPr>
          <w:rFonts w:eastAsia="Segoe UI" w:cs="Arial"/>
        </w:rPr>
        <w:t xml:space="preserve"> of the people of the land sins unintentionally and becomes guilty by doing one of the things that Jehovah commands should not be done,</w:t>
      </w:r>
      <w:r w:rsidR="001A782E">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28 </w:t>
      </w:r>
      <w:r>
        <w:rPr>
          <w:rFonts w:eastAsia="Segoe UI" w:cs="Arial"/>
        </w:rPr>
        <w:t xml:space="preserve">or if he becomes aware of a sin that he has committed, then he should bring a sound young female goat as his offering for the sin he has committed. </w:t>
      </w:r>
      <w:r>
        <w:rPr>
          <w:rFonts w:eastAsia="Segoe UI" w:cs="Arial"/>
          <w:b/>
        </w:rPr>
        <w:t xml:space="preserve">29 </w:t>
      </w:r>
      <w:r>
        <w:rPr>
          <w:rFonts w:eastAsia="Segoe UI" w:cs="Arial"/>
        </w:rPr>
        <w:t>He will lay his hand on the head of the sin offering and slaughter the sin offering in the same place as the burnt offering.</w:t>
      </w:r>
      <w:r w:rsidR="001A782E">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30 </w:t>
      </w:r>
      <w:r>
        <w:rPr>
          <w:rFonts w:eastAsia="Segoe UI" w:cs="Arial"/>
        </w:rPr>
        <w:t>The priest will take some of its blood with his finger and put it on the horns of the altar of burnt offering, and he will pour all the rest of its blood at the base of the altar.</w:t>
      </w:r>
      <w:r w:rsidR="001A782E">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31 </w:t>
      </w:r>
      <w:r>
        <w:rPr>
          <w:rFonts w:eastAsia="Segoe UI" w:cs="Arial"/>
        </w:rPr>
        <w:t>He will remove all its fat,</w:t>
      </w:r>
      <w:r w:rsidR="001A782E">
        <w:rPr>
          <w:rStyle w:val="EndnoteReference"/>
          <w:rFonts w:eastAsia="Segoe UI" w:cs="Arial"/>
        </w:rPr>
        <w:endnoteReference w:id="33"/>
      </w:r>
      <w:r>
        <w:rPr>
          <w:rFonts w:eastAsia="Segoe UI" w:cs="Arial"/>
        </w:rPr>
        <w:t xml:space="preserve"> just as the fat is removed from the communion sacrifice,</w:t>
      </w:r>
      <w:r w:rsidR="001A782E">
        <w:rPr>
          <w:rStyle w:val="EndnoteReference"/>
          <w:rFonts w:eastAsia="Segoe UI" w:cs="Arial"/>
        </w:rPr>
        <w:endnoteReference w:id="34"/>
      </w:r>
      <w:r>
        <w:rPr>
          <w:rFonts w:eastAsia="Segoe UI" w:cs="Arial"/>
        </w:rPr>
        <w:t xml:space="preserve"> and the priest will make it smoke on the altar as a pleasing</w:t>
      </w:r>
      <w:r w:rsidR="001A782E">
        <w:rPr>
          <w:rStyle w:val="FootnoteReference"/>
          <w:rFonts w:eastAsia="Segoe UI" w:cs="Arial"/>
        </w:rPr>
        <w:footnoteReference w:id="4"/>
      </w:r>
      <w:r>
        <w:rPr>
          <w:rFonts w:eastAsia="Segoe UI" w:cs="Arial"/>
        </w:rPr>
        <w:t xml:space="preserve"> aroma to Jehovah; and the priest will make atonement for him, and it will be forgiven him.</w:t>
      </w:r>
    </w:p>
    <w:p w:rsidR="00E72CB8" w:rsidRDefault="00E72CB8" w:rsidP="00E72CB8">
      <w:pPr>
        <w:rPr>
          <w:rFonts w:ascii="MEPS Bookman WTS" w:eastAsia="Segoe UI" w:hAnsi="MEPS Bookman WTS" w:cs="Segoe UI"/>
        </w:rPr>
      </w:pPr>
      <w:r>
        <w:rPr>
          <w:rFonts w:eastAsia="Segoe UI" w:cs="Arial"/>
          <w:b/>
        </w:rPr>
        <w:t xml:space="preserve">32 </w:t>
      </w:r>
      <w:r>
        <w:rPr>
          <w:rFonts w:eastAsia="Segoe UI" w:cs="Arial"/>
        </w:rPr>
        <w:t xml:space="preserve">“‘But if he offers a lamb as his sin offering, he should bring a sound female lamb. </w:t>
      </w:r>
      <w:r>
        <w:rPr>
          <w:rFonts w:eastAsia="Segoe UI" w:cs="Arial"/>
          <w:b/>
        </w:rPr>
        <w:t xml:space="preserve">33 </w:t>
      </w:r>
      <w:r>
        <w:rPr>
          <w:rFonts w:eastAsia="Segoe UI" w:cs="Arial"/>
        </w:rPr>
        <w:t>He will lay his hand on the head of the sin offering and slaughter it as a sin offering in the place where the burnt offering is slaughtered.</w:t>
      </w:r>
      <w:r w:rsidR="001A782E">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34 </w:t>
      </w:r>
      <w:r>
        <w:rPr>
          <w:rFonts w:eastAsia="Segoe UI" w:cs="Arial"/>
        </w:rPr>
        <w:t>The priest will take some of the blood of the sin offering with his finger and put it on the horns of the altar of burnt offering,</w:t>
      </w:r>
      <w:r w:rsidR="001A782E">
        <w:rPr>
          <w:rStyle w:val="EndnoteReference"/>
          <w:rFonts w:eastAsia="Segoe UI" w:cs="Arial"/>
        </w:rPr>
        <w:endnoteReference w:id="36"/>
      </w:r>
      <w:r>
        <w:rPr>
          <w:rFonts w:eastAsia="Segoe UI" w:cs="Arial"/>
        </w:rPr>
        <w:t xml:space="preserve"> and he will pour all the rest of its blood at the base of the altar. </w:t>
      </w:r>
      <w:r>
        <w:rPr>
          <w:rFonts w:eastAsia="Segoe UI" w:cs="Arial"/>
          <w:b/>
        </w:rPr>
        <w:t xml:space="preserve">35 </w:t>
      </w:r>
      <w:r>
        <w:rPr>
          <w:rFonts w:eastAsia="Segoe UI" w:cs="Arial"/>
        </w:rPr>
        <w:t>He will remove all its fat the same way that the fat of the young ram of the communion sacrifice is removed, and the priest will make them smoke on the altar on top of Jehovah’s offerings made by fire;</w:t>
      </w:r>
      <w:r w:rsidR="001A782E">
        <w:rPr>
          <w:rStyle w:val="EndnoteReference"/>
          <w:rFonts w:eastAsia="Segoe UI" w:cs="Arial"/>
        </w:rPr>
        <w:endnoteReference w:id="37"/>
      </w:r>
      <w:r>
        <w:rPr>
          <w:rFonts w:eastAsia="Segoe UI" w:cs="Arial"/>
        </w:rPr>
        <w:t xml:space="preserve"> and the priest will make atonement for him for the sin that he has committed, and it will be forgiven him.</w:t>
      </w:r>
      <w:r w:rsidR="001A782E">
        <w:rPr>
          <w:rStyle w:val="EndnoteReference"/>
          <w:rFonts w:eastAsia="Segoe UI" w:cs="Arial"/>
        </w:rPr>
        <w:endnoteReference w:id="38"/>
      </w:r>
    </w:p>
    <w:p w:rsidR="00762BCB" w:rsidRPr="00E72CB8" w:rsidRDefault="00762BCB" w:rsidP="00E72CB8"/>
    <w:sectPr w:rsidR="00762BCB" w:rsidRPr="00E72CB8"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6825" w:rsidRDefault="00EA6825">
      <w:r>
        <w:separator/>
      </w:r>
    </w:p>
  </w:endnote>
  <w:endnote w:type="continuationSeparator" w:id="0">
    <w:p w:rsidR="00EA6825" w:rsidRDefault="00EA6825">
      <w:r>
        <w:continuationSeparator/>
      </w:r>
    </w:p>
  </w:endnote>
  <w:endnote w:id="1">
    <w:p w:rsidR="001A782E" w:rsidRDefault="001A782E">
      <w:pPr>
        <w:pStyle w:val="EndnoteText"/>
      </w:pPr>
      <w:r>
        <w:rPr>
          <w:rStyle w:val="EndnoteReference"/>
        </w:rPr>
        <w:endnoteRef/>
      </w:r>
      <w:r>
        <w:t xml:space="preserve"> Leviticus 5:17; Numbers 15:27, 28</w:t>
      </w:r>
    </w:p>
  </w:endnote>
  <w:endnote w:id="2">
    <w:p w:rsidR="001A782E" w:rsidRDefault="001A782E">
      <w:pPr>
        <w:pStyle w:val="EndnoteText"/>
      </w:pPr>
      <w:r>
        <w:rPr>
          <w:rStyle w:val="EndnoteReference"/>
        </w:rPr>
        <w:endnoteRef/>
      </w:r>
      <w:r>
        <w:t xml:space="preserve"> Leviticus 8:12; 21:10</w:t>
      </w:r>
    </w:p>
  </w:endnote>
  <w:endnote w:id="3">
    <w:p w:rsidR="001A782E" w:rsidRDefault="001A782E">
      <w:pPr>
        <w:pStyle w:val="EndnoteText"/>
      </w:pPr>
      <w:r>
        <w:rPr>
          <w:rStyle w:val="EndnoteReference"/>
        </w:rPr>
        <w:endnoteRef/>
      </w:r>
      <w:r>
        <w:t xml:space="preserve"> Numbers 12:1, 11</w:t>
      </w:r>
    </w:p>
  </w:endnote>
  <w:endnote w:id="4">
    <w:p w:rsidR="001A782E" w:rsidRDefault="001A782E">
      <w:pPr>
        <w:pStyle w:val="EndnoteText"/>
      </w:pPr>
      <w:r>
        <w:rPr>
          <w:rStyle w:val="EndnoteReference"/>
        </w:rPr>
        <w:endnoteRef/>
      </w:r>
      <w:r>
        <w:t xml:space="preserve"> Hebrews 5:1-3; 7:27</w:t>
      </w:r>
    </w:p>
  </w:endnote>
  <w:endnote w:id="5">
    <w:p w:rsidR="001A782E" w:rsidRDefault="001A782E">
      <w:pPr>
        <w:pStyle w:val="EndnoteText"/>
      </w:pPr>
      <w:r>
        <w:rPr>
          <w:rStyle w:val="EndnoteReference"/>
        </w:rPr>
        <w:endnoteRef/>
      </w:r>
      <w:r>
        <w:t xml:space="preserve"> Leviticus 6:25</w:t>
      </w:r>
    </w:p>
  </w:endnote>
  <w:endnote w:id="6">
    <w:p w:rsidR="001A782E" w:rsidRDefault="001A782E">
      <w:pPr>
        <w:pStyle w:val="EndnoteText"/>
      </w:pPr>
      <w:r>
        <w:rPr>
          <w:rStyle w:val="EndnoteReference"/>
        </w:rPr>
        <w:endnoteRef/>
      </w:r>
      <w:r>
        <w:t xml:space="preserve"> Exodus 29:10, 11</w:t>
      </w:r>
    </w:p>
  </w:endnote>
  <w:endnote w:id="7">
    <w:p w:rsidR="001A782E" w:rsidRDefault="001A782E">
      <w:pPr>
        <w:pStyle w:val="EndnoteText"/>
      </w:pPr>
      <w:r>
        <w:rPr>
          <w:rStyle w:val="EndnoteReference"/>
        </w:rPr>
        <w:endnoteRef/>
      </w:r>
      <w:r>
        <w:t xml:space="preserve"> Exodus 30:30</w:t>
      </w:r>
    </w:p>
  </w:endnote>
  <w:endnote w:id="8">
    <w:p w:rsidR="001A782E" w:rsidRDefault="001A782E">
      <w:pPr>
        <w:pStyle w:val="EndnoteText"/>
      </w:pPr>
      <w:r>
        <w:rPr>
          <w:rStyle w:val="EndnoteReference"/>
        </w:rPr>
        <w:endnoteRef/>
      </w:r>
      <w:r>
        <w:t xml:space="preserve"> Leviticus 8:15, 16</w:t>
      </w:r>
    </w:p>
  </w:endnote>
  <w:endnote w:id="9">
    <w:p w:rsidR="001A782E" w:rsidRDefault="001A782E">
      <w:pPr>
        <w:pStyle w:val="EndnoteText"/>
      </w:pPr>
      <w:r>
        <w:rPr>
          <w:rStyle w:val="EndnoteReference"/>
        </w:rPr>
        <w:endnoteRef/>
      </w:r>
      <w:r>
        <w:t xml:space="preserve"> Leviticus 16:14, 19</w:t>
      </w:r>
    </w:p>
  </w:endnote>
  <w:endnote w:id="10">
    <w:p w:rsidR="001A782E" w:rsidRDefault="001A782E">
      <w:pPr>
        <w:pStyle w:val="EndnoteText"/>
      </w:pPr>
      <w:r>
        <w:rPr>
          <w:rStyle w:val="EndnoteReference"/>
        </w:rPr>
        <w:endnoteRef/>
      </w:r>
      <w:r>
        <w:t xml:space="preserve"> Exodus 30:10</w:t>
      </w:r>
    </w:p>
  </w:endnote>
  <w:endnote w:id="11">
    <w:p w:rsidR="001A782E" w:rsidRDefault="001A782E">
      <w:pPr>
        <w:pStyle w:val="EndnoteText"/>
      </w:pPr>
      <w:r>
        <w:rPr>
          <w:rStyle w:val="EndnoteReference"/>
        </w:rPr>
        <w:endnoteRef/>
      </w:r>
      <w:r>
        <w:t xml:space="preserve"> Leviticus 5:9</w:t>
      </w:r>
    </w:p>
  </w:endnote>
  <w:endnote w:id="12">
    <w:p w:rsidR="001A782E" w:rsidRDefault="001A782E">
      <w:pPr>
        <w:pStyle w:val="EndnoteText"/>
      </w:pPr>
      <w:r>
        <w:rPr>
          <w:rStyle w:val="EndnoteReference"/>
        </w:rPr>
        <w:endnoteRef/>
      </w:r>
      <w:r>
        <w:t xml:space="preserve"> Leviticus 9:8, 10</w:t>
      </w:r>
    </w:p>
  </w:endnote>
  <w:endnote w:id="13">
    <w:p w:rsidR="001A782E" w:rsidRDefault="001A782E">
      <w:pPr>
        <w:pStyle w:val="EndnoteText"/>
      </w:pPr>
      <w:r>
        <w:rPr>
          <w:rStyle w:val="EndnoteReference"/>
        </w:rPr>
        <w:endnoteRef/>
      </w:r>
      <w:r>
        <w:t xml:space="preserve"> Leviticus 3:3, 4</w:t>
      </w:r>
    </w:p>
  </w:endnote>
  <w:endnote w:id="14">
    <w:p w:rsidR="001A782E" w:rsidRDefault="001A782E">
      <w:pPr>
        <w:pStyle w:val="EndnoteText"/>
      </w:pPr>
      <w:r>
        <w:rPr>
          <w:rStyle w:val="EndnoteReference"/>
        </w:rPr>
        <w:endnoteRef/>
      </w:r>
      <w:r>
        <w:t xml:space="preserve"> Exodus 29:14</w:t>
      </w:r>
    </w:p>
  </w:endnote>
  <w:endnote w:id="15">
    <w:p w:rsidR="001A782E" w:rsidRDefault="001A782E">
      <w:pPr>
        <w:pStyle w:val="EndnoteText"/>
      </w:pPr>
      <w:r>
        <w:rPr>
          <w:rStyle w:val="EndnoteReference"/>
        </w:rPr>
        <w:endnoteRef/>
      </w:r>
      <w:r>
        <w:t xml:space="preserve"> Leviticus 8:14, 17; Hebrews 13:11</w:t>
      </w:r>
    </w:p>
  </w:endnote>
  <w:endnote w:id="16">
    <w:p w:rsidR="001A782E" w:rsidRDefault="001A782E">
      <w:pPr>
        <w:pStyle w:val="EndnoteText"/>
      </w:pPr>
      <w:r>
        <w:rPr>
          <w:rStyle w:val="EndnoteReference"/>
        </w:rPr>
        <w:endnoteRef/>
      </w:r>
      <w:r>
        <w:t xml:space="preserve"> Joshua 7:11</w:t>
      </w:r>
    </w:p>
  </w:endnote>
  <w:endnote w:id="17">
    <w:p w:rsidR="001A782E" w:rsidRDefault="001A782E">
      <w:pPr>
        <w:pStyle w:val="EndnoteText"/>
      </w:pPr>
      <w:r>
        <w:rPr>
          <w:rStyle w:val="EndnoteReference"/>
        </w:rPr>
        <w:endnoteRef/>
      </w:r>
      <w:r>
        <w:t xml:space="preserve"> Numbers 15:22-24</w:t>
      </w:r>
    </w:p>
  </w:endnote>
  <w:endnote w:id="18">
    <w:p w:rsidR="001A782E" w:rsidRDefault="001A782E">
      <w:pPr>
        <w:pStyle w:val="EndnoteText"/>
      </w:pPr>
      <w:r>
        <w:rPr>
          <w:rStyle w:val="EndnoteReference"/>
        </w:rPr>
        <w:endnoteRef/>
      </w:r>
      <w:r>
        <w:t xml:space="preserve"> Exodus 26:31; 40:21; Hebrews 10:19, 20</w:t>
      </w:r>
    </w:p>
  </w:endnote>
  <w:endnote w:id="19">
    <w:p w:rsidR="001A782E" w:rsidRDefault="001A782E">
      <w:pPr>
        <w:pStyle w:val="EndnoteText"/>
      </w:pPr>
      <w:r>
        <w:rPr>
          <w:rStyle w:val="EndnoteReference"/>
        </w:rPr>
        <w:endnoteRef/>
      </w:r>
      <w:r>
        <w:t xml:space="preserve"> Exodus 30:1, 6</w:t>
      </w:r>
    </w:p>
  </w:endnote>
  <w:endnote w:id="20">
    <w:p w:rsidR="001A782E" w:rsidRDefault="001A782E">
      <w:pPr>
        <w:pStyle w:val="EndnoteText"/>
      </w:pPr>
      <w:r>
        <w:rPr>
          <w:rStyle w:val="EndnoteReference"/>
        </w:rPr>
        <w:endnoteRef/>
      </w:r>
      <w:r>
        <w:t xml:space="preserve"> Exodus 27:1; 40:6</w:t>
      </w:r>
    </w:p>
  </w:endnote>
  <w:endnote w:id="21">
    <w:p w:rsidR="001A782E" w:rsidRDefault="001A782E">
      <w:pPr>
        <w:pStyle w:val="EndnoteText"/>
      </w:pPr>
      <w:r>
        <w:rPr>
          <w:rStyle w:val="EndnoteReference"/>
        </w:rPr>
        <w:endnoteRef/>
      </w:r>
      <w:r>
        <w:t xml:space="preserve"> Leviticus 3:16</w:t>
      </w:r>
    </w:p>
  </w:endnote>
  <w:endnote w:id="22">
    <w:p w:rsidR="001A782E" w:rsidRDefault="001A782E">
      <w:pPr>
        <w:pStyle w:val="EndnoteText"/>
      </w:pPr>
      <w:r>
        <w:rPr>
          <w:rStyle w:val="EndnoteReference"/>
        </w:rPr>
        <w:endnoteRef/>
      </w:r>
      <w:r>
        <w:t xml:space="preserve"> Exodus 32:30; Leviticus 16:17; Numbers 15:25; Ephesians 1:7; Hebrews 2:17</w:t>
      </w:r>
    </w:p>
  </w:endnote>
  <w:endnote w:id="23">
    <w:p w:rsidR="001A782E" w:rsidRDefault="001A782E">
      <w:pPr>
        <w:pStyle w:val="EndnoteText"/>
      </w:pPr>
      <w:r>
        <w:rPr>
          <w:rStyle w:val="EndnoteReference"/>
        </w:rPr>
        <w:endnoteRef/>
      </w:r>
      <w:r>
        <w:t xml:space="preserve"> Leviticus 4:11, 12</w:t>
      </w:r>
    </w:p>
  </w:endnote>
  <w:endnote w:id="24">
    <w:p w:rsidR="001A782E" w:rsidRDefault="001A782E">
      <w:pPr>
        <w:pStyle w:val="EndnoteText"/>
      </w:pPr>
      <w:r>
        <w:rPr>
          <w:rStyle w:val="EndnoteReference"/>
        </w:rPr>
        <w:endnoteRef/>
      </w:r>
      <w:r>
        <w:t xml:space="preserve"> Leviticus 16:15; 1 John 2:1, 2</w:t>
      </w:r>
    </w:p>
  </w:endnote>
  <w:endnote w:id="25">
    <w:p w:rsidR="001A782E" w:rsidRDefault="001A782E">
      <w:pPr>
        <w:pStyle w:val="EndnoteText"/>
      </w:pPr>
      <w:r>
        <w:rPr>
          <w:rStyle w:val="EndnoteReference"/>
        </w:rPr>
        <w:endnoteRef/>
      </w:r>
      <w:r>
        <w:t xml:space="preserve"> Exodus 18:21</w:t>
      </w:r>
    </w:p>
  </w:endnote>
  <w:endnote w:id="26">
    <w:p w:rsidR="001A782E" w:rsidRDefault="001A782E">
      <w:pPr>
        <w:pStyle w:val="EndnoteText"/>
      </w:pPr>
      <w:r>
        <w:rPr>
          <w:rStyle w:val="EndnoteReference"/>
        </w:rPr>
        <w:endnoteRef/>
      </w:r>
      <w:r>
        <w:t xml:space="preserve"> Leviticus 1:10, 11; 6:25; 7:2</w:t>
      </w:r>
    </w:p>
  </w:endnote>
  <w:endnote w:id="27">
    <w:p w:rsidR="001A782E" w:rsidRDefault="001A782E">
      <w:pPr>
        <w:pStyle w:val="EndnoteText"/>
      </w:pPr>
      <w:r>
        <w:rPr>
          <w:rStyle w:val="EndnoteReference"/>
        </w:rPr>
        <w:endnoteRef/>
      </w:r>
      <w:r>
        <w:t xml:space="preserve"> Leviticus 9:8, 9; 16:18; Hebrews 9:22</w:t>
      </w:r>
    </w:p>
  </w:endnote>
  <w:endnote w:id="28">
    <w:p w:rsidR="001A782E" w:rsidRDefault="001A782E">
      <w:pPr>
        <w:pStyle w:val="EndnoteText"/>
      </w:pPr>
      <w:r>
        <w:rPr>
          <w:rStyle w:val="EndnoteReference"/>
        </w:rPr>
        <w:endnoteRef/>
      </w:r>
      <w:r>
        <w:t xml:space="preserve"> Leviticus 8:15</w:t>
      </w:r>
    </w:p>
  </w:endnote>
  <w:endnote w:id="29">
    <w:p w:rsidR="001A782E" w:rsidRDefault="001A782E">
      <w:pPr>
        <w:pStyle w:val="EndnoteText"/>
      </w:pPr>
      <w:r>
        <w:rPr>
          <w:rStyle w:val="EndnoteReference"/>
        </w:rPr>
        <w:endnoteRef/>
      </w:r>
      <w:r>
        <w:t xml:space="preserve"> Leviticus 3:3-5</w:t>
      </w:r>
    </w:p>
  </w:endnote>
  <w:endnote w:id="30">
    <w:p w:rsidR="001A782E" w:rsidRDefault="001A782E">
      <w:pPr>
        <w:pStyle w:val="EndnoteText"/>
      </w:pPr>
      <w:r>
        <w:rPr>
          <w:rStyle w:val="EndnoteReference"/>
        </w:rPr>
        <w:endnoteRef/>
      </w:r>
      <w:r>
        <w:t xml:space="preserve"> Numbers 15:27-29</w:t>
      </w:r>
    </w:p>
  </w:endnote>
  <w:endnote w:id="31">
    <w:p w:rsidR="001A782E" w:rsidRDefault="001A782E">
      <w:pPr>
        <w:pStyle w:val="EndnoteText"/>
      </w:pPr>
      <w:r>
        <w:rPr>
          <w:rStyle w:val="EndnoteReference"/>
        </w:rPr>
        <w:endnoteRef/>
      </w:r>
      <w:r>
        <w:t xml:space="preserve"> Leviticus 1:10, 11; 6:25</w:t>
      </w:r>
    </w:p>
  </w:endnote>
  <w:endnote w:id="32">
    <w:p w:rsidR="001A782E" w:rsidRDefault="001A782E">
      <w:pPr>
        <w:pStyle w:val="EndnoteText"/>
      </w:pPr>
      <w:r>
        <w:rPr>
          <w:rStyle w:val="EndnoteReference"/>
        </w:rPr>
        <w:endnoteRef/>
      </w:r>
      <w:r>
        <w:t xml:space="preserve"> Leviticus 4:25; 8:15; 9:8, 9; Hebrews 9:22</w:t>
      </w:r>
    </w:p>
  </w:endnote>
  <w:endnote w:id="33">
    <w:p w:rsidR="001A782E" w:rsidRDefault="001A782E">
      <w:pPr>
        <w:pStyle w:val="EndnoteText"/>
      </w:pPr>
      <w:r>
        <w:rPr>
          <w:rStyle w:val="EndnoteReference"/>
        </w:rPr>
        <w:endnoteRef/>
      </w:r>
      <w:r>
        <w:t xml:space="preserve"> Leviticus 3:16</w:t>
      </w:r>
    </w:p>
  </w:endnote>
  <w:endnote w:id="34">
    <w:p w:rsidR="001A782E" w:rsidRDefault="001A782E">
      <w:pPr>
        <w:pStyle w:val="EndnoteText"/>
      </w:pPr>
      <w:r>
        <w:rPr>
          <w:rStyle w:val="EndnoteReference"/>
        </w:rPr>
        <w:endnoteRef/>
      </w:r>
      <w:r>
        <w:t xml:space="preserve"> Leviticus 3:3, 4</w:t>
      </w:r>
    </w:p>
  </w:endnote>
  <w:endnote w:id="35">
    <w:p w:rsidR="001A782E" w:rsidRDefault="001A782E">
      <w:pPr>
        <w:pStyle w:val="EndnoteText"/>
      </w:pPr>
      <w:r>
        <w:rPr>
          <w:rStyle w:val="EndnoteReference"/>
        </w:rPr>
        <w:endnoteRef/>
      </w:r>
      <w:r>
        <w:t xml:space="preserve"> Leviticus 1:10, 11</w:t>
      </w:r>
    </w:p>
  </w:endnote>
  <w:endnote w:id="36">
    <w:p w:rsidR="001A782E" w:rsidRDefault="001A782E">
      <w:pPr>
        <w:pStyle w:val="EndnoteText"/>
      </w:pPr>
      <w:r>
        <w:rPr>
          <w:rStyle w:val="EndnoteReference"/>
        </w:rPr>
        <w:endnoteRef/>
      </w:r>
      <w:r>
        <w:t xml:space="preserve"> Leviticus 4:25; 16:18</w:t>
      </w:r>
    </w:p>
  </w:endnote>
  <w:endnote w:id="37">
    <w:p w:rsidR="001A782E" w:rsidRDefault="001A782E">
      <w:pPr>
        <w:pStyle w:val="EndnoteText"/>
      </w:pPr>
      <w:r>
        <w:rPr>
          <w:rStyle w:val="EndnoteReference"/>
        </w:rPr>
        <w:endnoteRef/>
      </w:r>
      <w:r>
        <w:t xml:space="preserve"> Exodus 29:13, 14; Leviticus 3:3, 4; 6:12; 9:8, 10</w:t>
      </w:r>
    </w:p>
  </w:endnote>
  <w:endnote w:id="38">
    <w:p w:rsidR="001A782E" w:rsidRDefault="001A782E">
      <w:pPr>
        <w:pStyle w:val="EndnoteText"/>
      </w:pPr>
      <w:r>
        <w:rPr>
          <w:rStyle w:val="EndnoteReference"/>
        </w:rPr>
        <w:endnoteRef/>
      </w:r>
      <w:r>
        <w:t xml:space="preserve"> Numbers 15:28; 1 John 1:7; 2:1, 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6825" w:rsidRDefault="00EA6825">
      <w:r>
        <w:separator/>
      </w:r>
    </w:p>
  </w:footnote>
  <w:footnote w:type="continuationSeparator" w:id="0">
    <w:p w:rsidR="00EA6825" w:rsidRDefault="00EA6825">
      <w:r>
        <w:continuationSeparator/>
      </w:r>
    </w:p>
  </w:footnote>
  <w:footnote w:id="1">
    <w:p w:rsidR="001A782E" w:rsidRDefault="001A782E">
      <w:pPr>
        <w:pStyle w:val="FootnoteText"/>
      </w:pPr>
      <w:r>
        <w:rPr>
          <w:rStyle w:val="FootnoteReference"/>
        </w:rPr>
        <w:footnoteRef/>
      </w:r>
      <w:r>
        <w:t xml:space="preserve"> </w:t>
      </w:r>
      <w:r>
        <w:t>Or “a soul.”</w:t>
      </w:r>
    </w:p>
  </w:footnote>
  <w:footnote w:id="2">
    <w:p w:rsidR="001A782E" w:rsidRDefault="001A782E">
      <w:pPr>
        <w:pStyle w:val="FootnoteText"/>
      </w:pPr>
      <w:r>
        <w:rPr>
          <w:rStyle w:val="FootnoteReference"/>
        </w:rPr>
        <w:footnoteRef/>
      </w:r>
      <w:r>
        <w:t xml:space="preserve"> </w:t>
      </w:r>
      <w:r>
        <w:t>Or “fatty ashes,” that is, ashes soaked with the fat of the sacrifices.</w:t>
      </w:r>
    </w:p>
  </w:footnote>
  <w:footnote w:id="3">
    <w:p w:rsidR="001A782E" w:rsidRDefault="001A782E">
      <w:pPr>
        <w:pStyle w:val="FootnoteText"/>
      </w:pPr>
      <w:r>
        <w:rPr>
          <w:rStyle w:val="FootnoteReference"/>
        </w:rPr>
        <w:footnoteRef/>
      </w:r>
      <w:r>
        <w:t xml:space="preserve"> </w:t>
      </w:r>
      <w:r>
        <w:t>Or “any soul.”</w:t>
      </w:r>
    </w:p>
  </w:footnote>
  <w:footnote w:id="4">
    <w:p w:rsidR="001A782E" w:rsidRDefault="001A782E">
      <w:pPr>
        <w:pStyle w:val="FootnoteText"/>
      </w:pPr>
      <w:r>
        <w:rPr>
          <w:rStyle w:val="FootnoteReference"/>
        </w:rPr>
        <w:footnoteRef/>
      </w:r>
      <w:r>
        <w:t xml:space="preserve"> </w:t>
      </w:r>
      <w:r>
        <w:t>Or “appeasing; soothing.” Lit., “restful.”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A782E">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1A782E">
        <w:t>Leviticus Chapter 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1A782E">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A782E">
      <w:rPr>
        <w:noProof/>
        <w:snapToGrid w:val="0"/>
      </w:rPr>
      <w:t>Leviticus 04.Advisor.docx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1A782E">
        <w:t>Leviticus Chapter 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1A782E">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A782E">
      <w:rPr>
        <w:noProof/>
        <w:snapToGrid w:val="0"/>
      </w:rPr>
      <w:t>Leviticus 04.Advisor.docx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1A782E">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1A782E">
      <w:t>&lt;not set&gt;</w:t>
    </w:r>
    <w:r>
      <w:fldChar w:fldCharType="end"/>
    </w:r>
    <w:r>
      <w:tab/>
      <w:t xml:space="preserve">Checker: </w:t>
    </w:r>
    <w:r>
      <w:fldChar w:fldCharType="begin"/>
    </w:r>
    <w:r>
      <w:instrText xml:space="preserve"> DOCPROPERTY "_RoleChecker" </w:instrText>
    </w:r>
    <w:r>
      <w:fldChar w:fldCharType="separate"/>
    </w:r>
    <w:r w:rsidR="001A782E">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1A782E">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825"/>
    <w:rsid w:val="001A782E"/>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72CB8"/>
    <w:rsid w:val="00EA2DE5"/>
    <w:rsid w:val="00EA682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12126b176840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A782E"/>
    <w:pPr>
      <w:spacing w:line="240" w:lineRule="auto"/>
    </w:pPr>
    <w:rPr>
      <w:sz w:val="20"/>
      <w:szCs w:val="20"/>
    </w:rPr>
  </w:style>
  <w:style w:type="character" w:customStyle="1" w:styleId="FootnoteTextChar">
    <w:name w:val="Footnote Text Char"/>
    <w:basedOn w:val="DefaultParagraphFont"/>
    <w:link w:val="FootnoteText"/>
    <w:rsid w:val="001A782E"/>
    <w:rPr>
      <w:rFonts w:ascii="Arial" w:eastAsia="Times New Roman" w:hAnsi="Arial" w:cs="Latha"/>
      <w:lang w:val="en-US" w:eastAsia="en-US" w:bidi="ta-IN"/>
    </w:rPr>
  </w:style>
  <w:style w:type="character" w:styleId="FootnoteReference">
    <w:name w:val="footnote reference"/>
    <w:basedOn w:val="DefaultParagraphFont"/>
    <w:rsid w:val="001A782E"/>
    <w:rPr>
      <w:vertAlign w:val="superscript"/>
    </w:rPr>
  </w:style>
  <w:style w:type="paragraph" w:styleId="EndnoteText">
    <w:name w:val="endnote text"/>
    <w:basedOn w:val="Normal"/>
    <w:link w:val="EndnoteTextChar"/>
    <w:rsid w:val="001A782E"/>
    <w:pPr>
      <w:spacing w:line="240" w:lineRule="auto"/>
    </w:pPr>
    <w:rPr>
      <w:sz w:val="20"/>
      <w:szCs w:val="20"/>
    </w:rPr>
  </w:style>
  <w:style w:type="character" w:customStyle="1" w:styleId="EndnoteTextChar">
    <w:name w:val="Endnote Text Char"/>
    <w:basedOn w:val="DefaultParagraphFont"/>
    <w:link w:val="EndnoteText"/>
    <w:rsid w:val="001A782E"/>
    <w:rPr>
      <w:rFonts w:ascii="Arial" w:eastAsia="Times New Roman" w:hAnsi="Arial" w:cs="Latha"/>
      <w:lang w:val="en-US" w:eastAsia="en-US" w:bidi="ta-IN"/>
    </w:rPr>
  </w:style>
  <w:style w:type="character" w:styleId="EndnoteReference">
    <w:name w:val="endnote reference"/>
    <w:basedOn w:val="DefaultParagraphFont"/>
    <w:rsid w:val="001A782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A782E"/>
    <w:pPr>
      <w:spacing w:line="240" w:lineRule="auto"/>
    </w:pPr>
    <w:rPr>
      <w:sz w:val="20"/>
      <w:szCs w:val="20"/>
    </w:rPr>
  </w:style>
  <w:style w:type="character" w:customStyle="1" w:styleId="FootnoteTextChar">
    <w:name w:val="Footnote Text Char"/>
    <w:basedOn w:val="DefaultParagraphFont"/>
    <w:link w:val="FootnoteText"/>
    <w:rsid w:val="001A782E"/>
    <w:rPr>
      <w:rFonts w:ascii="Arial" w:eastAsia="Times New Roman" w:hAnsi="Arial" w:cs="Latha"/>
      <w:lang w:val="en-US" w:eastAsia="en-US" w:bidi="ta-IN"/>
    </w:rPr>
  </w:style>
  <w:style w:type="character" w:styleId="FootnoteReference">
    <w:name w:val="footnote reference"/>
    <w:basedOn w:val="DefaultParagraphFont"/>
    <w:rsid w:val="001A782E"/>
    <w:rPr>
      <w:vertAlign w:val="superscript"/>
    </w:rPr>
  </w:style>
  <w:style w:type="paragraph" w:styleId="EndnoteText">
    <w:name w:val="endnote text"/>
    <w:basedOn w:val="Normal"/>
    <w:link w:val="EndnoteTextChar"/>
    <w:rsid w:val="001A782E"/>
    <w:pPr>
      <w:spacing w:line="240" w:lineRule="auto"/>
    </w:pPr>
    <w:rPr>
      <w:sz w:val="20"/>
      <w:szCs w:val="20"/>
    </w:rPr>
  </w:style>
  <w:style w:type="character" w:customStyle="1" w:styleId="EndnoteTextChar">
    <w:name w:val="Endnote Text Char"/>
    <w:basedOn w:val="DefaultParagraphFont"/>
    <w:link w:val="EndnoteText"/>
    <w:rsid w:val="001A782E"/>
    <w:rPr>
      <w:rFonts w:ascii="Arial" w:eastAsia="Times New Roman" w:hAnsi="Arial" w:cs="Latha"/>
      <w:lang w:val="en-US" w:eastAsia="en-US" w:bidi="ta-IN"/>
    </w:rPr>
  </w:style>
  <w:style w:type="character" w:styleId="EndnoteReference">
    <w:name w:val="endnote reference"/>
    <w:basedOn w:val="DefaultParagraphFont"/>
    <w:rsid w:val="001A78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12126b1768404f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1116</ap:Words>
  <ap:Characters>4511</ap:Characters>
  <ap:Application>Microsoft Office Word</ap:Application>
  <ap:DocSecurity>0</ap:DocSecurity>
  <ap:Lines>72</ap:Lines>
  <ap:Paragraphs>11</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5616</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4</dc:title>
  <dc:subject/>
  <dc:creator>David Waterson</dc:creator>
  <cp:keywords/>
  <dc:description/>
  <cp:lastModifiedBy>David Waterson</cp:lastModifiedBy>
  <cp:revision>3</cp:revision>
  <dcterms:created xsi:type="dcterms:W3CDTF">2019-08-04T13:56:00Z</dcterms:created>
  <dcterms:modified xsi:type="dcterms:W3CDTF">2019-08-04T13:57:00Z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04.docx</vt:lpwstr>
  </property>
  <property fmtid="{D5CDD505-2E9C-101B-9397-08002B2CF9AE}" pid="9" name="_TranslationDocumentId">
    <vt:i4>19424</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3004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