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E51" w:rsidRDefault="00847E51" w:rsidP="00847E51">
      <w:pPr>
        <w:rPr>
          <w:rFonts w:eastAsia="Segoe UI" w:cs="Arial"/>
        </w:rPr>
      </w:pPr>
      <w:bookmarkStart w:id="0" w:name="_GoBack"/>
      <w:bookmarkEnd w:id="0"/>
      <w:r>
        <w:rPr>
          <w:rFonts w:eastAsia="Segoe UI" w:cs="Arial"/>
          <w:b/>
        </w:rPr>
        <w:t xml:space="preserve">20:1 </w:t>
      </w:r>
      <w:r>
        <w:rPr>
          <w:rFonts w:eastAsia="Segoe UI" w:cs="Arial"/>
        </w:rPr>
        <w:t xml:space="preserve">Jehovah went on speaking to Moses, saying: </w:t>
      </w:r>
      <w:r>
        <w:rPr>
          <w:rFonts w:eastAsia="Segoe UI" w:cs="Arial"/>
          <w:b/>
        </w:rPr>
        <w:t xml:space="preserve">2 </w:t>
      </w:r>
      <w:r>
        <w:rPr>
          <w:rFonts w:eastAsia="Segoe UI" w:cs="Arial"/>
        </w:rPr>
        <w:t>“You are to say to the Israelites, ‘Any man of Israel and any foreigner who resides in Israel who gives any of his offspring to Mo′lech should be put to death without fail.</w:t>
      </w:r>
      <w:r w:rsidR="009A2958">
        <w:rPr>
          <w:rStyle w:val="EndnoteReference"/>
          <w:rFonts w:eastAsia="Segoe UI" w:cs="Arial"/>
        </w:rPr>
        <w:endnoteReference w:id="1"/>
      </w:r>
      <w:r>
        <w:rPr>
          <w:rFonts w:eastAsia="Segoe UI" w:cs="Arial"/>
        </w:rPr>
        <w:t xml:space="preserve"> The people of the land should stone him to death. </w:t>
      </w:r>
      <w:r>
        <w:rPr>
          <w:rFonts w:eastAsia="Segoe UI" w:cs="Arial"/>
          <w:b/>
        </w:rPr>
        <w:t xml:space="preserve">3 </w:t>
      </w:r>
      <w:r>
        <w:rPr>
          <w:rFonts w:eastAsia="Segoe UI" w:cs="Arial"/>
        </w:rPr>
        <w:t>I myself will set my face against that man, and I will cut him off</w:t>
      </w:r>
      <w:r w:rsidR="009A2958">
        <w:rPr>
          <w:rStyle w:val="FootnoteReference"/>
          <w:rFonts w:eastAsia="Segoe UI" w:cs="Arial"/>
        </w:rPr>
        <w:footnoteReference w:id="1"/>
      </w:r>
      <w:r>
        <w:rPr>
          <w:rFonts w:eastAsia="Segoe UI" w:cs="Arial"/>
        </w:rPr>
        <w:t xml:space="preserve"> from among his people, because he has given some of his offspring to Mo′lech and has defiled my holy place</w:t>
      </w:r>
      <w:r w:rsidR="009A2958">
        <w:rPr>
          <w:rStyle w:val="EndnoteReference"/>
          <w:rFonts w:eastAsia="Segoe UI" w:cs="Arial"/>
        </w:rPr>
        <w:endnoteReference w:id="2"/>
      </w:r>
      <w:r>
        <w:rPr>
          <w:rFonts w:eastAsia="Segoe UI" w:cs="Arial"/>
        </w:rPr>
        <w:t xml:space="preserve"> and has profaned my holy name. </w:t>
      </w:r>
      <w:r>
        <w:rPr>
          <w:rFonts w:eastAsia="Segoe UI" w:cs="Arial"/>
          <w:b/>
        </w:rPr>
        <w:t xml:space="preserve">4 </w:t>
      </w:r>
      <w:r>
        <w:rPr>
          <w:rFonts w:eastAsia="Segoe UI" w:cs="Arial"/>
        </w:rPr>
        <w:t>If the people of the land should deliberately close their eyes to what that man does when he gives his offspring to Mo′lech and they do not put him to death,</w:t>
      </w:r>
      <w:r w:rsidR="009A2958">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then I myself will certainly set my face against that man and his family.</w:t>
      </w:r>
      <w:r w:rsidR="009A2958">
        <w:rPr>
          <w:rStyle w:val="EndnoteReference"/>
          <w:rFonts w:eastAsia="Segoe UI" w:cs="Arial"/>
        </w:rPr>
        <w:endnoteReference w:id="4"/>
      </w:r>
      <w:r>
        <w:rPr>
          <w:rFonts w:eastAsia="Segoe UI" w:cs="Arial"/>
        </w:rPr>
        <w:t xml:space="preserve"> I will cut off</w:t>
      </w:r>
      <w:r w:rsidR="009A2958">
        <w:rPr>
          <w:rStyle w:val="FootnoteReference"/>
          <w:rFonts w:eastAsia="Segoe UI" w:cs="Arial"/>
        </w:rPr>
        <w:footnoteReference w:id="2"/>
      </w:r>
      <w:r>
        <w:rPr>
          <w:rFonts w:eastAsia="Segoe UI" w:cs="Arial"/>
        </w:rPr>
        <w:t xml:space="preserve"> that man from his people along with all who join him in prostituting themselves to Mo′lech.</w:t>
      </w:r>
    </w:p>
    <w:p w:rsidR="00847E51" w:rsidRDefault="00847E51" w:rsidP="00847E51">
      <w:pPr>
        <w:rPr>
          <w:rFonts w:ascii="MEPS Bookman WTS" w:eastAsia="Segoe UI" w:hAnsi="MEPS Bookman WTS" w:cs="Segoe UI"/>
        </w:rPr>
      </w:pPr>
      <w:r>
        <w:rPr>
          <w:rFonts w:eastAsia="Segoe UI" w:cs="Arial"/>
          <w:b/>
        </w:rPr>
        <w:t xml:space="preserve">6 </w:t>
      </w:r>
      <w:r>
        <w:rPr>
          <w:rFonts w:eastAsia="Segoe UI" w:cs="Arial"/>
        </w:rPr>
        <w:t>“‘As for the person</w:t>
      </w:r>
      <w:r w:rsidR="009A2958">
        <w:rPr>
          <w:rStyle w:val="FootnoteReference"/>
          <w:rFonts w:eastAsia="Segoe UI" w:cs="Arial"/>
        </w:rPr>
        <w:footnoteReference w:id="3"/>
      </w:r>
      <w:r>
        <w:rPr>
          <w:rFonts w:eastAsia="Segoe UI" w:cs="Arial"/>
        </w:rPr>
        <w:t xml:space="preserve"> who turns to the spirit mediums</w:t>
      </w:r>
      <w:r w:rsidR="009A2958">
        <w:rPr>
          <w:rStyle w:val="EndnoteReference"/>
          <w:rFonts w:eastAsia="Segoe UI" w:cs="Arial"/>
        </w:rPr>
        <w:endnoteReference w:id="5"/>
      </w:r>
      <w:r>
        <w:rPr>
          <w:rFonts w:eastAsia="Segoe UI" w:cs="Arial"/>
        </w:rPr>
        <w:t xml:space="preserve"> and the fortune-tellers</w:t>
      </w:r>
      <w:r w:rsidR="009A2958">
        <w:rPr>
          <w:rStyle w:val="EndnoteReference"/>
          <w:rFonts w:eastAsia="Segoe UI" w:cs="Arial"/>
        </w:rPr>
        <w:endnoteReference w:id="6"/>
      </w:r>
      <w:r>
        <w:rPr>
          <w:rFonts w:eastAsia="Segoe UI" w:cs="Arial"/>
        </w:rPr>
        <w:t xml:space="preserve"> so as to commit spiritual prostitution with them, I will certainly turn against that person</w:t>
      </w:r>
      <w:r w:rsidR="009A2958">
        <w:rPr>
          <w:rStyle w:val="FootnoteReference"/>
          <w:rFonts w:eastAsia="Segoe UI" w:cs="Arial"/>
        </w:rPr>
        <w:footnoteReference w:id="4"/>
      </w:r>
      <w:r>
        <w:rPr>
          <w:rFonts w:eastAsia="Segoe UI" w:cs="Arial"/>
        </w:rPr>
        <w:t xml:space="preserve"> and cut him off</w:t>
      </w:r>
      <w:r w:rsidR="009A2958">
        <w:rPr>
          <w:rStyle w:val="FootnoteReference"/>
          <w:rFonts w:eastAsia="Segoe UI" w:cs="Arial"/>
        </w:rPr>
        <w:footnoteReference w:id="5"/>
      </w:r>
      <w:r>
        <w:rPr>
          <w:rFonts w:eastAsia="Segoe UI" w:cs="Arial"/>
        </w:rPr>
        <w:t xml:space="preserve"> from his people.</w:t>
      </w:r>
      <w:r w:rsidR="009A2958">
        <w:rPr>
          <w:rStyle w:val="EndnoteReference"/>
          <w:rFonts w:eastAsia="Segoe UI" w:cs="Arial"/>
        </w:rPr>
        <w:endnoteReference w:id="7"/>
      </w:r>
    </w:p>
    <w:p w:rsidR="00847E51" w:rsidRDefault="00847E51" w:rsidP="00847E51">
      <w:pPr>
        <w:rPr>
          <w:rFonts w:ascii="MEPS Bookman WTS" w:eastAsia="Segoe UI" w:hAnsi="MEPS Bookman WTS" w:cs="Segoe UI"/>
        </w:rPr>
      </w:pPr>
      <w:r>
        <w:rPr>
          <w:rFonts w:eastAsia="Segoe UI" w:cs="Arial"/>
          <w:b/>
        </w:rPr>
        <w:t xml:space="preserve">7 </w:t>
      </w:r>
      <w:r>
        <w:rPr>
          <w:rFonts w:eastAsia="Segoe UI" w:cs="Arial"/>
        </w:rPr>
        <w:t>“‘You must sanctify yourselves and become holy,</w:t>
      </w:r>
      <w:r w:rsidR="009A2958">
        <w:rPr>
          <w:rStyle w:val="EndnoteReference"/>
          <w:rFonts w:eastAsia="Segoe UI" w:cs="Arial"/>
        </w:rPr>
        <w:endnoteReference w:id="8"/>
      </w:r>
      <w:r>
        <w:rPr>
          <w:rFonts w:eastAsia="Segoe UI" w:cs="Arial"/>
        </w:rPr>
        <w:t xml:space="preserve"> because I am Jehovah your God. </w:t>
      </w:r>
      <w:r>
        <w:rPr>
          <w:rFonts w:eastAsia="Segoe UI" w:cs="Arial"/>
          <w:b/>
        </w:rPr>
        <w:t xml:space="preserve">8 </w:t>
      </w:r>
      <w:r>
        <w:rPr>
          <w:rFonts w:eastAsia="Segoe UI" w:cs="Arial"/>
        </w:rPr>
        <w:t>And you must keep my statutes and carry them out.</w:t>
      </w:r>
      <w:r w:rsidR="009A2958">
        <w:rPr>
          <w:rStyle w:val="EndnoteReference"/>
          <w:rFonts w:eastAsia="Segoe UI" w:cs="Arial"/>
        </w:rPr>
        <w:endnoteReference w:id="9"/>
      </w:r>
      <w:r>
        <w:rPr>
          <w:rFonts w:eastAsia="Segoe UI" w:cs="Arial"/>
        </w:rPr>
        <w:t xml:space="preserve"> I am Jehovah, who is sanctifying you.</w:t>
      </w:r>
      <w:r w:rsidR="009A2958">
        <w:rPr>
          <w:rStyle w:val="EndnoteReference"/>
          <w:rFonts w:eastAsia="Segoe UI" w:cs="Arial"/>
        </w:rPr>
        <w:endnoteReference w:id="10"/>
      </w:r>
    </w:p>
    <w:p w:rsidR="00847E51" w:rsidRDefault="00847E51" w:rsidP="00847E51">
      <w:pPr>
        <w:rPr>
          <w:rFonts w:eastAsia="Segoe UI" w:cs="Arial"/>
        </w:rPr>
      </w:pPr>
      <w:r>
        <w:rPr>
          <w:rFonts w:eastAsia="Segoe UI" w:cs="Arial"/>
          <w:b/>
        </w:rPr>
        <w:t xml:space="preserve">9 </w:t>
      </w:r>
      <w:r>
        <w:rPr>
          <w:rFonts w:eastAsia="Segoe UI" w:cs="Arial"/>
        </w:rPr>
        <w:t>“‘If there is any man who curses</w:t>
      </w:r>
      <w:r w:rsidR="009A2958">
        <w:rPr>
          <w:rStyle w:val="FootnoteReference"/>
          <w:rFonts w:eastAsia="Segoe UI" w:cs="Arial"/>
        </w:rPr>
        <w:footnoteReference w:id="6"/>
      </w:r>
      <w:r>
        <w:rPr>
          <w:rFonts w:eastAsia="Segoe UI" w:cs="Arial"/>
        </w:rPr>
        <w:t xml:space="preserve"> his father or his mother, he should be put to death without fail.</w:t>
      </w:r>
      <w:r w:rsidR="009A2958">
        <w:rPr>
          <w:rStyle w:val="EndnoteReference"/>
          <w:rFonts w:eastAsia="Segoe UI" w:cs="Arial"/>
        </w:rPr>
        <w:endnoteReference w:id="11"/>
      </w:r>
      <w:r>
        <w:rPr>
          <w:rFonts w:eastAsia="Segoe UI" w:cs="Arial"/>
        </w:rPr>
        <w:t xml:space="preserve"> Since he has cursed his father or his mother, his own blood is upon him.</w:t>
      </w:r>
    </w:p>
    <w:p w:rsidR="00847E51" w:rsidRDefault="00847E51" w:rsidP="00847E51">
      <w:pPr>
        <w:rPr>
          <w:rFonts w:ascii="MEPS Bookman WTS" w:eastAsia="Segoe UI" w:hAnsi="MEPS Bookman WTS" w:cs="Segoe UI"/>
        </w:rPr>
      </w:pPr>
      <w:r>
        <w:rPr>
          <w:rFonts w:eastAsia="Segoe UI" w:cs="Arial"/>
          <w:b/>
        </w:rPr>
        <w:t xml:space="preserve">10 </w:t>
      </w:r>
      <w:r>
        <w:rPr>
          <w:rFonts w:eastAsia="Segoe UI" w:cs="Arial"/>
        </w:rPr>
        <w:t>“‘Now regarding a man who commits adultery with another man’s wife: The one who commits adultery with the wife of his fellow man should be put to death without fail, the adulterer and the adulteress.</w:t>
      </w:r>
      <w:r w:rsidR="009A2958">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11 </w:t>
      </w:r>
      <w:r>
        <w:rPr>
          <w:rFonts w:eastAsia="Segoe UI" w:cs="Arial"/>
        </w:rPr>
        <w:t>A man who lies down with his father’s wife has exposed his father to shame.</w:t>
      </w:r>
      <w:r w:rsidR="009A2958">
        <w:rPr>
          <w:rStyle w:val="FootnoteReference"/>
          <w:rFonts w:eastAsia="Segoe UI" w:cs="Arial"/>
        </w:rPr>
        <w:footnoteReference w:id="7"/>
      </w:r>
      <w:r w:rsidR="009A2958">
        <w:rPr>
          <w:rStyle w:val="EndnoteReference"/>
          <w:rFonts w:eastAsia="Segoe UI" w:cs="Arial"/>
        </w:rPr>
        <w:endnoteReference w:id="13"/>
      </w:r>
      <w:r>
        <w:rPr>
          <w:rFonts w:eastAsia="Segoe UI" w:cs="Arial"/>
        </w:rPr>
        <w:t xml:space="preserve"> Both of them should be put to death without fail. Their own blood is upon them. </w:t>
      </w:r>
      <w:r>
        <w:rPr>
          <w:rFonts w:eastAsia="Segoe UI" w:cs="Arial"/>
          <w:b/>
        </w:rPr>
        <w:t xml:space="preserve">12 </w:t>
      </w:r>
      <w:r>
        <w:rPr>
          <w:rFonts w:eastAsia="Segoe UI" w:cs="Arial"/>
        </w:rPr>
        <w:t>If a man lies down with his daughter-in-law, both of them should be put to death without fail. They have violated what is natural. Their own blood is upon them.</w:t>
      </w:r>
      <w:r w:rsidR="009A2958">
        <w:rPr>
          <w:rStyle w:val="EndnoteReference"/>
          <w:rFonts w:eastAsia="Segoe UI" w:cs="Arial"/>
        </w:rPr>
        <w:endnoteReference w:id="14"/>
      </w:r>
    </w:p>
    <w:p w:rsidR="00847E51" w:rsidRDefault="00847E51" w:rsidP="00847E51">
      <w:pPr>
        <w:rPr>
          <w:rFonts w:eastAsia="Segoe UI" w:cs="Arial"/>
        </w:rPr>
      </w:pPr>
      <w:r>
        <w:rPr>
          <w:rFonts w:eastAsia="Segoe UI" w:cs="Arial"/>
          <w:b/>
        </w:rPr>
        <w:t xml:space="preserve">13 </w:t>
      </w:r>
      <w:r>
        <w:rPr>
          <w:rFonts w:eastAsia="Segoe UI" w:cs="Arial"/>
        </w:rPr>
        <w:t>“‘If a man lies down with a male the same as one lies down with a woman, both of them have done a detestable thing.</w:t>
      </w:r>
      <w:r w:rsidR="009A2958">
        <w:rPr>
          <w:rStyle w:val="EndnoteReference"/>
          <w:rFonts w:eastAsia="Segoe UI" w:cs="Arial"/>
        </w:rPr>
        <w:endnoteReference w:id="15"/>
      </w:r>
      <w:r>
        <w:rPr>
          <w:rFonts w:eastAsia="Segoe UI" w:cs="Arial"/>
        </w:rPr>
        <w:t xml:space="preserve"> They should be put to death without fail. Their own blood is upon them.</w:t>
      </w:r>
    </w:p>
    <w:p w:rsidR="00847E51" w:rsidRDefault="00847E51" w:rsidP="00847E51">
      <w:pPr>
        <w:rPr>
          <w:rFonts w:eastAsia="Segoe UI" w:cs="Arial"/>
        </w:rPr>
      </w:pPr>
      <w:r>
        <w:rPr>
          <w:rFonts w:eastAsia="Segoe UI" w:cs="Arial"/>
          <w:b/>
        </w:rPr>
        <w:t xml:space="preserve">14 </w:t>
      </w:r>
      <w:r>
        <w:rPr>
          <w:rFonts w:eastAsia="Segoe UI" w:cs="Arial"/>
        </w:rPr>
        <w:t>“‘If a man takes a woman and her mother, it is an obscene act.</w:t>
      </w:r>
      <w:r w:rsidR="009A2958">
        <w:rPr>
          <w:rStyle w:val="FootnoteReference"/>
          <w:rFonts w:eastAsia="Segoe UI" w:cs="Arial"/>
        </w:rPr>
        <w:footnoteReference w:id="8"/>
      </w:r>
      <w:r w:rsidR="009A2958">
        <w:rPr>
          <w:rStyle w:val="EndnoteReference"/>
          <w:rFonts w:eastAsia="Segoe UI" w:cs="Arial"/>
        </w:rPr>
        <w:endnoteReference w:id="16"/>
      </w:r>
      <w:r>
        <w:rPr>
          <w:rFonts w:eastAsia="Segoe UI" w:cs="Arial"/>
        </w:rPr>
        <w:t xml:space="preserve"> They should burn him and them in the fire,</w:t>
      </w:r>
      <w:r w:rsidR="009A2958">
        <w:rPr>
          <w:rStyle w:val="EndnoteReference"/>
          <w:rFonts w:eastAsia="Segoe UI" w:cs="Arial"/>
        </w:rPr>
        <w:endnoteReference w:id="17"/>
      </w:r>
      <w:r>
        <w:rPr>
          <w:rFonts w:eastAsia="Segoe UI" w:cs="Arial"/>
        </w:rPr>
        <w:t xml:space="preserve"> so that obscene conduct may not continue among you.</w:t>
      </w:r>
    </w:p>
    <w:p w:rsidR="00847E51" w:rsidRDefault="00847E51" w:rsidP="00847E51">
      <w:pPr>
        <w:rPr>
          <w:rFonts w:eastAsia="Segoe UI" w:cs="Arial"/>
        </w:rPr>
      </w:pPr>
      <w:r>
        <w:rPr>
          <w:rFonts w:eastAsia="Segoe UI" w:cs="Arial"/>
          <w:b/>
        </w:rPr>
        <w:t xml:space="preserve">15 </w:t>
      </w:r>
      <w:r>
        <w:rPr>
          <w:rFonts w:eastAsia="Segoe UI" w:cs="Arial"/>
        </w:rPr>
        <w:t>“‘If a man has intercourse with a beast, he should be put to death without fail, and you should kill the beast.</w:t>
      </w:r>
      <w:r w:rsidR="009A2958">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16 </w:t>
      </w:r>
      <w:r>
        <w:rPr>
          <w:rFonts w:eastAsia="Segoe UI" w:cs="Arial"/>
        </w:rPr>
        <w:t>If a woman approaches any beast to have intercourse with it,</w:t>
      </w:r>
      <w:r w:rsidR="009A2958">
        <w:rPr>
          <w:rStyle w:val="EndnoteReference"/>
          <w:rFonts w:eastAsia="Segoe UI" w:cs="Arial"/>
        </w:rPr>
        <w:endnoteReference w:id="19"/>
      </w:r>
      <w:r>
        <w:rPr>
          <w:rFonts w:eastAsia="Segoe UI" w:cs="Arial"/>
        </w:rPr>
        <w:t xml:space="preserve"> you must kill the woman and the beast. They should be put to death without fail. Their own blood is upon them.</w:t>
      </w:r>
    </w:p>
    <w:p w:rsidR="00847E51" w:rsidRDefault="00847E51" w:rsidP="00847E51">
      <w:pPr>
        <w:rPr>
          <w:rFonts w:eastAsia="Segoe UI" w:cs="Arial"/>
        </w:rPr>
      </w:pPr>
      <w:r>
        <w:rPr>
          <w:rFonts w:eastAsia="Segoe UI" w:cs="Arial"/>
          <w:b/>
        </w:rPr>
        <w:t xml:space="preserve">17 </w:t>
      </w:r>
      <w:r>
        <w:rPr>
          <w:rFonts w:eastAsia="Segoe UI" w:cs="Arial"/>
        </w:rPr>
        <w:t>“‘If a man has sexual relations with his sister, the daughter of his father or the daughter of his mother, and he sees her nakedness and she sees his nakedness, it is a disgrace.</w:t>
      </w:r>
      <w:r w:rsidR="009A2958">
        <w:rPr>
          <w:rStyle w:val="EndnoteReference"/>
          <w:rFonts w:eastAsia="Segoe UI" w:cs="Arial"/>
        </w:rPr>
        <w:endnoteReference w:id="20"/>
      </w:r>
      <w:r>
        <w:rPr>
          <w:rFonts w:eastAsia="Segoe UI" w:cs="Arial"/>
        </w:rPr>
        <w:t xml:space="preserve"> They must be cut off</w:t>
      </w:r>
      <w:r w:rsidR="009A2958">
        <w:rPr>
          <w:rStyle w:val="FootnoteReference"/>
          <w:rFonts w:eastAsia="Segoe UI" w:cs="Arial"/>
        </w:rPr>
        <w:footnoteReference w:id="9"/>
      </w:r>
      <w:r>
        <w:rPr>
          <w:rFonts w:eastAsia="Segoe UI" w:cs="Arial"/>
        </w:rPr>
        <w:t xml:space="preserve"> before the eyes of the sons of their people. He has exposed his sister to shame.</w:t>
      </w:r>
      <w:r w:rsidR="009A2958">
        <w:rPr>
          <w:rStyle w:val="FootnoteReference"/>
          <w:rFonts w:eastAsia="Segoe UI" w:cs="Arial"/>
        </w:rPr>
        <w:footnoteReference w:id="10"/>
      </w:r>
      <w:r>
        <w:rPr>
          <w:rFonts w:eastAsia="Segoe UI" w:cs="Arial"/>
        </w:rPr>
        <w:t xml:space="preserve"> He should answer for his error.</w:t>
      </w:r>
    </w:p>
    <w:p w:rsidR="00847E51" w:rsidRDefault="00847E51" w:rsidP="00847E51">
      <w:pPr>
        <w:rPr>
          <w:rFonts w:eastAsia="Segoe UI" w:cs="Arial"/>
        </w:rPr>
      </w:pPr>
      <w:r>
        <w:rPr>
          <w:rFonts w:eastAsia="Segoe UI" w:cs="Arial"/>
          <w:b/>
        </w:rPr>
        <w:t xml:space="preserve">18 </w:t>
      </w:r>
      <w:r>
        <w:rPr>
          <w:rFonts w:eastAsia="Segoe UI" w:cs="Arial"/>
        </w:rPr>
        <w:t>“‘If a man lies down with a menstruating woman and has sexual relations with her, both he and she have exposed her flow of blood.</w:t>
      </w:r>
      <w:r w:rsidR="009A2958">
        <w:rPr>
          <w:rStyle w:val="EndnoteReference"/>
          <w:rFonts w:eastAsia="Segoe UI" w:cs="Arial"/>
        </w:rPr>
        <w:endnoteReference w:id="21"/>
      </w:r>
      <w:r>
        <w:rPr>
          <w:rFonts w:eastAsia="Segoe UI" w:cs="Arial"/>
        </w:rPr>
        <w:t xml:space="preserve"> Both of them must be cut off</w:t>
      </w:r>
      <w:r w:rsidR="009A2958">
        <w:rPr>
          <w:rStyle w:val="FootnoteReference"/>
          <w:rFonts w:eastAsia="Segoe UI" w:cs="Arial"/>
        </w:rPr>
        <w:footnoteReference w:id="11"/>
      </w:r>
      <w:r>
        <w:rPr>
          <w:rFonts w:eastAsia="Segoe UI" w:cs="Arial"/>
        </w:rPr>
        <w:t xml:space="preserve"> from among their people.</w:t>
      </w:r>
    </w:p>
    <w:p w:rsidR="00847E51" w:rsidRDefault="00847E51" w:rsidP="00847E51">
      <w:pPr>
        <w:rPr>
          <w:rFonts w:eastAsia="Segoe UI" w:cs="Arial"/>
        </w:rPr>
      </w:pPr>
      <w:r>
        <w:rPr>
          <w:rFonts w:eastAsia="Segoe UI" w:cs="Arial"/>
          <w:b/>
        </w:rPr>
        <w:t xml:space="preserve">19 </w:t>
      </w:r>
      <w:r>
        <w:rPr>
          <w:rFonts w:eastAsia="Segoe UI" w:cs="Arial"/>
        </w:rPr>
        <w:t>“‘You must not have sexual relations with your mother’s sister or your father’s sister, because that would be exposing a blood relative to shame.</w:t>
      </w:r>
      <w:r w:rsidR="009A2958">
        <w:rPr>
          <w:rStyle w:val="EndnoteReference"/>
          <w:rFonts w:eastAsia="Segoe UI" w:cs="Arial"/>
        </w:rPr>
        <w:endnoteReference w:id="22"/>
      </w:r>
      <w:r>
        <w:rPr>
          <w:rFonts w:eastAsia="Segoe UI" w:cs="Arial"/>
        </w:rPr>
        <w:t xml:space="preserve"> They should answer for their error. </w:t>
      </w:r>
      <w:r>
        <w:rPr>
          <w:rFonts w:eastAsia="Segoe UI" w:cs="Arial"/>
          <w:b/>
        </w:rPr>
        <w:t xml:space="preserve">20 </w:t>
      </w:r>
      <w:r>
        <w:rPr>
          <w:rFonts w:eastAsia="Segoe UI" w:cs="Arial"/>
        </w:rPr>
        <w:t>A man who lies down with his uncle’s wife has exposed his uncle to shame.</w:t>
      </w:r>
      <w:r w:rsidR="009A2958">
        <w:rPr>
          <w:rStyle w:val="FootnoteReference"/>
          <w:rFonts w:eastAsia="Segoe UI" w:cs="Arial"/>
        </w:rPr>
        <w:footnoteReference w:id="12"/>
      </w:r>
      <w:r w:rsidR="009A2958">
        <w:rPr>
          <w:rStyle w:val="EndnoteReference"/>
          <w:rFonts w:eastAsia="Segoe UI" w:cs="Arial"/>
        </w:rPr>
        <w:endnoteReference w:id="23"/>
      </w:r>
      <w:r>
        <w:rPr>
          <w:rFonts w:eastAsia="Segoe UI" w:cs="Arial"/>
        </w:rPr>
        <w:t xml:space="preserve"> They should answer for their sin. They should die childless. </w:t>
      </w:r>
      <w:r>
        <w:rPr>
          <w:rFonts w:eastAsia="Segoe UI" w:cs="Arial"/>
          <w:b/>
        </w:rPr>
        <w:t xml:space="preserve">21 </w:t>
      </w:r>
      <w:r>
        <w:rPr>
          <w:rFonts w:eastAsia="Segoe UI" w:cs="Arial"/>
        </w:rPr>
        <w:t>If a man takes his brother’s wife, it is something abhorrent.</w:t>
      </w:r>
      <w:r w:rsidR="009A2958">
        <w:rPr>
          <w:rStyle w:val="EndnoteReference"/>
          <w:rFonts w:eastAsia="Segoe UI" w:cs="Arial"/>
        </w:rPr>
        <w:endnoteReference w:id="24"/>
      </w:r>
      <w:r>
        <w:rPr>
          <w:rFonts w:eastAsia="Segoe UI" w:cs="Arial"/>
        </w:rPr>
        <w:t xml:space="preserve"> He has exposed his brother to shame.</w:t>
      </w:r>
      <w:r w:rsidR="009A2958">
        <w:rPr>
          <w:rStyle w:val="FootnoteReference"/>
          <w:rFonts w:eastAsia="Segoe UI" w:cs="Arial"/>
        </w:rPr>
        <w:footnoteReference w:id="13"/>
      </w:r>
      <w:r>
        <w:rPr>
          <w:rFonts w:eastAsia="Segoe UI" w:cs="Arial"/>
        </w:rPr>
        <w:t xml:space="preserve"> They should become childless.</w:t>
      </w:r>
    </w:p>
    <w:p w:rsidR="00847E51" w:rsidRDefault="00847E51" w:rsidP="00847E51">
      <w:pPr>
        <w:rPr>
          <w:rFonts w:ascii="MEPS Bookman WTS" w:eastAsia="Segoe UI" w:hAnsi="MEPS Bookman WTS" w:cs="Segoe UI"/>
        </w:rPr>
      </w:pPr>
      <w:r>
        <w:rPr>
          <w:rFonts w:eastAsia="Segoe UI" w:cs="Arial"/>
          <w:b/>
        </w:rPr>
        <w:t xml:space="preserve">22 </w:t>
      </w:r>
      <w:r>
        <w:rPr>
          <w:rFonts w:eastAsia="Segoe UI" w:cs="Arial"/>
        </w:rPr>
        <w:t>“‘You must keep all my statutes and all my judicial decisions</w:t>
      </w:r>
      <w:r w:rsidR="009A2958">
        <w:rPr>
          <w:rStyle w:val="EndnoteReference"/>
          <w:rFonts w:eastAsia="Segoe UI" w:cs="Arial"/>
        </w:rPr>
        <w:endnoteReference w:id="25"/>
      </w:r>
      <w:r>
        <w:rPr>
          <w:rFonts w:eastAsia="Segoe UI" w:cs="Arial"/>
        </w:rPr>
        <w:t xml:space="preserve"> and carry them out,</w:t>
      </w:r>
      <w:r w:rsidR="009A2958">
        <w:rPr>
          <w:rStyle w:val="EndnoteReference"/>
          <w:rFonts w:eastAsia="Segoe UI" w:cs="Arial"/>
        </w:rPr>
        <w:endnoteReference w:id="26"/>
      </w:r>
      <w:r>
        <w:rPr>
          <w:rFonts w:eastAsia="Segoe UI" w:cs="Arial"/>
        </w:rPr>
        <w:t xml:space="preserve"> so that the land where I am bringing you to dwell will not vomit you out.</w:t>
      </w:r>
      <w:r w:rsidR="009A2958">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23 </w:t>
      </w:r>
      <w:r>
        <w:rPr>
          <w:rFonts w:eastAsia="Segoe UI" w:cs="Arial"/>
        </w:rPr>
        <w:t>You must not walk in the statutes of the nations that I am driving out from before you;</w:t>
      </w:r>
      <w:r w:rsidR="009A2958">
        <w:rPr>
          <w:rStyle w:val="EndnoteReference"/>
          <w:rFonts w:eastAsia="Segoe UI" w:cs="Arial"/>
        </w:rPr>
        <w:endnoteReference w:id="28"/>
      </w:r>
      <w:r>
        <w:rPr>
          <w:rFonts w:eastAsia="Segoe UI" w:cs="Arial"/>
        </w:rPr>
        <w:t xml:space="preserve"> for they have done all these things and I abhor them.</w:t>
      </w:r>
      <w:r w:rsidR="009A2958">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24 </w:t>
      </w:r>
      <w:r>
        <w:rPr>
          <w:rFonts w:eastAsia="Segoe UI" w:cs="Arial"/>
        </w:rPr>
        <w:t>That is why I said to you: “You will take possession of their land, and I will give it to you as your possession, a land flowing with milk and honey.</w:t>
      </w:r>
      <w:r w:rsidR="009A2958">
        <w:rPr>
          <w:rStyle w:val="EndnoteReference"/>
          <w:rFonts w:eastAsia="Segoe UI" w:cs="Arial"/>
        </w:rPr>
        <w:endnoteReference w:id="30"/>
      </w:r>
      <w:r>
        <w:rPr>
          <w:rFonts w:eastAsia="Segoe UI" w:cs="Arial"/>
        </w:rPr>
        <w:t xml:space="preserve"> Jehovah your God I am, who has set you apart from the peoples.”</w:t>
      </w:r>
      <w:r w:rsidR="009A2958">
        <w:rPr>
          <w:rStyle w:val="EndnoteReference"/>
          <w:rFonts w:eastAsia="Segoe UI" w:cs="Arial"/>
        </w:rPr>
        <w:endnoteReference w:id="31"/>
      </w:r>
      <w:r>
        <w:rPr>
          <w:rFonts w:ascii="MEPS Bookman WTS" w:eastAsia="Segoe UI" w:hAnsi="MEPS Bookman WTS" w:cs="Segoe UI"/>
        </w:rPr>
        <w:t xml:space="preserve"> </w:t>
      </w:r>
      <w:r>
        <w:rPr>
          <w:rFonts w:eastAsia="Segoe UI" w:cs="Arial"/>
          <w:b/>
        </w:rPr>
        <w:t xml:space="preserve">25 </w:t>
      </w:r>
      <w:r>
        <w:rPr>
          <w:rFonts w:eastAsia="Segoe UI" w:cs="Arial"/>
        </w:rPr>
        <w:t>You must make a distinction between the clean animal and the unclean and between the unclean bird and the clean;</w:t>
      </w:r>
      <w:r w:rsidR="009A2958">
        <w:rPr>
          <w:rStyle w:val="EndnoteReference"/>
          <w:rFonts w:eastAsia="Segoe UI" w:cs="Arial"/>
        </w:rPr>
        <w:endnoteReference w:id="32"/>
      </w:r>
      <w:r>
        <w:rPr>
          <w:rFonts w:eastAsia="Segoe UI" w:cs="Arial"/>
        </w:rPr>
        <w:t xml:space="preserve"> you must not make yourselves</w:t>
      </w:r>
      <w:r w:rsidR="009A2958">
        <w:rPr>
          <w:rStyle w:val="FootnoteReference"/>
          <w:rFonts w:eastAsia="Segoe UI" w:cs="Arial"/>
        </w:rPr>
        <w:footnoteReference w:id="14"/>
      </w:r>
      <w:r>
        <w:rPr>
          <w:rFonts w:eastAsia="Segoe UI" w:cs="Arial"/>
        </w:rPr>
        <w:t xml:space="preserve"> loathsome by means of an animal or a bird or anything that creeps on the ground that I set apart for you to regard as unclean.</w:t>
      </w:r>
      <w:r w:rsidR="009A2958">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26 </w:t>
      </w:r>
      <w:r>
        <w:rPr>
          <w:rFonts w:eastAsia="Segoe UI" w:cs="Arial"/>
        </w:rPr>
        <w:t>You must be holy to me, because I, Jehovah, am holy,</w:t>
      </w:r>
      <w:r w:rsidR="009A2958">
        <w:rPr>
          <w:rStyle w:val="EndnoteReference"/>
          <w:rFonts w:eastAsia="Segoe UI" w:cs="Arial"/>
        </w:rPr>
        <w:endnoteReference w:id="34"/>
      </w:r>
      <w:r>
        <w:rPr>
          <w:rFonts w:eastAsia="Segoe UI" w:cs="Arial"/>
        </w:rPr>
        <w:t xml:space="preserve"> and I am setting you apart from the peoples to become mine.</w:t>
      </w:r>
      <w:r w:rsidR="009A2958">
        <w:rPr>
          <w:rStyle w:val="EndnoteReference"/>
          <w:rFonts w:eastAsia="Segoe UI" w:cs="Arial"/>
        </w:rPr>
        <w:endnoteReference w:id="35"/>
      </w:r>
    </w:p>
    <w:p w:rsidR="00847E51" w:rsidRDefault="00847E51" w:rsidP="00847E51">
      <w:pPr>
        <w:rPr>
          <w:rFonts w:eastAsia="Segoe UI" w:cs="Arial"/>
        </w:rPr>
      </w:pPr>
      <w:r>
        <w:rPr>
          <w:rFonts w:eastAsia="Segoe UI" w:cs="Arial"/>
          <w:b/>
        </w:rPr>
        <w:t xml:space="preserve">27 </w:t>
      </w:r>
      <w:r>
        <w:rPr>
          <w:rFonts w:eastAsia="Segoe UI" w:cs="Arial"/>
        </w:rPr>
        <w:t>“‘Any man or woman who acts as a spirit medium or is a fortune-teller</w:t>
      </w:r>
      <w:r w:rsidR="009A2958">
        <w:rPr>
          <w:rStyle w:val="FootnoteReference"/>
          <w:rFonts w:eastAsia="Segoe UI" w:cs="Arial"/>
        </w:rPr>
        <w:footnoteReference w:id="15"/>
      </w:r>
      <w:r>
        <w:rPr>
          <w:rFonts w:eastAsia="Segoe UI" w:cs="Arial"/>
        </w:rPr>
        <w:t xml:space="preserve"> should be put to death without fail.</w:t>
      </w:r>
      <w:r w:rsidR="009A2958">
        <w:rPr>
          <w:rStyle w:val="EndnoteReference"/>
          <w:rFonts w:eastAsia="Segoe UI" w:cs="Arial"/>
        </w:rPr>
        <w:endnoteReference w:id="36"/>
      </w:r>
      <w:r>
        <w:rPr>
          <w:rFonts w:eastAsia="Segoe UI" w:cs="Arial"/>
        </w:rPr>
        <w:t xml:space="preserve"> The people should stone them to death. Their own blood is upon them.’”</w:t>
      </w:r>
    </w:p>
    <w:p w:rsidR="00762BCB" w:rsidRPr="00847E51" w:rsidRDefault="00762BCB" w:rsidP="00847E51"/>
    <w:sectPr w:rsidR="00762BCB" w:rsidRPr="00847E51"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67B7" w:rsidRDefault="00D367B7">
      <w:r>
        <w:separator/>
      </w:r>
    </w:p>
  </w:endnote>
  <w:endnote w:type="continuationSeparator" w:id="0">
    <w:p w:rsidR="00D367B7" w:rsidRDefault="00D367B7">
      <w:r>
        <w:continuationSeparator/>
      </w:r>
    </w:p>
  </w:endnote>
  <w:endnote w:id="1">
    <w:p w:rsidR="009A2958" w:rsidRDefault="009A2958">
      <w:pPr>
        <w:pStyle w:val="EndnoteText"/>
      </w:pPr>
      <w:r>
        <w:rPr>
          <w:rStyle w:val="EndnoteReference"/>
        </w:rPr>
        <w:endnoteRef/>
      </w:r>
      <w:r>
        <w:t xml:space="preserve"> Leviticus 18:21; Deuteronomy 18:10</w:t>
      </w:r>
    </w:p>
  </w:endnote>
  <w:endnote w:id="2">
    <w:p w:rsidR="009A2958" w:rsidRDefault="009A2958">
      <w:pPr>
        <w:pStyle w:val="EndnoteText"/>
      </w:pPr>
      <w:r>
        <w:rPr>
          <w:rStyle w:val="EndnoteReference"/>
        </w:rPr>
        <w:endnoteRef/>
      </w:r>
      <w:r>
        <w:t xml:space="preserve"> Ezekiel 5:11</w:t>
      </w:r>
    </w:p>
  </w:endnote>
  <w:endnote w:id="3">
    <w:p w:rsidR="009A2958" w:rsidRDefault="009A2958">
      <w:pPr>
        <w:pStyle w:val="EndnoteText"/>
      </w:pPr>
      <w:r>
        <w:rPr>
          <w:rStyle w:val="EndnoteReference"/>
        </w:rPr>
        <w:endnoteRef/>
      </w:r>
      <w:r>
        <w:t xml:space="preserve"> Deuteronomy 13:6-9</w:t>
      </w:r>
    </w:p>
  </w:endnote>
  <w:endnote w:id="4">
    <w:p w:rsidR="009A2958" w:rsidRDefault="009A2958">
      <w:pPr>
        <w:pStyle w:val="EndnoteText"/>
      </w:pPr>
      <w:r>
        <w:rPr>
          <w:rStyle w:val="EndnoteReference"/>
        </w:rPr>
        <w:endnoteRef/>
      </w:r>
      <w:r>
        <w:t xml:space="preserve"> Exodus 20:5</w:t>
      </w:r>
    </w:p>
  </w:endnote>
  <w:endnote w:id="5">
    <w:p w:rsidR="009A2958" w:rsidRDefault="009A2958">
      <w:pPr>
        <w:pStyle w:val="EndnoteText"/>
      </w:pPr>
      <w:r>
        <w:rPr>
          <w:rStyle w:val="EndnoteReference"/>
        </w:rPr>
        <w:endnoteRef/>
      </w:r>
      <w:r>
        <w:t xml:space="preserve"> Leviticus 19:31; Deuteronomy 18:10-12; Galatians 5:19, 20; Revelation 21:8</w:t>
      </w:r>
    </w:p>
  </w:endnote>
  <w:endnote w:id="6">
    <w:p w:rsidR="009A2958" w:rsidRDefault="009A2958">
      <w:pPr>
        <w:pStyle w:val="EndnoteText"/>
      </w:pPr>
      <w:r>
        <w:rPr>
          <w:rStyle w:val="EndnoteReference"/>
        </w:rPr>
        <w:endnoteRef/>
      </w:r>
      <w:r>
        <w:t xml:space="preserve"> Leviticus 20:27; Acts 16:16</w:t>
      </w:r>
    </w:p>
  </w:endnote>
  <w:endnote w:id="7">
    <w:p w:rsidR="009A2958" w:rsidRDefault="009A2958">
      <w:pPr>
        <w:pStyle w:val="EndnoteText"/>
      </w:pPr>
      <w:r>
        <w:rPr>
          <w:rStyle w:val="EndnoteReference"/>
        </w:rPr>
        <w:endnoteRef/>
      </w:r>
      <w:r>
        <w:t xml:space="preserve"> 1 Chronicles 10:13</w:t>
      </w:r>
    </w:p>
  </w:endnote>
  <w:endnote w:id="8">
    <w:p w:rsidR="009A2958" w:rsidRDefault="009A2958">
      <w:pPr>
        <w:pStyle w:val="EndnoteText"/>
      </w:pPr>
      <w:r>
        <w:rPr>
          <w:rStyle w:val="EndnoteReference"/>
        </w:rPr>
        <w:endnoteRef/>
      </w:r>
      <w:r>
        <w:t xml:space="preserve"> Leviticus 11:44; 1 Peter 1:15, 16</w:t>
      </w:r>
    </w:p>
  </w:endnote>
  <w:endnote w:id="9">
    <w:p w:rsidR="009A2958" w:rsidRDefault="009A2958">
      <w:pPr>
        <w:pStyle w:val="EndnoteText"/>
      </w:pPr>
      <w:r>
        <w:rPr>
          <w:rStyle w:val="EndnoteReference"/>
        </w:rPr>
        <w:endnoteRef/>
      </w:r>
      <w:r>
        <w:t xml:space="preserve"> Leviticus 18:4; Ecclesiastes 12:13</w:t>
      </w:r>
    </w:p>
  </w:endnote>
  <w:endnote w:id="10">
    <w:p w:rsidR="009A2958" w:rsidRDefault="009A2958">
      <w:pPr>
        <w:pStyle w:val="EndnoteText"/>
      </w:pPr>
      <w:r>
        <w:rPr>
          <w:rStyle w:val="EndnoteReference"/>
        </w:rPr>
        <w:endnoteRef/>
      </w:r>
      <w:r>
        <w:t xml:space="preserve"> Exodus 31:13; Leviticus 21:8; 1 Thessalonians 5:23; 2 Thessalonians 2:13</w:t>
      </w:r>
    </w:p>
  </w:endnote>
  <w:endnote w:id="11">
    <w:p w:rsidR="009A2958" w:rsidRDefault="009A2958">
      <w:pPr>
        <w:pStyle w:val="EndnoteText"/>
      </w:pPr>
      <w:r>
        <w:rPr>
          <w:rStyle w:val="EndnoteReference"/>
        </w:rPr>
        <w:endnoteRef/>
      </w:r>
      <w:r>
        <w:t xml:space="preserve"> Exodus 21:17; Deuteronomy 27:16; Proverbs 20:20; Matthew 15:4</w:t>
      </w:r>
    </w:p>
  </w:endnote>
  <w:endnote w:id="12">
    <w:p w:rsidR="009A2958" w:rsidRDefault="009A2958">
      <w:pPr>
        <w:pStyle w:val="EndnoteText"/>
      </w:pPr>
      <w:r>
        <w:rPr>
          <w:rStyle w:val="EndnoteReference"/>
        </w:rPr>
        <w:endnoteRef/>
      </w:r>
      <w:r>
        <w:t xml:space="preserve"> Deuteronomy 5:18; 22:22; Romans 7:3; 1 Corinthians 6:9, 10</w:t>
      </w:r>
    </w:p>
  </w:endnote>
  <w:endnote w:id="13">
    <w:p w:rsidR="009A2958" w:rsidRDefault="009A2958">
      <w:pPr>
        <w:pStyle w:val="EndnoteText"/>
      </w:pPr>
      <w:r>
        <w:rPr>
          <w:rStyle w:val="EndnoteReference"/>
        </w:rPr>
        <w:endnoteRef/>
      </w:r>
      <w:r>
        <w:t xml:space="preserve"> Leviticus 18:8; Deuteronomy 27:20</w:t>
      </w:r>
    </w:p>
  </w:endnote>
  <w:endnote w:id="14">
    <w:p w:rsidR="009A2958" w:rsidRDefault="009A2958">
      <w:pPr>
        <w:pStyle w:val="EndnoteText"/>
      </w:pPr>
      <w:r>
        <w:rPr>
          <w:rStyle w:val="EndnoteReference"/>
        </w:rPr>
        <w:endnoteRef/>
      </w:r>
      <w:r>
        <w:t xml:space="preserve"> Leviticus 18:15, 29</w:t>
      </w:r>
    </w:p>
  </w:endnote>
  <w:endnote w:id="15">
    <w:p w:rsidR="009A2958" w:rsidRDefault="009A2958">
      <w:pPr>
        <w:pStyle w:val="EndnoteText"/>
      </w:pPr>
      <w:r>
        <w:rPr>
          <w:rStyle w:val="EndnoteReference"/>
        </w:rPr>
        <w:endnoteRef/>
      </w:r>
      <w:r>
        <w:t xml:space="preserve"> Genesis 19:5; Leviticus 18:22; Judges 19:22; Romans 1:26, 27; 1 Corinthians 6:9, 10; Jude 7</w:t>
      </w:r>
    </w:p>
  </w:endnote>
  <w:endnote w:id="16">
    <w:p w:rsidR="009A2958" w:rsidRDefault="009A2958">
      <w:pPr>
        <w:pStyle w:val="EndnoteText"/>
      </w:pPr>
      <w:r>
        <w:rPr>
          <w:rStyle w:val="EndnoteReference"/>
        </w:rPr>
        <w:endnoteRef/>
      </w:r>
      <w:r>
        <w:t xml:space="preserve"> Leviticus 18:17; Deuteronomy 27:23</w:t>
      </w:r>
    </w:p>
  </w:endnote>
  <w:endnote w:id="17">
    <w:p w:rsidR="009A2958" w:rsidRDefault="009A2958">
      <w:pPr>
        <w:pStyle w:val="EndnoteText"/>
      </w:pPr>
      <w:r>
        <w:rPr>
          <w:rStyle w:val="EndnoteReference"/>
        </w:rPr>
        <w:endnoteRef/>
      </w:r>
      <w:r>
        <w:t xml:space="preserve"> Leviticus 21:9</w:t>
      </w:r>
    </w:p>
  </w:endnote>
  <w:endnote w:id="18">
    <w:p w:rsidR="009A2958" w:rsidRDefault="009A2958">
      <w:pPr>
        <w:pStyle w:val="EndnoteText"/>
      </w:pPr>
      <w:r>
        <w:rPr>
          <w:rStyle w:val="EndnoteReference"/>
        </w:rPr>
        <w:endnoteRef/>
      </w:r>
      <w:r>
        <w:t xml:space="preserve"> Exodus 22:19; Deuteronomy 27:21</w:t>
      </w:r>
    </w:p>
  </w:endnote>
  <w:endnote w:id="19">
    <w:p w:rsidR="009A2958" w:rsidRDefault="009A2958">
      <w:pPr>
        <w:pStyle w:val="EndnoteText"/>
      </w:pPr>
      <w:r>
        <w:rPr>
          <w:rStyle w:val="EndnoteReference"/>
        </w:rPr>
        <w:endnoteRef/>
      </w:r>
      <w:r>
        <w:t xml:space="preserve"> Leviticus 18:23</w:t>
      </w:r>
    </w:p>
  </w:endnote>
  <w:endnote w:id="20">
    <w:p w:rsidR="009A2958" w:rsidRDefault="009A2958">
      <w:pPr>
        <w:pStyle w:val="EndnoteText"/>
      </w:pPr>
      <w:r>
        <w:rPr>
          <w:rStyle w:val="EndnoteReference"/>
        </w:rPr>
        <w:endnoteRef/>
      </w:r>
      <w:r>
        <w:t xml:space="preserve"> Leviticus 18:9; Deuteronomy 27:22</w:t>
      </w:r>
    </w:p>
  </w:endnote>
  <w:endnote w:id="21">
    <w:p w:rsidR="009A2958" w:rsidRDefault="009A2958">
      <w:pPr>
        <w:pStyle w:val="EndnoteText"/>
      </w:pPr>
      <w:r>
        <w:rPr>
          <w:rStyle w:val="EndnoteReference"/>
        </w:rPr>
        <w:endnoteRef/>
      </w:r>
      <w:r>
        <w:t xml:space="preserve"> Leviticus 18:19</w:t>
      </w:r>
    </w:p>
  </w:endnote>
  <w:endnote w:id="22">
    <w:p w:rsidR="009A2958" w:rsidRDefault="009A2958">
      <w:pPr>
        <w:pStyle w:val="EndnoteText"/>
      </w:pPr>
      <w:r>
        <w:rPr>
          <w:rStyle w:val="EndnoteReference"/>
        </w:rPr>
        <w:endnoteRef/>
      </w:r>
      <w:r>
        <w:t xml:space="preserve"> Leviticus 18:12, 13</w:t>
      </w:r>
    </w:p>
  </w:endnote>
  <w:endnote w:id="23">
    <w:p w:rsidR="009A2958" w:rsidRDefault="009A2958">
      <w:pPr>
        <w:pStyle w:val="EndnoteText"/>
      </w:pPr>
      <w:r>
        <w:rPr>
          <w:rStyle w:val="EndnoteReference"/>
        </w:rPr>
        <w:endnoteRef/>
      </w:r>
      <w:r>
        <w:t xml:space="preserve"> Leviticus 18:14</w:t>
      </w:r>
    </w:p>
  </w:endnote>
  <w:endnote w:id="24">
    <w:p w:rsidR="009A2958" w:rsidRDefault="009A2958">
      <w:pPr>
        <w:pStyle w:val="EndnoteText"/>
      </w:pPr>
      <w:r>
        <w:rPr>
          <w:rStyle w:val="EndnoteReference"/>
        </w:rPr>
        <w:endnoteRef/>
      </w:r>
      <w:r>
        <w:t xml:space="preserve"> Leviticus 18:16; Deuteronomy 25:5</w:t>
      </w:r>
    </w:p>
  </w:endnote>
  <w:endnote w:id="25">
    <w:p w:rsidR="009A2958" w:rsidRDefault="009A2958">
      <w:pPr>
        <w:pStyle w:val="EndnoteText"/>
      </w:pPr>
      <w:r>
        <w:rPr>
          <w:rStyle w:val="EndnoteReference"/>
        </w:rPr>
        <w:endnoteRef/>
      </w:r>
      <w:r>
        <w:t xml:space="preserve"> Exodus 21:1; Deuteronomy 5:1</w:t>
      </w:r>
    </w:p>
  </w:endnote>
  <w:endnote w:id="26">
    <w:p w:rsidR="009A2958" w:rsidRDefault="009A2958">
      <w:pPr>
        <w:pStyle w:val="EndnoteText"/>
      </w:pPr>
      <w:r>
        <w:rPr>
          <w:rStyle w:val="EndnoteReference"/>
        </w:rPr>
        <w:endnoteRef/>
      </w:r>
      <w:r>
        <w:t xml:space="preserve"> Ecclesiastes 12:13</w:t>
      </w:r>
    </w:p>
  </w:endnote>
  <w:endnote w:id="27">
    <w:p w:rsidR="009A2958" w:rsidRDefault="009A2958">
      <w:pPr>
        <w:pStyle w:val="EndnoteText"/>
      </w:pPr>
      <w:r>
        <w:rPr>
          <w:rStyle w:val="EndnoteReference"/>
        </w:rPr>
        <w:endnoteRef/>
      </w:r>
      <w:r>
        <w:t xml:space="preserve"> Leviticus 18:26, 28</w:t>
      </w:r>
    </w:p>
  </w:endnote>
  <w:endnote w:id="28">
    <w:p w:rsidR="009A2958" w:rsidRDefault="009A2958">
      <w:pPr>
        <w:pStyle w:val="EndnoteText"/>
      </w:pPr>
      <w:r>
        <w:rPr>
          <w:rStyle w:val="EndnoteReference"/>
        </w:rPr>
        <w:endnoteRef/>
      </w:r>
      <w:r>
        <w:t xml:space="preserve"> Leviticus 18:3, 24; Deuteronomy 12:30</w:t>
      </w:r>
    </w:p>
  </w:endnote>
  <w:endnote w:id="29">
    <w:p w:rsidR="009A2958" w:rsidRDefault="009A2958">
      <w:pPr>
        <w:pStyle w:val="EndnoteText"/>
      </w:pPr>
      <w:r>
        <w:rPr>
          <w:rStyle w:val="EndnoteReference"/>
        </w:rPr>
        <w:endnoteRef/>
      </w:r>
      <w:r>
        <w:t xml:space="preserve"> Leviticus 18:27; Deuteronomy 9:5</w:t>
      </w:r>
    </w:p>
  </w:endnote>
  <w:endnote w:id="30">
    <w:p w:rsidR="009A2958" w:rsidRDefault="009A2958">
      <w:pPr>
        <w:pStyle w:val="EndnoteText"/>
      </w:pPr>
      <w:r>
        <w:rPr>
          <w:rStyle w:val="EndnoteReference"/>
        </w:rPr>
        <w:endnoteRef/>
      </w:r>
      <w:r>
        <w:t xml:space="preserve"> Exodus 3:17; 6:8; Deuteronomy 8:7-9; Ezekiel 20:6</w:t>
      </w:r>
    </w:p>
  </w:endnote>
  <w:endnote w:id="31">
    <w:p w:rsidR="009A2958" w:rsidRDefault="009A2958">
      <w:pPr>
        <w:pStyle w:val="EndnoteText"/>
      </w:pPr>
      <w:r>
        <w:rPr>
          <w:rStyle w:val="EndnoteReference"/>
        </w:rPr>
        <w:endnoteRef/>
      </w:r>
      <w:r>
        <w:t xml:space="preserve"> Exodus 19:5; 33:16; 1 Kings 8:53; 1 Peter 2:9</w:t>
      </w:r>
    </w:p>
  </w:endnote>
  <w:endnote w:id="32">
    <w:p w:rsidR="009A2958" w:rsidRDefault="009A2958">
      <w:pPr>
        <w:pStyle w:val="EndnoteText"/>
      </w:pPr>
      <w:r>
        <w:rPr>
          <w:rStyle w:val="EndnoteReference"/>
        </w:rPr>
        <w:endnoteRef/>
      </w:r>
      <w:r>
        <w:t xml:space="preserve"> Leviticus 11:46, 47; Deuteronomy 14:4-20</w:t>
      </w:r>
    </w:p>
  </w:endnote>
  <w:endnote w:id="33">
    <w:p w:rsidR="009A2958" w:rsidRDefault="009A2958">
      <w:pPr>
        <w:pStyle w:val="EndnoteText"/>
      </w:pPr>
      <w:r>
        <w:rPr>
          <w:rStyle w:val="EndnoteReference"/>
        </w:rPr>
        <w:endnoteRef/>
      </w:r>
      <w:r>
        <w:t xml:space="preserve"> Leviticus 11:43</w:t>
      </w:r>
    </w:p>
  </w:endnote>
  <w:endnote w:id="34">
    <w:p w:rsidR="009A2958" w:rsidRDefault="009A2958">
      <w:pPr>
        <w:pStyle w:val="EndnoteText"/>
      </w:pPr>
      <w:r>
        <w:rPr>
          <w:rStyle w:val="EndnoteReference"/>
        </w:rPr>
        <w:endnoteRef/>
      </w:r>
      <w:r>
        <w:t xml:space="preserve"> Leviticus 19:2; Psalms 99:5; 1 Peter 1:15, 16; Revelation 4:8</w:t>
      </w:r>
    </w:p>
  </w:endnote>
  <w:endnote w:id="35">
    <w:p w:rsidR="009A2958" w:rsidRDefault="009A2958">
      <w:pPr>
        <w:pStyle w:val="EndnoteText"/>
      </w:pPr>
      <w:r>
        <w:rPr>
          <w:rStyle w:val="EndnoteReference"/>
        </w:rPr>
        <w:endnoteRef/>
      </w:r>
      <w:r>
        <w:t xml:space="preserve"> Deuteronomy 7:6</w:t>
      </w:r>
    </w:p>
  </w:endnote>
  <w:endnote w:id="36">
    <w:p w:rsidR="009A2958" w:rsidRDefault="009A2958">
      <w:pPr>
        <w:pStyle w:val="EndnoteText"/>
      </w:pPr>
      <w:r>
        <w:rPr>
          <w:rStyle w:val="EndnoteReference"/>
        </w:rPr>
        <w:endnoteRef/>
      </w:r>
      <w:r>
        <w:t xml:space="preserve"> Exodus 22:18; Leviticus 19:31; 20:6; Deuteronomy 18:10-12; Revelation 21:8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67B7" w:rsidRDefault="00D367B7">
      <w:r>
        <w:separator/>
      </w:r>
    </w:p>
  </w:footnote>
  <w:footnote w:type="continuationSeparator" w:id="0">
    <w:p w:rsidR="00D367B7" w:rsidRDefault="00D367B7">
      <w:r>
        <w:continuationSeparator/>
      </w:r>
    </w:p>
  </w:footnote>
  <w:footnote w:id="1">
    <w:p w:rsidR="009A2958" w:rsidRDefault="009A2958">
      <w:pPr>
        <w:pStyle w:val="FootnoteText"/>
      </w:pPr>
      <w:r>
        <w:rPr>
          <w:rStyle w:val="FootnoteReference"/>
        </w:rPr>
        <w:footnoteRef/>
      </w:r>
      <w:r>
        <w:t xml:space="preserve"> </w:t>
      </w:r>
      <w:r>
        <w:t>Or “put him to death.”</w:t>
      </w:r>
    </w:p>
  </w:footnote>
  <w:footnote w:id="2">
    <w:p w:rsidR="009A2958" w:rsidRDefault="009A2958">
      <w:pPr>
        <w:pStyle w:val="FootnoteText"/>
      </w:pPr>
      <w:r>
        <w:rPr>
          <w:rStyle w:val="FootnoteReference"/>
        </w:rPr>
        <w:footnoteRef/>
      </w:r>
      <w:r>
        <w:t xml:space="preserve"> </w:t>
      </w:r>
      <w:r>
        <w:t>Or “put to death.”</w:t>
      </w:r>
    </w:p>
  </w:footnote>
  <w:footnote w:id="3">
    <w:p w:rsidR="009A2958" w:rsidRDefault="009A2958">
      <w:pPr>
        <w:pStyle w:val="FootnoteText"/>
      </w:pPr>
      <w:r>
        <w:rPr>
          <w:rStyle w:val="FootnoteReference"/>
        </w:rPr>
        <w:footnoteRef/>
      </w:r>
      <w:r>
        <w:t xml:space="preserve"> </w:t>
      </w:r>
      <w:r>
        <w:t>Or “soul.”</w:t>
      </w:r>
    </w:p>
  </w:footnote>
  <w:footnote w:id="4">
    <w:p w:rsidR="009A2958" w:rsidRDefault="009A2958">
      <w:pPr>
        <w:pStyle w:val="FootnoteText"/>
      </w:pPr>
      <w:r>
        <w:rPr>
          <w:rStyle w:val="FootnoteReference"/>
        </w:rPr>
        <w:footnoteRef/>
      </w:r>
      <w:r>
        <w:t xml:space="preserve"> </w:t>
      </w:r>
      <w:r>
        <w:t>Or “soul.”</w:t>
      </w:r>
    </w:p>
  </w:footnote>
  <w:footnote w:id="5">
    <w:p w:rsidR="009A2958" w:rsidRDefault="009A2958">
      <w:pPr>
        <w:pStyle w:val="FootnoteText"/>
      </w:pPr>
      <w:r>
        <w:rPr>
          <w:rStyle w:val="FootnoteReference"/>
        </w:rPr>
        <w:footnoteRef/>
      </w:r>
      <w:r>
        <w:t xml:space="preserve"> </w:t>
      </w:r>
      <w:r>
        <w:t>Or “put him to death.”</w:t>
      </w:r>
    </w:p>
  </w:footnote>
  <w:footnote w:id="6">
    <w:p w:rsidR="009A2958" w:rsidRDefault="009A2958">
      <w:pPr>
        <w:pStyle w:val="FootnoteText"/>
      </w:pPr>
      <w:r>
        <w:rPr>
          <w:rStyle w:val="FootnoteReference"/>
        </w:rPr>
        <w:footnoteRef/>
      </w:r>
      <w:r>
        <w:t xml:space="preserve"> </w:t>
      </w:r>
      <w:r>
        <w:t>Or “calls down evil upon.”</w:t>
      </w:r>
    </w:p>
  </w:footnote>
  <w:footnote w:id="7">
    <w:p w:rsidR="009A2958" w:rsidRDefault="009A2958">
      <w:pPr>
        <w:pStyle w:val="FootnoteText"/>
      </w:pPr>
      <w:r>
        <w:rPr>
          <w:rStyle w:val="FootnoteReference"/>
        </w:rPr>
        <w:footnoteRef/>
      </w:r>
      <w:r>
        <w:t xml:space="preserve"> </w:t>
      </w:r>
      <w:r>
        <w:t>Lit., “his father’s nakedness.”</w:t>
      </w:r>
    </w:p>
  </w:footnote>
  <w:footnote w:id="8">
    <w:p w:rsidR="009A2958" w:rsidRDefault="009A2958">
      <w:pPr>
        <w:pStyle w:val="FootnoteText"/>
      </w:pPr>
      <w:r>
        <w:rPr>
          <w:rStyle w:val="FootnoteReference"/>
        </w:rPr>
        <w:footnoteRef/>
      </w:r>
      <w:r>
        <w:t xml:space="preserve"> </w:t>
      </w:r>
      <w:r>
        <w:t>Or “shameful conduct; lewdness.”</w:t>
      </w:r>
    </w:p>
  </w:footnote>
  <w:footnote w:id="9">
    <w:p w:rsidR="009A2958" w:rsidRDefault="009A2958">
      <w:pPr>
        <w:pStyle w:val="FootnoteText"/>
      </w:pPr>
      <w:r>
        <w:rPr>
          <w:rStyle w:val="FootnoteReference"/>
        </w:rPr>
        <w:footnoteRef/>
      </w:r>
      <w:r>
        <w:t xml:space="preserve"> </w:t>
      </w:r>
      <w:r>
        <w:t>Or “put to death.”</w:t>
      </w:r>
    </w:p>
  </w:footnote>
  <w:footnote w:id="10">
    <w:p w:rsidR="009A2958" w:rsidRDefault="009A2958">
      <w:pPr>
        <w:pStyle w:val="FootnoteText"/>
      </w:pPr>
      <w:r>
        <w:rPr>
          <w:rStyle w:val="FootnoteReference"/>
        </w:rPr>
        <w:footnoteRef/>
      </w:r>
      <w:r>
        <w:t xml:space="preserve"> </w:t>
      </w:r>
      <w:r>
        <w:t>Lit., “his sister’s nakedness.”</w:t>
      </w:r>
    </w:p>
  </w:footnote>
  <w:footnote w:id="11">
    <w:p w:rsidR="009A2958" w:rsidRDefault="009A2958">
      <w:pPr>
        <w:pStyle w:val="FootnoteText"/>
      </w:pPr>
      <w:r>
        <w:rPr>
          <w:rStyle w:val="FootnoteReference"/>
        </w:rPr>
        <w:footnoteRef/>
      </w:r>
      <w:r>
        <w:t xml:space="preserve"> </w:t>
      </w:r>
      <w:r>
        <w:t>Or “put to death.”</w:t>
      </w:r>
    </w:p>
  </w:footnote>
  <w:footnote w:id="12">
    <w:p w:rsidR="009A2958" w:rsidRDefault="009A2958">
      <w:pPr>
        <w:pStyle w:val="FootnoteText"/>
      </w:pPr>
      <w:r>
        <w:rPr>
          <w:rStyle w:val="FootnoteReference"/>
        </w:rPr>
        <w:footnoteRef/>
      </w:r>
      <w:r>
        <w:t xml:space="preserve"> </w:t>
      </w:r>
      <w:r>
        <w:t>Lit., “his uncle’s nakedness.”</w:t>
      </w:r>
    </w:p>
  </w:footnote>
  <w:footnote w:id="13">
    <w:p w:rsidR="009A2958" w:rsidRDefault="009A2958">
      <w:pPr>
        <w:pStyle w:val="FootnoteText"/>
      </w:pPr>
      <w:r>
        <w:rPr>
          <w:rStyle w:val="FootnoteReference"/>
        </w:rPr>
        <w:footnoteRef/>
      </w:r>
      <w:r>
        <w:t xml:space="preserve"> </w:t>
      </w:r>
      <w:r>
        <w:t>Lit., “his brother’s nakedness.”</w:t>
      </w:r>
    </w:p>
  </w:footnote>
  <w:footnote w:id="14">
    <w:p w:rsidR="009A2958" w:rsidRDefault="009A2958">
      <w:pPr>
        <w:pStyle w:val="FootnoteText"/>
      </w:pPr>
      <w:r>
        <w:rPr>
          <w:rStyle w:val="FootnoteReference"/>
        </w:rPr>
        <w:footnoteRef/>
      </w:r>
      <w:r>
        <w:t xml:space="preserve"> </w:t>
      </w:r>
      <w:r>
        <w:t>Or “your souls.”</w:t>
      </w:r>
    </w:p>
  </w:footnote>
  <w:footnote w:id="15">
    <w:p w:rsidR="009A2958" w:rsidRDefault="009A2958">
      <w:pPr>
        <w:pStyle w:val="FootnoteText"/>
      </w:pPr>
      <w:r>
        <w:rPr>
          <w:rStyle w:val="FootnoteReference"/>
        </w:rPr>
        <w:footnoteRef/>
      </w:r>
      <w:r>
        <w:t xml:space="preserve"> </w:t>
      </w:r>
      <w:r>
        <w:t>Or “has a spirit of prediction.”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9A2958">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9A2958">
        <w:t>Leviticus Chapter 20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9A2958">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9A2958">
      <w:rPr>
        <w:noProof/>
        <w:snapToGrid w:val="0"/>
      </w:rPr>
      <w:t>Leviticus 20.Advisor.docx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9A2958">
        <w:t>Leviticus Chapter 20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9A2958">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9A2958">
      <w:rPr>
        <w:noProof/>
        <w:snapToGrid w:val="0"/>
      </w:rPr>
      <w:t>Leviticus 20.Advisor.docx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9A2958">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9A2958">
      <w:t>&lt;not set&gt;</w:t>
    </w:r>
    <w:r>
      <w:fldChar w:fldCharType="end"/>
    </w:r>
    <w:r>
      <w:tab/>
      <w:t xml:space="preserve">Checker: </w:t>
    </w:r>
    <w:r>
      <w:fldChar w:fldCharType="begin"/>
    </w:r>
    <w:r>
      <w:instrText xml:space="preserve"> DOCPROPERTY "_RoleChecker" </w:instrText>
    </w:r>
    <w:r>
      <w:fldChar w:fldCharType="separate"/>
    </w:r>
    <w:r w:rsidR="009A2958">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9A2958">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7B7"/>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47E51"/>
    <w:rsid w:val="00875211"/>
    <w:rsid w:val="008F667F"/>
    <w:rsid w:val="00980020"/>
    <w:rsid w:val="0098685D"/>
    <w:rsid w:val="009A2958"/>
    <w:rsid w:val="009C7D92"/>
    <w:rsid w:val="00A13B03"/>
    <w:rsid w:val="00A73FF6"/>
    <w:rsid w:val="00A86CA5"/>
    <w:rsid w:val="00AA09DB"/>
    <w:rsid w:val="00B87B77"/>
    <w:rsid w:val="00BC4A6C"/>
    <w:rsid w:val="00BD6AB0"/>
    <w:rsid w:val="00C37E6E"/>
    <w:rsid w:val="00C810DC"/>
    <w:rsid w:val="00C92D5F"/>
    <w:rsid w:val="00CA2E7C"/>
    <w:rsid w:val="00D066FD"/>
    <w:rsid w:val="00D367B7"/>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ef4a85c88f6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9A2958"/>
    <w:pPr>
      <w:spacing w:line="240" w:lineRule="auto"/>
    </w:pPr>
    <w:rPr>
      <w:sz w:val="20"/>
      <w:szCs w:val="20"/>
    </w:rPr>
  </w:style>
  <w:style w:type="character" w:customStyle="1" w:styleId="FootnoteTextChar">
    <w:name w:val="Footnote Text Char"/>
    <w:basedOn w:val="DefaultParagraphFont"/>
    <w:link w:val="FootnoteText"/>
    <w:rsid w:val="009A2958"/>
    <w:rPr>
      <w:rFonts w:ascii="Arial" w:eastAsia="Times New Roman" w:hAnsi="Arial" w:cs="Latha"/>
      <w:lang w:val="en-US" w:eastAsia="en-US" w:bidi="ta-IN"/>
    </w:rPr>
  </w:style>
  <w:style w:type="character" w:styleId="FootnoteReference">
    <w:name w:val="footnote reference"/>
    <w:basedOn w:val="DefaultParagraphFont"/>
    <w:rsid w:val="009A2958"/>
    <w:rPr>
      <w:vertAlign w:val="superscript"/>
    </w:rPr>
  </w:style>
  <w:style w:type="paragraph" w:styleId="EndnoteText">
    <w:name w:val="endnote text"/>
    <w:basedOn w:val="Normal"/>
    <w:link w:val="EndnoteTextChar"/>
    <w:rsid w:val="009A2958"/>
    <w:pPr>
      <w:spacing w:line="240" w:lineRule="auto"/>
    </w:pPr>
    <w:rPr>
      <w:sz w:val="20"/>
      <w:szCs w:val="20"/>
    </w:rPr>
  </w:style>
  <w:style w:type="character" w:customStyle="1" w:styleId="EndnoteTextChar">
    <w:name w:val="Endnote Text Char"/>
    <w:basedOn w:val="DefaultParagraphFont"/>
    <w:link w:val="EndnoteText"/>
    <w:rsid w:val="009A2958"/>
    <w:rPr>
      <w:rFonts w:ascii="Arial" w:eastAsia="Times New Roman" w:hAnsi="Arial" w:cs="Latha"/>
      <w:lang w:val="en-US" w:eastAsia="en-US" w:bidi="ta-IN"/>
    </w:rPr>
  </w:style>
  <w:style w:type="character" w:styleId="EndnoteReference">
    <w:name w:val="endnote reference"/>
    <w:basedOn w:val="DefaultParagraphFont"/>
    <w:rsid w:val="009A295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9A2958"/>
    <w:pPr>
      <w:spacing w:line="240" w:lineRule="auto"/>
    </w:pPr>
    <w:rPr>
      <w:sz w:val="20"/>
      <w:szCs w:val="20"/>
    </w:rPr>
  </w:style>
  <w:style w:type="character" w:customStyle="1" w:styleId="FootnoteTextChar">
    <w:name w:val="Footnote Text Char"/>
    <w:basedOn w:val="DefaultParagraphFont"/>
    <w:link w:val="FootnoteText"/>
    <w:rsid w:val="009A2958"/>
    <w:rPr>
      <w:rFonts w:ascii="Arial" w:eastAsia="Times New Roman" w:hAnsi="Arial" w:cs="Latha"/>
      <w:lang w:val="en-US" w:eastAsia="en-US" w:bidi="ta-IN"/>
    </w:rPr>
  </w:style>
  <w:style w:type="character" w:styleId="FootnoteReference">
    <w:name w:val="footnote reference"/>
    <w:basedOn w:val="DefaultParagraphFont"/>
    <w:rsid w:val="009A2958"/>
    <w:rPr>
      <w:vertAlign w:val="superscript"/>
    </w:rPr>
  </w:style>
  <w:style w:type="paragraph" w:styleId="EndnoteText">
    <w:name w:val="endnote text"/>
    <w:basedOn w:val="Normal"/>
    <w:link w:val="EndnoteTextChar"/>
    <w:rsid w:val="009A2958"/>
    <w:pPr>
      <w:spacing w:line="240" w:lineRule="auto"/>
    </w:pPr>
    <w:rPr>
      <w:sz w:val="20"/>
      <w:szCs w:val="20"/>
    </w:rPr>
  </w:style>
  <w:style w:type="character" w:customStyle="1" w:styleId="EndnoteTextChar">
    <w:name w:val="Endnote Text Char"/>
    <w:basedOn w:val="DefaultParagraphFont"/>
    <w:link w:val="EndnoteText"/>
    <w:rsid w:val="009A2958"/>
    <w:rPr>
      <w:rFonts w:ascii="Arial" w:eastAsia="Times New Roman" w:hAnsi="Arial" w:cs="Latha"/>
      <w:lang w:val="en-US" w:eastAsia="en-US" w:bidi="ta-IN"/>
    </w:rPr>
  </w:style>
  <w:style w:type="character" w:styleId="EndnoteReference">
    <w:name w:val="endnote reference"/>
    <w:basedOn w:val="DefaultParagraphFont"/>
    <w:rsid w:val="009A29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ef4a85c88f644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892</ap:Words>
  <ap:Characters>3747</ap:Characters>
  <ap:Application>Microsoft Office Word</ap:Application>
  <ap:DocSecurity>0</ap:DocSecurity>
  <ap:Lines>64</ap:Lines>
  <ap:Paragraphs>16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4623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20</dc:title>
  <dc:subject/>
  <dc:creator>David Waterson</dc:creator>
  <cp:keywords/>
  <dc:description/>
  <cp:lastModifiedBy>David Waterson</cp:lastModifiedBy>
  <cp:revision>3</cp:revision>
  <dcterms:created xsi:type="dcterms:W3CDTF">2019-08-04T14:04:00Z</dcterms:created>
  <dcterms:modified xsi:type="dcterms:W3CDTF">2019-08-04T14:04:00Z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20.docx</vt:lpwstr>
  </property>
  <property fmtid="{D5CDD505-2E9C-101B-9397-08002B2CF9AE}" pid="9" name="_TranslationDocumentId">
    <vt:i4>19440</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3020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20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