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30A8" w:rsidRDefault="004230A8" w:rsidP="004230A8">
      <w:pPr>
        <w:rPr>
          <w:rFonts w:eastAsia="Segoe UI" w:cs="Arial"/>
        </w:rPr>
      </w:pPr>
      <w:bookmarkStart w:id="0" w:name="_GoBack"/>
      <w:bookmarkEnd w:id="0"/>
      <w:r>
        <w:rPr>
          <w:rFonts w:eastAsia="Segoe UI" w:cs="Arial"/>
          <w:b/>
        </w:rPr>
        <w:t xml:space="preserve">3:1 </w:t>
      </w:r>
      <w:r>
        <w:rPr>
          <w:rFonts w:eastAsia="Segoe UI" w:cs="Arial"/>
        </w:rPr>
        <w:t>Now these were the family lines</w:t>
      </w:r>
      <w:r w:rsidR="00843F00">
        <w:rPr>
          <w:rStyle w:val="FootnoteReference"/>
          <w:rFonts w:eastAsia="Segoe UI" w:cs="Arial"/>
        </w:rPr>
        <w:footnoteReference w:id="1"/>
      </w:r>
      <w:r>
        <w:rPr>
          <w:rFonts w:eastAsia="Segoe UI" w:cs="Arial"/>
        </w:rPr>
        <w:t xml:space="preserve"> of Aaron and Moses in the day that Jehovah spoke with Moses on Mount Si′nai.</w:t>
      </w:r>
      <w:r w:rsidR="00843F00">
        <w:rPr>
          <w:rStyle w:val="EndnoteReference"/>
          <w:rFonts w:eastAsia="Segoe UI" w:cs="Arial"/>
        </w:rPr>
        <w:endnoteReference w:id="1"/>
      </w:r>
      <w:r>
        <w:rPr>
          <w:rFonts w:ascii="MEPS Bookman WTS" w:eastAsia="Segoe UI" w:hAnsi="MEPS Bookman WTS" w:cs="Segoe UI"/>
        </w:rPr>
        <w:t xml:space="preserve"> </w:t>
      </w:r>
      <w:r>
        <w:rPr>
          <w:rFonts w:eastAsia="Segoe UI" w:cs="Arial"/>
          <w:b/>
        </w:rPr>
        <w:t xml:space="preserve">2 </w:t>
      </w:r>
      <w:r>
        <w:rPr>
          <w:rFonts w:eastAsia="Segoe UI" w:cs="Arial"/>
        </w:rPr>
        <w:t>These were the names of Aaron’s sons: the firstborn Na′dab, and A·bi′hu,</w:t>
      </w:r>
      <w:r w:rsidR="00843F00">
        <w:rPr>
          <w:rStyle w:val="EndnoteReference"/>
          <w:rFonts w:eastAsia="Segoe UI" w:cs="Arial"/>
        </w:rPr>
        <w:endnoteReference w:id="2"/>
      </w:r>
      <w:r>
        <w:rPr>
          <w:rFonts w:eastAsia="Segoe UI" w:cs="Arial"/>
        </w:rPr>
        <w:t xml:space="preserve"> El·e·a′zar,</w:t>
      </w:r>
      <w:r w:rsidR="00843F00">
        <w:rPr>
          <w:rStyle w:val="EndnoteReference"/>
          <w:rFonts w:eastAsia="Segoe UI" w:cs="Arial"/>
        </w:rPr>
        <w:endnoteReference w:id="3"/>
      </w:r>
      <w:r>
        <w:rPr>
          <w:rFonts w:eastAsia="Segoe UI" w:cs="Arial"/>
        </w:rPr>
        <w:t xml:space="preserve"> and Ith′a·mar.</w:t>
      </w:r>
      <w:r w:rsidR="00843F00">
        <w:rPr>
          <w:rStyle w:val="EndnoteReference"/>
          <w:rFonts w:eastAsia="Segoe UI" w:cs="Arial"/>
        </w:rPr>
        <w:endnoteReference w:id="4"/>
      </w:r>
      <w:r>
        <w:rPr>
          <w:rFonts w:ascii="MEPS Bookman WTS" w:eastAsia="Segoe UI" w:hAnsi="MEPS Bookman WTS" w:cs="Segoe UI"/>
        </w:rPr>
        <w:t xml:space="preserve"> </w:t>
      </w:r>
      <w:r>
        <w:rPr>
          <w:rFonts w:eastAsia="Segoe UI" w:cs="Arial"/>
          <w:b/>
        </w:rPr>
        <w:t xml:space="preserve">3 </w:t>
      </w:r>
      <w:r>
        <w:rPr>
          <w:rFonts w:eastAsia="Segoe UI" w:cs="Arial"/>
        </w:rPr>
        <w:t>These were the names of Aaron’s sons, the anointed priests who had been installed</w:t>
      </w:r>
      <w:r w:rsidR="00843F00">
        <w:rPr>
          <w:rStyle w:val="FootnoteReference"/>
          <w:rFonts w:eastAsia="Segoe UI" w:cs="Arial"/>
        </w:rPr>
        <w:footnoteReference w:id="2"/>
      </w:r>
      <w:r>
        <w:rPr>
          <w:rFonts w:eastAsia="Segoe UI" w:cs="Arial"/>
        </w:rPr>
        <w:t xml:space="preserve"> to serve as priests.</w:t>
      </w:r>
      <w:r w:rsidR="00843F00">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4 </w:t>
      </w:r>
      <w:r>
        <w:rPr>
          <w:rFonts w:eastAsia="Segoe UI" w:cs="Arial"/>
        </w:rPr>
        <w:t>However, Na′dab and A·bi′hu died before Jehovah when they offered unauthorized fire before Jehovah</w:t>
      </w:r>
      <w:r w:rsidR="00843F00">
        <w:rPr>
          <w:rStyle w:val="EndnoteReference"/>
          <w:rFonts w:eastAsia="Segoe UI" w:cs="Arial"/>
        </w:rPr>
        <w:endnoteReference w:id="6"/>
      </w:r>
      <w:r>
        <w:rPr>
          <w:rFonts w:eastAsia="Segoe UI" w:cs="Arial"/>
        </w:rPr>
        <w:t xml:space="preserve"> in the wilderness of Si′nai, and they did not have any sons. But El·e·a′zar</w:t>
      </w:r>
      <w:r w:rsidR="00843F00">
        <w:rPr>
          <w:rStyle w:val="EndnoteReference"/>
          <w:rFonts w:eastAsia="Segoe UI" w:cs="Arial"/>
        </w:rPr>
        <w:endnoteReference w:id="7"/>
      </w:r>
      <w:r>
        <w:rPr>
          <w:rFonts w:eastAsia="Segoe UI" w:cs="Arial"/>
        </w:rPr>
        <w:t xml:space="preserve"> and Ith′a·mar</w:t>
      </w:r>
      <w:r w:rsidR="00843F00">
        <w:rPr>
          <w:rStyle w:val="EndnoteReference"/>
          <w:rFonts w:eastAsia="Segoe UI" w:cs="Arial"/>
        </w:rPr>
        <w:endnoteReference w:id="8"/>
      </w:r>
      <w:r>
        <w:rPr>
          <w:rFonts w:eastAsia="Segoe UI" w:cs="Arial"/>
        </w:rPr>
        <w:t xml:space="preserve"> continued to serve as priests along with Aaron their father.</w:t>
      </w:r>
    </w:p>
    <w:p w:rsidR="004230A8" w:rsidRDefault="004230A8" w:rsidP="004230A8">
      <w:pPr>
        <w:rPr>
          <w:rFonts w:ascii="MEPS Bookman WTS" w:eastAsia="Segoe UI" w:hAnsi="MEPS Bookman WTS" w:cs="Segoe UI"/>
        </w:rPr>
      </w:pPr>
      <w:r>
        <w:rPr>
          <w:rFonts w:eastAsia="Segoe UI" w:cs="Arial"/>
          <w:b/>
        </w:rPr>
        <w:t xml:space="preserve">5 </w:t>
      </w:r>
      <w:r>
        <w:rPr>
          <w:rFonts w:eastAsia="Segoe UI" w:cs="Arial"/>
        </w:rPr>
        <w:t xml:space="preserve">Jehovah then said to Moses: </w:t>
      </w:r>
      <w:r>
        <w:rPr>
          <w:rFonts w:eastAsia="Segoe UI" w:cs="Arial"/>
          <w:b/>
        </w:rPr>
        <w:t xml:space="preserve">6 </w:t>
      </w:r>
      <w:r>
        <w:rPr>
          <w:rFonts w:eastAsia="Segoe UI" w:cs="Arial"/>
        </w:rPr>
        <w:t>“Bring the tribe of Le′vi</w:t>
      </w:r>
      <w:r w:rsidR="00843F00">
        <w:rPr>
          <w:rStyle w:val="EndnoteReference"/>
          <w:rFonts w:eastAsia="Segoe UI" w:cs="Arial"/>
        </w:rPr>
        <w:endnoteReference w:id="9"/>
      </w:r>
      <w:r>
        <w:rPr>
          <w:rFonts w:eastAsia="Segoe UI" w:cs="Arial"/>
        </w:rPr>
        <w:t xml:space="preserve"> forward, and stand them before Aaron the priest, and they will minister</w:t>
      </w:r>
      <w:r w:rsidR="00843F00">
        <w:rPr>
          <w:rStyle w:val="EndnoteReference"/>
          <w:rFonts w:eastAsia="Segoe UI" w:cs="Arial"/>
        </w:rPr>
        <w:endnoteReference w:id="10"/>
      </w:r>
      <w:r>
        <w:rPr>
          <w:rFonts w:eastAsia="Segoe UI" w:cs="Arial"/>
        </w:rPr>
        <w:t xml:space="preserve"> to him. </w:t>
      </w:r>
      <w:r>
        <w:rPr>
          <w:rFonts w:eastAsia="Segoe UI" w:cs="Arial"/>
          <w:b/>
        </w:rPr>
        <w:t xml:space="preserve">7 </w:t>
      </w:r>
      <w:r>
        <w:rPr>
          <w:rFonts w:eastAsia="Segoe UI" w:cs="Arial"/>
        </w:rPr>
        <w:t xml:space="preserve">They are to fulfill their responsibilities toward him and toward all the assembly before the tent of meeting by carrying out their service in connection with the tabernacle. </w:t>
      </w:r>
      <w:r>
        <w:rPr>
          <w:rFonts w:eastAsia="Segoe UI" w:cs="Arial"/>
          <w:b/>
        </w:rPr>
        <w:t xml:space="preserve">8 </w:t>
      </w:r>
      <w:r>
        <w:rPr>
          <w:rFonts w:eastAsia="Segoe UI" w:cs="Arial"/>
        </w:rPr>
        <w:t>They are to take care of all the utensils</w:t>
      </w:r>
      <w:r w:rsidR="00843F00">
        <w:rPr>
          <w:rStyle w:val="EndnoteReference"/>
          <w:rFonts w:eastAsia="Segoe UI" w:cs="Arial"/>
        </w:rPr>
        <w:endnoteReference w:id="11"/>
      </w:r>
      <w:r>
        <w:rPr>
          <w:rFonts w:eastAsia="Segoe UI" w:cs="Arial"/>
        </w:rPr>
        <w:t xml:space="preserve"> of the tent of meeting and to carry out their responsibilities toward the Israelites by taking care of the services related to the tabernacle.</w:t>
      </w:r>
      <w:r w:rsidR="00843F00">
        <w:rPr>
          <w:rStyle w:val="EndnoteReference"/>
          <w:rFonts w:eastAsia="Segoe UI" w:cs="Arial"/>
        </w:rPr>
        <w:endnoteReference w:id="12"/>
      </w:r>
      <w:r>
        <w:rPr>
          <w:rFonts w:ascii="MEPS Bookman WTS" w:eastAsia="Segoe UI" w:hAnsi="MEPS Bookman WTS" w:cs="Segoe UI"/>
        </w:rPr>
        <w:t xml:space="preserve"> </w:t>
      </w:r>
      <w:r>
        <w:rPr>
          <w:rFonts w:eastAsia="Segoe UI" w:cs="Arial"/>
          <w:b/>
        </w:rPr>
        <w:t xml:space="preserve">9 </w:t>
      </w:r>
      <w:r>
        <w:rPr>
          <w:rFonts w:eastAsia="Segoe UI" w:cs="Arial"/>
        </w:rPr>
        <w:t>You are to give the Levites to Aaron and his sons. They are given ones, given to him from the Israelites.</w:t>
      </w:r>
      <w:r w:rsidR="00843F00">
        <w:rPr>
          <w:rStyle w:val="EndnoteReference"/>
          <w:rFonts w:eastAsia="Segoe UI" w:cs="Arial"/>
        </w:rPr>
        <w:endnoteReference w:id="13"/>
      </w:r>
      <w:r>
        <w:rPr>
          <w:rFonts w:ascii="MEPS Bookman WTS" w:eastAsia="Segoe UI" w:hAnsi="MEPS Bookman WTS" w:cs="Segoe UI"/>
        </w:rPr>
        <w:t xml:space="preserve"> </w:t>
      </w:r>
      <w:r>
        <w:rPr>
          <w:rFonts w:eastAsia="Segoe UI" w:cs="Arial"/>
          <w:b/>
        </w:rPr>
        <w:t xml:space="preserve">10 </w:t>
      </w:r>
      <w:r>
        <w:rPr>
          <w:rFonts w:eastAsia="Segoe UI" w:cs="Arial"/>
        </w:rPr>
        <w:t>You should appoint Aaron and his sons, and they are to carry out their priestly duties,</w:t>
      </w:r>
      <w:r w:rsidR="00843F00">
        <w:rPr>
          <w:rStyle w:val="EndnoteReference"/>
          <w:rFonts w:eastAsia="Segoe UI" w:cs="Arial"/>
        </w:rPr>
        <w:endnoteReference w:id="14"/>
      </w:r>
      <w:r>
        <w:rPr>
          <w:rFonts w:eastAsia="Segoe UI" w:cs="Arial"/>
        </w:rPr>
        <w:t xml:space="preserve"> and any unauthorized person</w:t>
      </w:r>
      <w:r w:rsidR="00843F00">
        <w:rPr>
          <w:rStyle w:val="FootnoteReference"/>
          <w:rFonts w:eastAsia="Segoe UI" w:cs="Arial"/>
        </w:rPr>
        <w:footnoteReference w:id="3"/>
      </w:r>
      <w:r>
        <w:rPr>
          <w:rFonts w:eastAsia="Segoe UI" w:cs="Arial"/>
        </w:rPr>
        <w:t xml:space="preserve"> who comes near should be put to death.”</w:t>
      </w:r>
      <w:r w:rsidR="00843F00">
        <w:rPr>
          <w:rStyle w:val="EndnoteReference"/>
          <w:rFonts w:eastAsia="Segoe UI" w:cs="Arial"/>
        </w:rPr>
        <w:endnoteReference w:id="15"/>
      </w:r>
    </w:p>
    <w:p w:rsidR="004230A8" w:rsidRDefault="004230A8" w:rsidP="004230A8">
      <w:pPr>
        <w:rPr>
          <w:rFonts w:eastAsia="Segoe UI" w:cs="Arial"/>
        </w:rPr>
      </w:pPr>
      <w:r>
        <w:rPr>
          <w:rFonts w:eastAsia="Segoe UI" w:cs="Arial"/>
          <w:b/>
        </w:rPr>
        <w:t xml:space="preserve">11 </w:t>
      </w:r>
      <w:r>
        <w:rPr>
          <w:rFonts w:eastAsia="Segoe UI" w:cs="Arial"/>
        </w:rPr>
        <w:t xml:space="preserve">Jehovah continued to speak to Moses, saying: </w:t>
      </w:r>
      <w:r>
        <w:rPr>
          <w:rFonts w:eastAsia="Segoe UI" w:cs="Arial"/>
          <w:b/>
        </w:rPr>
        <w:t xml:space="preserve">12 </w:t>
      </w:r>
      <w:r>
        <w:rPr>
          <w:rFonts w:eastAsia="Segoe UI" w:cs="Arial"/>
        </w:rPr>
        <w:t>“As for me, look! I take the Levites from among the Israelites in place of all the firstborn</w:t>
      </w:r>
      <w:r w:rsidR="00843F00">
        <w:rPr>
          <w:rStyle w:val="FootnoteReference"/>
          <w:rFonts w:eastAsia="Segoe UI" w:cs="Arial"/>
        </w:rPr>
        <w:footnoteReference w:id="4"/>
      </w:r>
      <w:r>
        <w:rPr>
          <w:rFonts w:eastAsia="Segoe UI" w:cs="Arial"/>
        </w:rPr>
        <w:t xml:space="preserve"> of the Israelites,</w:t>
      </w:r>
      <w:r w:rsidR="00843F00">
        <w:rPr>
          <w:rStyle w:val="EndnoteReference"/>
          <w:rFonts w:eastAsia="Segoe UI" w:cs="Arial"/>
        </w:rPr>
        <w:endnoteReference w:id="16"/>
      </w:r>
      <w:r>
        <w:rPr>
          <w:rFonts w:eastAsia="Segoe UI" w:cs="Arial"/>
        </w:rPr>
        <w:t xml:space="preserve"> and the Levites will become mine. </w:t>
      </w:r>
      <w:r>
        <w:rPr>
          <w:rFonts w:eastAsia="Segoe UI" w:cs="Arial"/>
          <w:b/>
        </w:rPr>
        <w:t xml:space="preserve">13 </w:t>
      </w:r>
      <w:r>
        <w:rPr>
          <w:rFonts w:eastAsia="Segoe UI" w:cs="Arial"/>
        </w:rPr>
        <w:t>For every firstborn is mine.</w:t>
      </w:r>
      <w:r w:rsidR="00843F00">
        <w:rPr>
          <w:rStyle w:val="EndnoteReference"/>
          <w:rFonts w:eastAsia="Segoe UI" w:cs="Arial"/>
        </w:rPr>
        <w:endnoteReference w:id="17"/>
      </w:r>
      <w:r>
        <w:rPr>
          <w:rFonts w:eastAsia="Segoe UI" w:cs="Arial"/>
        </w:rPr>
        <w:t xml:space="preserve"> In the day that I struck every firstborn in the land of Egypt,</w:t>
      </w:r>
      <w:r w:rsidR="00843F00">
        <w:rPr>
          <w:rStyle w:val="EndnoteReference"/>
          <w:rFonts w:eastAsia="Segoe UI" w:cs="Arial"/>
        </w:rPr>
        <w:endnoteReference w:id="18"/>
      </w:r>
      <w:r>
        <w:rPr>
          <w:rFonts w:eastAsia="Segoe UI" w:cs="Arial"/>
        </w:rPr>
        <w:t xml:space="preserve"> I sanctified to myself every firstborn in Israel from man to beast.</w:t>
      </w:r>
      <w:r w:rsidR="00843F00">
        <w:rPr>
          <w:rStyle w:val="EndnoteReference"/>
          <w:rFonts w:eastAsia="Segoe UI" w:cs="Arial"/>
        </w:rPr>
        <w:endnoteReference w:id="19"/>
      </w:r>
      <w:r>
        <w:rPr>
          <w:rFonts w:eastAsia="Segoe UI" w:cs="Arial"/>
        </w:rPr>
        <w:t xml:space="preserve"> They are to become mine. I am Jehovah.”</w:t>
      </w:r>
    </w:p>
    <w:p w:rsidR="004230A8" w:rsidRDefault="004230A8" w:rsidP="004230A8">
      <w:pPr>
        <w:rPr>
          <w:rFonts w:ascii="MEPS Bookman WTS" w:eastAsia="Segoe UI" w:hAnsi="MEPS Bookman WTS" w:cs="Segoe UI"/>
        </w:rPr>
      </w:pPr>
      <w:r>
        <w:rPr>
          <w:rFonts w:eastAsia="Segoe UI" w:cs="Arial"/>
          <w:b/>
        </w:rPr>
        <w:t xml:space="preserve">14 </w:t>
      </w:r>
      <w:r>
        <w:rPr>
          <w:rFonts w:eastAsia="Segoe UI" w:cs="Arial"/>
        </w:rPr>
        <w:t>Jehovah spoke further to Moses in the wilderness of Si′nai,</w:t>
      </w:r>
      <w:r w:rsidR="00843F00">
        <w:rPr>
          <w:rStyle w:val="EndnoteReference"/>
          <w:rFonts w:eastAsia="Segoe UI" w:cs="Arial"/>
        </w:rPr>
        <w:endnoteReference w:id="20"/>
      </w:r>
      <w:r>
        <w:rPr>
          <w:rFonts w:eastAsia="Segoe UI" w:cs="Arial"/>
        </w:rPr>
        <w:t xml:space="preserve"> saying: </w:t>
      </w:r>
      <w:r>
        <w:rPr>
          <w:rFonts w:eastAsia="Segoe UI" w:cs="Arial"/>
          <w:b/>
        </w:rPr>
        <w:t xml:space="preserve">15 </w:t>
      </w:r>
      <w:r>
        <w:rPr>
          <w:rFonts w:eastAsia="Segoe UI" w:cs="Arial"/>
        </w:rPr>
        <w:t>“Register the sons of Le′vi by their paternal houses and by their families. You should register every male from a month old and up.”</w:t>
      </w:r>
      <w:r w:rsidR="00843F00">
        <w:rPr>
          <w:rStyle w:val="EndnoteReference"/>
          <w:rFonts w:eastAsia="Segoe UI" w:cs="Arial"/>
        </w:rPr>
        <w:endnoteReference w:id="21"/>
      </w:r>
      <w:r>
        <w:rPr>
          <w:rFonts w:ascii="MEPS Bookman WTS" w:eastAsia="Segoe UI" w:hAnsi="MEPS Bookman WTS" w:cs="Segoe UI"/>
        </w:rPr>
        <w:t xml:space="preserve"> </w:t>
      </w:r>
      <w:r>
        <w:rPr>
          <w:rFonts w:eastAsia="Segoe UI" w:cs="Arial"/>
          <w:b/>
        </w:rPr>
        <w:t xml:space="preserve">16 </w:t>
      </w:r>
      <w:r>
        <w:rPr>
          <w:rFonts w:eastAsia="Segoe UI" w:cs="Arial"/>
        </w:rPr>
        <w:t xml:space="preserve">So Moses registered them at the order of Jehovah, just as he had been commanded. </w:t>
      </w:r>
      <w:r>
        <w:rPr>
          <w:rFonts w:eastAsia="Segoe UI" w:cs="Arial"/>
          <w:b/>
        </w:rPr>
        <w:t xml:space="preserve">17 </w:t>
      </w:r>
      <w:r>
        <w:rPr>
          <w:rFonts w:eastAsia="Segoe UI" w:cs="Arial"/>
        </w:rPr>
        <w:t>These were the names of the sons of Le′vi: Ger′shon, Ko′hath, and Me·rar′i.</w:t>
      </w:r>
      <w:r w:rsidR="00843F00">
        <w:rPr>
          <w:rStyle w:val="EndnoteReference"/>
          <w:rFonts w:eastAsia="Segoe UI" w:cs="Arial"/>
        </w:rPr>
        <w:endnoteReference w:id="22"/>
      </w:r>
    </w:p>
    <w:p w:rsidR="004230A8" w:rsidRDefault="004230A8" w:rsidP="004230A8">
      <w:pPr>
        <w:rPr>
          <w:rFonts w:ascii="MEPS Bookman WTS" w:eastAsia="Segoe UI" w:hAnsi="MEPS Bookman WTS" w:cs="Segoe UI"/>
        </w:rPr>
      </w:pPr>
      <w:r>
        <w:rPr>
          <w:rFonts w:eastAsia="Segoe UI" w:cs="Arial"/>
          <w:b/>
        </w:rPr>
        <w:t xml:space="preserve">18 </w:t>
      </w:r>
      <w:r>
        <w:rPr>
          <w:rFonts w:eastAsia="Segoe UI" w:cs="Arial"/>
        </w:rPr>
        <w:t>Now these were the names of the sons of Ger′shon by their families: Lib′ni and Shim′e·i.</w:t>
      </w:r>
      <w:r w:rsidR="00843F00">
        <w:rPr>
          <w:rStyle w:val="EndnoteReference"/>
          <w:rFonts w:eastAsia="Segoe UI" w:cs="Arial"/>
        </w:rPr>
        <w:endnoteReference w:id="23"/>
      </w:r>
    </w:p>
    <w:p w:rsidR="004230A8" w:rsidRDefault="004230A8" w:rsidP="004230A8">
      <w:pPr>
        <w:rPr>
          <w:rFonts w:ascii="MEPS Bookman WTS" w:eastAsia="Segoe UI" w:hAnsi="MEPS Bookman WTS" w:cs="Segoe UI"/>
        </w:rPr>
      </w:pPr>
      <w:r>
        <w:rPr>
          <w:rFonts w:eastAsia="Segoe UI" w:cs="Arial"/>
          <w:b/>
        </w:rPr>
        <w:t xml:space="preserve">19 </w:t>
      </w:r>
      <w:r>
        <w:rPr>
          <w:rFonts w:eastAsia="Segoe UI" w:cs="Arial"/>
        </w:rPr>
        <w:t>The sons of Ko′hath by their families were Am′ram, Iz′har, Heb′ron, and Uz′zi·el.</w:t>
      </w:r>
      <w:r w:rsidR="00843F00">
        <w:rPr>
          <w:rStyle w:val="EndnoteReference"/>
          <w:rFonts w:eastAsia="Segoe UI" w:cs="Arial"/>
        </w:rPr>
        <w:endnoteReference w:id="24"/>
      </w:r>
    </w:p>
    <w:p w:rsidR="004230A8" w:rsidRDefault="004230A8" w:rsidP="004230A8">
      <w:pPr>
        <w:rPr>
          <w:rFonts w:ascii="MEPS Bookman WTS" w:eastAsia="Segoe UI" w:hAnsi="MEPS Bookman WTS" w:cs="Segoe UI"/>
        </w:rPr>
      </w:pPr>
      <w:r>
        <w:rPr>
          <w:rFonts w:eastAsia="Segoe UI" w:cs="Arial"/>
          <w:b/>
        </w:rPr>
        <w:t xml:space="preserve">20 </w:t>
      </w:r>
      <w:r>
        <w:rPr>
          <w:rFonts w:eastAsia="Segoe UI" w:cs="Arial"/>
        </w:rPr>
        <w:t>The sons of Me·rar′i by their families were Mah′li</w:t>
      </w:r>
      <w:r w:rsidR="00843F00">
        <w:rPr>
          <w:rStyle w:val="EndnoteReference"/>
          <w:rFonts w:eastAsia="Segoe UI" w:cs="Arial"/>
        </w:rPr>
        <w:endnoteReference w:id="25"/>
      </w:r>
      <w:r>
        <w:rPr>
          <w:rFonts w:eastAsia="Segoe UI" w:cs="Arial"/>
        </w:rPr>
        <w:t xml:space="preserve"> and Mu′shi.</w:t>
      </w:r>
      <w:r w:rsidR="00843F00">
        <w:rPr>
          <w:rStyle w:val="EndnoteReference"/>
          <w:rFonts w:eastAsia="Segoe UI" w:cs="Arial"/>
        </w:rPr>
        <w:endnoteReference w:id="26"/>
      </w:r>
    </w:p>
    <w:p w:rsidR="004230A8" w:rsidRDefault="004230A8" w:rsidP="004230A8">
      <w:pPr>
        <w:rPr>
          <w:rFonts w:eastAsia="Segoe UI" w:cs="Arial"/>
        </w:rPr>
      </w:pPr>
      <w:r>
        <w:rPr>
          <w:rFonts w:eastAsia="Segoe UI" w:cs="Arial"/>
        </w:rPr>
        <w:t>These were the families of the Levites by their paternal houses.</w:t>
      </w:r>
    </w:p>
    <w:p w:rsidR="004230A8" w:rsidRDefault="004230A8" w:rsidP="004230A8">
      <w:pPr>
        <w:rPr>
          <w:rFonts w:eastAsia="Segoe UI" w:cs="Arial"/>
        </w:rPr>
      </w:pPr>
      <w:r>
        <w:rPr>
          <w:rFonts w:eastAsia="Segoe UI" w:cs="Arial"/>
          <w:b/>
        </w:rPr>
        <w:t xml:space="preserve">21 </w:t>
      </w:r>
      <w:r>
        <w:rPr>
          <w:rFonts w:eastAsia="Segoe UI" w:cs="Arial"/>
        </w:rPr>
        <w:t>From Ger′shon came the family of the Lib′nites</w:t>
      </w:r>
      <w:r w:rsidR="00843F00">
        <w:rPr>
          <w:rStyle w:val="EndnoteReference"/>
          <w:rFonts w:eastAsia="Segoe UI" w:cs="Arial"/>
        </w:rPr>
        <w:endnoteReference w:id="27"/>
      </w:r>
      <w:r>
        <w:rPr>
          <w:rFonts w:eastAsia="Segoe UI" w:cs="Arial"/>
        </w:rPr>
        <w:t xml:space="preserve"> and the family of the Shim′e·ites. These were the families of the Ger′shon·ites. </w:t>
      </w:r>
      <w:r>
        <w:rPr>
          <w:rFonts w:eastAsia="Segoe UI" w:cs="Arial"/>
          <w:b/>
        </w:rPr>
        <w:t xml:space="preserve">22 </w:t>
      </w:r>
      <w:r>
        <w:rPr>
          <w:rFonts w:eastAsia="Segoe UI" w:cs="Arial"/>
        </w:rPr>
        <w:t>The number of all their males a month old and up who were registered was 7,500.</w:t>
      </w:r>
      <w:r w:rsidR="00843F00">
        <w:rPr>
          <w:rStyle w:val="EndnoteReference"/>
          <w:rFonts w:eastAsia="Segoe UI" w:cs="Arial"/>
        </w:rPr>
        <w:endnoteReference w:id="28"/>
      </w:r>
      <w:r>
        <w:rPr>
          <w:rFonts w:ascii="MEPS Bookman WTS" w:eastAsia="Segoe UI" w:hAnsi="MEPS Bookman WTS" w:cs="Segoe UI"/>
        </w:rPr>
        <w:t xml:space="preserve"> </w:t>
      </w:r>
      <w:r>
        <w:rPr>
          <w:rFonts w:eastAsia="Segoe UI" w:cs="Arial"/>
          <w:b/>
        </w:rPr>
        <w:t xml:space="preserve">23 </w:t>
      </w:r>
      <w:r>
        <w:rPr>
          <w:rFonts w:eastAsia="Segoe UI" w:cs="Arial"/>
        </w:rPr>
        <w:t>The families of the Ger′shon·ites were encamped behind the tabernacle</w:t>
      </w:r>
      <w:r w:rsidR="00843F00">
        <w:rPr>
          <w:rStyle w:val="EndnoteReference"/>
          <w:rFonts w:eastAsia="Segoe UI" w:cs="Arial"/>
        </w:rPr>
        <w:endnoteReference w:id="29"/>
      </w:r>
      <w:r>
        <w:rPr>
          <w:rFonts w:eastAsia="Segoe UI" w:cs="Arial"/>
        </w:rPr>
        <w:t xml:space="preserve"> toward the west. </w:t>
      </w:r>
      <w:r>
        <w:rPr>
          <w:rFonts w:eastAsia="Segoe UI" w:cs="Arial"/>
          <w:b/>
        </w:rPr>
        <w:t xml:space="preserve">24 </w:t>
      </w:r>
      <w:r>
        <w:rPr>
          <w:rFonts w:eastAsia="Segoe UI" w:cs="Arial"/>
        </w:rPr>
        <w:t xml:space="preserve">The chieftain of the paternal house of the Ger′shon·ites was E·li′a·saph the son of La′el. </w:t>
      </w:r>
      <w:r>
        <w:rPr>
          <w:rFonts w:eastAsia="Segoe UI" w:cs="Arial"/>
          <w:b/>
        </w:rPr>
        <w:t xml:space="preserve">25 </w:t>
      </w:r>
      <w:r>
        <w:rPr>
          <w:rFonts w:eastAsia="Segoe UI" w:cs="Arial"/>
        </w:rPr>
        <w:t>The responsibility of the sons of Ger′shon</w:t>
      </w:r>
      <w:r w:rsidR="00843F00">
        <w:rPr>
          <w:rStyle w:val="EndnoteReference"/>
          <w:rFonts w:eastAsia="Segoe UI" w:cs="Arial"/>
        </w:rPr>
        <w:endnoteReference w:id="30"/>
      </w:r>
      <w:r>
        <w:rPr>
          <w:rFonts w:eastAsia="Segoe UI" w:cs="Arial"/>
        </w:rPr>
        <w:t xml:space="preserve"> in the tent of meeting was to care for the tabernacle and the tent,</w:t>
      </w:r>
      <w:r w:rsidR="00843F00">
        <w:rPr>
          <w:rStyle w:val="EndnoteReference"/>
          <w:rFonts w:eastAsia="Segoe UI" w:cs="Arial"/>
        </w:rPr>
        <w:endnoteReference w:id="31"/>
      </w:r>
      <w:r>
        <w:rPr>
          <w:rFonts w:eastAsia="Segoe UI" w:cs="Arial"/>
        </w:rPr>
        <w:t xml:space="preserve"> its covering,</w:t>
      </w:r>
      <w:r w:rsidR="00843F00">
        <w:rPr>
          <w:rStyle w:val="EndnoteReference"/>
          <w:rFonts w:eastAsia="Segoe UI" w:cs="Arial"/>
        </w:rPr>
        <w:endnoteReference w:id="32"/>
      </w:r>
      <w:r>
        <w:rPr>
          <w:rFonts w:eastAsia="Segoe UI" w:cs="Arial"/>
        </w:rPr>
        <w:t xml:space="preserve"> the screen</w:t>
      </w:r>
      <w:r w:rsidR="00843F00">
        <w:rPr>
          <w:rStyle w:val="FootnoteReference"/>
          <w:rFonts w:eastAsia="Segoe UI" w:cs="Arial"/>
        </w:rPr>
        <w:footnoteReference w:id="5"/>
      </w:r>
      <w:r w:rsidR="00843F00">
        <w:rPr>
          <w:rStyle w:val="EndnoteReference"/>
          <w:rFonts w:eastAsia="Segoe UI" w:cs="Arial"/>
        </w:rPr>
        <w:endnoteReference w:id="33"/>
      </w:r>
      <w:r>
        <w:rPr>
          <w:rFonts w:eastAsia="Segoe UI" w:cs="Arial"/>
        </w:rPr>
        <w:t xml:space="preserve"> of the entrance of the tent of meeting, </w:t>
      </w:r>
      <w:r>
        <w:rPr>
          <w:rFonts w:eastAsia="Segoe UI" w:cs="Arial"/>
          <w:b/>
        </w:rPr>
        <w:t xml:space="preserve">26 </w:t>
      </w:r>
      <w:r>
        <w:rPr>
          <w:rFonts w:eastAsia="Segoe UI" w:cs="Arial"/>
        </w:rPr>
        <w:t>the hanging curtains</w:t>
      </w:r>
      <w:r w:rsidR="00843F00">
        <w:rPr>
          <w:rStyle w:val="EndnoteReference"/>
          <w:rFonts w:eastAsia="Segoe UI" w:cs="Arial"/>
        </w:rPr>
        <w:endnoteReference w:id="34"/>
      </w:r>
      <w:r>
        <w:rPr>
          <w:rFonts w:eastAsia="Segoe UI" w:cs="Arial"/>
        </w:rPr>
        <w:t xml:space="preserve"> of the courtyard, the screen</w:t>
      </w:r>
      <w:r w:rsidR="00843F00">
        <w:rPr>
          <w:rStyle w:val="FootnoteReference"/>
          <w:rFonts w:eastAsia="Segoe UI" w:cs="Arial"/>
        </w:rPr>
        <w:footnoteReference w:id="6"/>
      </w:r>
      <w:r w:rsidR="00843F00">
        <w:rPr>
          <w:rStyle w:val="EndnoteReference"/>
          <w:rFonts w:eastAsia="Segoe UI" w:cs="Arial"/>
        </w:rPr>
        <w:endnoteReference w:id="35"/>
      </w:r>
      <w:r>
        <w:rPr>
          <w:rFonts w:eastAsia="Segoe UI" w:cs="Arial"/>
        </w:rPr>
        <w:t xml:space="preserve"> of the entrance of the courtyard that surrounds the tabernacle and the altar, its tent cords, and all the service connected with these.</w:t>
      </w:r>
    </w:p>
    <w:p w:rsidR="004230A8" w:rsidRDefault="004230A8" w:rsidP="004230A8">
      <w:pPr>
        <w:rPr>
          <w:rFonts w:ascii="MEPS Bookman WTS" w:eastAsia="Segoe UI" w:hAnsi="MEPS Bookman WTS" w:cs="Segoe UI"/>
        </w:rPr>
      </w:pPr>
      <w:r>
        <w:rPr>
          <w:rFonts w:eastAsia="Segoe UI" w:cs="Arial"/>
          <w:b/>
        </w:rPr>
        <w:t xml:space="preserve">27 </w:t>
      </w:r>
      <w:r>
        <w:rPr>
          <w:rFonts w:eastAsia="Segoe UI" w:cs="Arial"/>
        </w:rPr>
        <w:t>From Ko′hath came the family of the Am′ram·ites, the family of the Iz′har·ites, the family of the Heb′ron·ites, and the family of the Uz·zi′el·ites. These were the families of the Ko′hath·ites.</w:t>
      </w:r>
      <w:r w:rsidR="00843F00">
        <w:rPr>
          <w:rStyle w:val="EndnoteReference"/>
          <w:rFonts w:eastAsia="Segoe UI" w:cs="Arial"/>
        </w:rPr>
        <w:endnoteReference w:id="36"/>
      </w:r>
      <w:r>
        <w:rPr>
          <w:rFonts w:ascii="MEPS Bookman WTS" w:eastAsia="Segoe UI" w:hAnsi="MEPS Bookman WTS" w:cs="Segoe UI"/>
        </w:rPr>
        <w:t xml:space="preserve"> </w:t>
      </w:r>
      <w:r>
        <w:rPr>
          <w:rFonts w:eastAsia="Segoe UI" w:cs="Arial"/>
          <w:b/>
        </w:rPr>
        <w:t xml:space="preserve">28 </w:t>
      </w:r>
      <w:r>
        <w:rPr>
          <w:rFonts w:eastAsia="Segoe UI" w:cs="Arial"/>
        </w:rPr>
        <w:t>The number of all the males from a month old and up was 8,600; they were responsible for taking care of the holy place.</w:t>
      </w:r>
      <w:r w:rsidR="00843F00">
        <w:rPr>
          <w:rStyle w:val="EndnoteReference"/>
          <w:rFonts w:eastAsia="Segoe UI" w:cs="Arial"/>
        </w:rPr>
        <w:endnoteReference w:id="37"/>
      </w:r>
      <w:r>
        <w:rPr>
          <w:rFonts w:ascii="MEPS Bookman WTS" w:eastAsia="Segoe UI" w:hAnsi="MEPS Bookman WTS" w:cs="Segoe UI"/>
        </w:rPr>
        <w:t xml:space="preserve"> </w:t>
      </w:r>
      <w:r>
        <w:rPr>
          <w:rFonts w:eastAsia="Segoe UI" w:cs="Arial"/>
          <w:b/>
        </w:rPr>
        <w:t xml:space="preserve">29 </w:t>
      </w:r>
      <w:r>
        <w:rPr>
          <w:rFonts w:eastAsia="Segoe UI" w:cs="Arial"/>
        </w:rPr>
        <w:t>The families of the sons of Ko′hath camped on the south side of the tabernacle.</w:t>
      </w:r>
      <w:r w:rsidR="00843F00">
        <w:rPr>
          <w:rStyle w:val="EndnoteReference"/>
          <w:rFonts w:eastAsia="Segoe UI" w:cs="Arial"/>
        </w:rPr>
        <w:endnoteReference w:id="38"/>
      </w:r>
      <w:r>
        <w:rPr>
          <w:rFonts w:ascii="MEPS Bookman WTS" w:eastAsia="Segoe UI" w:hAnsi="MEPS Bookman WTS" w:cs="Segoe UI"/>
        </w:rPr>
        <w:t xml:space="preserve"> </w:t>
      </w:r>
      <w:r>
        <w:rPr>
          <w:rFonts w:eastAsia="Segoe UI" w:cs="Arial"/>
          <w:b/>
        </w:rPr>
        <w:t xml:space="preserve">30 </w:t>
      </w:r>
      <w:r>
        <w:rPr>
          <w:rFonts w:eastAsia="Segoe UI" w:cs="Arial"/>
        </w:rPr>
        <w:t>The chieftain of the paternal house of the families of the Ko′hath·ites was E·li·za′phan the son of Uz′zi·el.</w:t>
      </w:r>
      <w:r w:rsidR="00843F00">
        <w:rPr>
          <w:rStyle w:val="EndnoteReference"/>
          <w:rFonts w:eastAsia="Segoe UI" w:cs="Arial"/>
        </w:rPr>
        <w:endnoteReference w:id="39"/>
      </w:r>
      <w:r>
        <w:rPr>
          <w:rFonts w:ascii="MEPS Bookman WTS" w:eastAsia="Segoe UI" w:hAnsi="MEPS Bookman WTS" w:cs="Segoe UI"/>
        </w:rPr>
        <w:t xml:space="preserve"> </w:t>
      </w:r>
      <w:r>
        <w:rPr>
          <w:rFonts w:eastAsia="Segoe UI" w:cs="Arial"/>
          <w:b/>
        </w:rPr>
        <w:t xml:space="preserve">31 </w:t>
      </w:r>
      <w:r>
        <w:rPr>
          <w:rFonts w:eastAsia="Segoe UI" w:cs="Arial"/>
        </w:rPr>
        <w:t>Their responsibility was to care for the Ark,</w:t>
      </w:r>
      <w:r w:rsidR="00843F00">
        <w:rPr>
          <w:rStyle w:val="EndnoteReference"/>
          <w:rFonts w:eastAsia="Segoe UI" w:cs="Arial"/>
        </w:rPr>
        <w:endnoteReference w:id="40"/>
      </w:r>
      <w:r>
        <w:rPr>
          <w:rFonts w:eastAsia="Segoe UI" w:cs="Arial"/>
        </w:rPr>
        <w:t xml:space="preserve"> the table,</w:t>
      </w:r>
      <w:r w:rsidR="00843F00">
        <w:rPr>
          <w:rStyle w:val="EndnoteReference"/>
          <w:rFonts w:eastAsia="Segoe UI" w:cs="Arial"/>
        </w:rPr>
        <w:endnoteReference w:id="41"/>
      </w:r>
      <w:r>
        <w:rPr>
          <w:rFonts w:eastAsia="Segoe UI" w:cs="Arial"/>
        </w:rPr>
        <w:t xml:space="preserve"> the lampstand,</w:t>
      </w:r>
      <w:r w:rsidR="00843F00">
        <w:rPr>
          <w:rStyle w:val="EndnoteReference"/>
          <w:rFonts w:eastAsia="Segoe UI" w:cs="Arial"/>
        </w:rPr>
        <w:endnoteReference w:id="42"/>
      </w:r>
      <w:r>
        <w:rPr>
          <w:rFonts w:eastAsia="Segoe UI" w:cs="Arial"/>
        </w:rPr>
        <w:t xml:space="preserve"> the altars,</w:t>
      </w:r>
      <w:r w:rsidR="00843F00">
        <w:rPr>
          <w:rStyle w:val="EndnoteReference"/>
          <w:rFonts w:eastAsia="Segoe UI" w:cs="Arial"/>
        </w:rPr>
        <w:endnoteReference w:id="43"/>
      </w:r>
      <w:r>
        <w:rPr>
          <w:rFonts w:eastAsia="Segoe UI" w:cs="Arial"/>
        </w:rPr>
        <w:t xml:space="preserve"> the utensils</w:t>
      </w:r>
      <w:r w:rsidR="00843F00">
        <w:rPr>
          <w:rStyle w:val="EndnoteReference"/>
          <w:rFonts w:eastAsia="Segoe UI" w:cs="Arial"/>
        </w:rPr>
        <w:endnoteReference w:id="44"/>
      </w:r>
      <w:r>
        <w:rPr>
          <w:rFonts w:eastAsia="Segoe UI" w:cs="Arial"/>
        </w:rPr>
        <w:t xml:space="preserve"> used to minister in the holy place, the screen,</w:t>
      </w:r>
      <w:r w:rsidR="00843F00">
        <w:rPr>
          <w:rStyle w:val="FootnoteReference"/>
          <w:rFonts w:eastAsia="Segoe UI" w:cs="Arial"/>
        </w:rPr>
        <w:footnoteReference w:id="7"/>
      </w:r>
      <w:r w:rsidR="00843F00">
        <w:rPr>
          <w:rStyle w:val="EndnoteReference"/>
          <w:rFonts w:eastAsia="Segoe UI" w:cs="Arial"/>
        </w:rPr>
        <w:endnoteReference w:id="45"/>
      </w:r>
      <w:r>
        <w:rPr>
          <w:rFonts w:eastAsia="Segoe UI" w:cs="Arial"/>
        </w:rPr>
        <w:t xml:space="preserve"> and all the service connected with these.</w:t>
      </w:r>
      <w:r w:rsidR="00843F00">
        <w:rPr>
          <w:rStyle w:val="EndnoteReference"/>
          <w:rFonts w:eastAsia="Segoe UI" w:cs="Arial"/>
        </w:rPr>
        <w:endnoteReference w:id="46"/>
      </w:r>
    </w:p>
    <w:p w:rsidR="004230A8" w:rsidRDefault="004230A8" w:rsidP="004230A8">
      <w:pPr>
        <w:rPr>
          <w:rFonts w:eastAsia="Segoe UI" w:cs="Arial"/>
        </w:rPr>
      </w:pPr>
      <w:r>
        <w:rPr>
          <w:rFonts w:eastAsia="Segoe UI" w:cs="Arial"/>
          <w:b/>
        </w:rPr>
        <w:t xml:space="preserve">32 </w:t>
      </w:r>
      <w:r>
        <w:rPr>
          <w:rFonts w:eastAsia="Segoe UI" w:cs="Arial"/>
        </w:rPr>
        <w:t>The head chieftain of the Levites was El·e·a′zar</w:t>
      </w:r>
      <w:r w:rsidR="00843F00">
        <w:rPr>
          <w:rStyle w:val="EndnoteReference"/>
          <w:rFonts w:eastAsia="Segoe UI" w:cs="Arial"/>
        </w:rPr>
        <w:endnoteReference w:id="47"/>
      </w:r>
      <w:r>
        <w:rPr>
          <w:rFonts w:eastAsia="Segoe UI" w:cs="Arial"/>
        </w:rPr>
        <w:t xml:space="preserve"> the son of Aaron the priest, who had the oversight of those taking care of the responsibilities of the holy place.</w:t>
      </w:r>
    </w:p>
    <w:p w:rsidR="004230A8" w:rsidRDefault="004230A8" w:rsidP="004230A8">
      <w:pPr>
        <w:rPr>
          <w:rFonts w:eastAsia="Segoe UI" w:cs="Arial"/>
        </w:rPr>
      </w:pPr>
      <w:r>
        <w:rPr>
          <w:rFonts w:eastAsia="Segoe UI" w:cs="Arial"/>
          <w:b/>
        </w:rPr>
        <w:t xml:space="preserve">33 </w:t>
      </w:r>
      <w:r>
        <w:rPr>
          <w:rFonts w:eastAsia="Segoe UI" w:cs="Arial"/>
        </w:rPr>
        <w:t>From Me·rar′i came the family of the Mah′lites and the family of the Mu′shites. These were the families of Me·rar′i.</w:t>
      </w:r>
      <w:r w:rsidR="00843F00">
        <w:rPr>
          <w:rStyle w:val="EndnoteReference"/>
          <w:rFonts w:eastAsia="Segoe UI" w:cs="Arial"/>
        </w:rPr>
        <w:endnoteReference w:id="48"/>
      </w:r>
      <w:r>
        <w:rPr>
          <w:rFonts w:ascii="MEPS Bookman WTS" w:eastAsia="Segoe UI" w:hAnsi="MEPS Bookman WTS" w:cs="Segoe UI"/>
        </w:rPr>
        <w:t xml:space="preserve"> </w:t>
      </w:r>
      <w:r>
        <w:rPr>
          <w:rFonts w:eastAsia="Segoe UI" w:cs="Arial"/>
          <w:b/>
        </w:rPr>
        <w:t xml:space="preserve">34 </w:t>
      </w:r>
      <w:r>
        <w:rPr>
          <w:rFonts w:eastAsia="Segoe UI" w:cs="Arial"/>
        </w:rPr>
        <w:t>The number of all the males from a month old and up who were registered was 6,200.</w:t>
      </w:r>
      <w:r w:rsidR="00843F00">
        <w:rPr>
          <w:rStyle w:val="EndnoteReference"/>
          <w:rFonts w:eastAsia="Segoe UI" w:cs="Arial"/>
        </w:rPr>
        <w:endnoteReference w:id="49"/>
      </w:r>
      <w:r>
        <w:rPr>
          <w:rFonts w:ascii="MEPS Bookman WTS" w:eastAsia="Segoe UI" w:hAnsi="MEPS Bookman WTS" w:cs="Segoe UI"/>
        </w:rPr>
        <w:t xml:space="preserve"> </w:t>
      </w:r>
      <w:r>
        <w:rPr>
          <w:rFonts w:eastAsia="Segoe UI" w:cs="Arial"/>
          <w:b/>
        </w:rPr>
        <w:t xml:space="preserve">35 </w:t>
      </w:r>
      <w:r>
        <w:rPr>
          <w:rFonts w:eastAsia="Segoe UI" w:cs="Arial"/>
        </w:rPr>
        <w:t>The chieftain of the paternal house of the families of Me·rar′i was Zu′ri·el the son of Ab′i·ha·il. They were encamped on the north side of the tabernacle.</w:t>
      </w:r>
      <w:r w:rsidR="00843F00">
        <w:rPr>
          <w:rStyle w:val="EndnoteReference"/>
          <w:rFonts w:eastAsia="Segoe UI" w:cs="Arial"/>
        </w:rPr>
        <w:endnoteReference w:id="50"/>
      </w:r>
      <w:r>
        <w:rPr>
          <w:rFonts w:ascii="MEPS Bookman WTS" w:eastAsia="Segoe UI" w:hAnsi="MEPS Bookman WTS" w:cs="Segoe UI"/>
        </w:rPr>
        <w:t xml:space="preserve"> </w:t>
      </w:r>
      <w:r>
        <w:rPr>
          <w:rFonts w:eastAsia="Segoe UI" w:cs="Arial"/>
          <w:b/>
        </w:rPr>
        <w:t xml:space="preserve">36 </w:t>
      </w:r>
      <w:r>
        <w:rPr>
          <w:rFonts w:eastAsia="Segoe UI" w:cs="Arial"/>
        </w:rPr>
        <w:t>The sons of Me·rar′i were responsible for overseeing the panel frames</w:t>
      </w:r>
      <w:r w:rsidR="00843F00">
        <w:rPr>
          <w:rStyle w:val="EndnoteReference"/>
          <w:rFonts w:eastAsia="Segoe UI" w:cs="Arial"/>
        </w:rPr>
        <w:endnoteReference w:id="51"/>
      </w:r>
      <w:r>
        <w:rPr>
          <w:rFonts w:eastAsia="Segoe UI" w:cs="Arial"/>
        </w:rPr>
        <w:t xml:space="preserve"> of the tabernacle, its bars,</w:t>
      </w:r>
      <w:r w:rsidR="00843F00">
        <w:rPr>
          <w:rStyle w:val="EndnoteReference"/>
          <w:rFonts w:eastAsia="Segoe UI" w:cs="Arial"/>
        </w:rPr>
        <w:endnoteReference w:id="52"/>
      </w:r>
      <w:r>
        <w:rPr>
          <w:rFonts w:eastAsia="Segoe UI" w:cs="Arial"/>
        </w:rPr>
        <w:t xml:space="preserve"> its pillars,</w:t>
      </w:r>
      <w:r w:rsidR="00843F00">
        <w:rPr>
          <w:rStyle w:val="EndnoteReference"/>
          <w:rFonts w:eastAsia="Segoe UI" w:cs="Arial"/>
        </w:rPr>
        <w:endnoteReference w:id="53"/>
      </w:r>
      <w:r>
        <w:rPr>
          <w:rFonts w:eastAsia="Segoe UI" w:cs="Arial"/>
        </w:rPr>
        <w:t xml:space="preserve"> its socket pedestals, all its utensils,</w:t>
      </w:r>
      <w:r w:rsidR="00843F00">
        <w:rPr>
          <w:rStyle w:val="EndnoteReference"/>
          <w:rFonts w:eastAsia="Segoe UI" w:cs="Arial"/>
        </w:rPr>
        <w:endnoteReference w:id="54"/>
      </w:r>
      <w:r>
        <w:rPr>
          <w:rFonts w:eastAsia="Segoe UI" w:cs="Arial"/>
        </w:rPr>
        <w:t xml:space="preserve"> and all the service connected with these,</w:t>
      </w:r>
      <w:r w:rsidR="00843F00">
        <w:rPr>
          <w:rStyle w:val="EndnoteReference"/>
          <w:rFonts w:eastAsia="Segoe UI" w:cs="Arial"/>
        </w:rPr>
        <w:endnoteReference w:id="55"/>
      </w:r>
      <w:r>
        <w:rPr>
          <w:rFonts w:ascii="MEPS Bookman WTS" w:eastAsia="Segoe UI" w:hAnsi="MEPS Bookman WTS" w:cs="Segoe UI"/>
        </w:rPr>
        <w:t xml:space="preserve"> </w:t>
      </w:r>
      <w:r>
        <w:rPr>
          <w:rFonts w:eastAsia="Segoe UI" w:cs="Arial"/>
          <w:b/>
        </w:rPr>
        <w:t xml:space="preserve">37 </w:t>
      </w:r>
      <w:r>
        <w:rPr>
          <w:rFonts w:eastAsia="Segoe UI" w:cs="Arial"/>
        </w:rPr>
        <w:t>as well as the pillars that were all around the courtyard and their socket pedestals,</w:t>
      </w:r>
      <w:r w:rsidR="00843F00">
        <w:rPr>
          <w:rStyle w:val="EndnoteReference"/>
          <w:rFonts w:eastAsia="Segoe UI" w:cs="Arial"/>
        </w:rPr>
        <w:endnoteReference w:id="56"/>
      </w:r>
      <w:r>
        <w:rPr>
          <w:rFonts w:eastAsia="Segoe UI" w:cs="Arial"/>
        </w:rPr>
        <w:t xml:space="preserve"> their tent pins, and their tent cords.</w:t>
      </w:r>
    </w:p>
    <w:p w:rsidR="004230A8" w:rsidRDefault="004230A8" w:rsidP="004230A8">
      <w:pPr>
        <w:rPr>
          <w:rFonts w:ascii="MEPS Bookman WTS" w:eastAsia="Segoe UI" w:hAnsi="MEPS Bookman WTS" w:cs="Segoe UI"/>
        </w:rPr>
      </w:pPr>
      <w:r>
        <w:rPr>
          <w:rFonts w:eastAsia="Segoe UI" w:cs="Arial"/>
          <w:b/>
        </w:rPr>
        <w:t xml:space="preserve">38 </w:t>
      </w:r>
      <w:r>
        <w:rPr>
          <w:rFonts w:eastAsia="Segoe UI" w:cs="Arial"/>
        </w:rPr>
        <w:t>Those camping in front of the tabernacle toward the east, before the tent of meeting toward the sunrise, were Moses and Aaron and his sons. They were responsible for taking care of the sanctuary as their obligation in behalf of the Israelites. Any unauthorized person</w:t>
      </w:r>
      <w:r w:rsidR="00843F00">
        <w:rPr>
          <w:rStyle w:val="FootnoteReference"/>
          <w:rFonts w:eastAsia="Segoe UI" w:cs="Arial"/>
        </w:rPr>
        <w:footnoteReference w:id="8"/>
      </w:r>
      <w:r>
        <w:rPr>
          <w:rFonts w:eastAsia="Segoe UI" w:cs="Arial"/>
        </w:rPr>
        <w:t xml:space="preserve"> coming near would be put to death.</w:t>
      </w:r>
      <w:r w:rsidR="00843F00">
        <w:rPr>
          <w:rStyle w:val="EndnoteReference"/>
          <w:rFonts w:eastAsia="Segoe UI" w:cs="Arial"/>
        </w:rPr>
        <w:endnoteReference w:id="57"/>
      </w:r>
    </w:p>
    <w:p w:rsidR="004230A8" w:rsidRDefault="004230A8" w:rsidP="004230A8">
      <w:pPr>
        <w:rPr>
          <w:rFonts w:eastAsia="Segoe UI" w:cs="Arial"/>
        </w:rPr>
      </w:pPr>
      <w:r>
        <w:rPr>
          <w:rFonts w:eastAsia="Segoe UI" w:cs="Arial"/>
          <w:b/>
        </w:rPr>
        <w:t xml:space="preserve">39 </w:t>
      </w:r>
      <w:r>
        <w:rPr>
          <w:rFonts w:eastAsia="Segoe UI" w:cs="Arial"/>
        </w:rPr>
        <w:t>All the Levite males from a month old and up, whom Moses and Aaron registered by their families at the order of Jehovah, were 22,000.</w:t>
      </w:r>
    </w:p>
    <w:p w:rsidR="004230A8" w:rsidRDefault="004230A8" w:rsidP="004230A8">
      <w:pPr>
        <w:rPr>
          <w:rFonts w:eastAsia="Segoe UI" w:cs="Arial"/>
        </w:rPr>
      </w:pPr>
      <w:r>
        <w:rPr>
          <w:rFonts w:eastAsia="Segoe UI" w:cs="Arial"/>
          <w:b/>
        </w:rPr>
        <w:t xml:space="preserve">40 </w:t>
      </w:r>
      <w:r>
        <w:rPr>
          <w:rFonts w:eastAsia="Segoe UI" w:cs="Arial"/>
        </w:rPr>
        <w:t>Then Jehovah said to Moses: “Register all the firstborn males of the Israelites from a month old and up,</w:t>
      </w:r>
      <w:r w:rsidR="00843F00">
        <w:rPr>
          <w:rStyle w:val="EndnoteReference"/>
          <w:rFonts w:eastAsia="Segoe UI" w:cs="Arial"/>
        </w:rPr>
        <w:endnoteReference w:id="58"/>
      </w:r>
      <w:r>
        <w:rPr>
          <w:rFonts w:eastAsia="Segoe UI" w:cs="Arial"/>
        </w:rPr>
        <w:t xml:space="preserve"> count them, and make a list of their names. </w:t>
      </w:r>
      <w:r>
        <w:rPr>
          <w:rFonts w:eastAsia="Segoe UI" w:cs="Arial"/>
          <w:b/>
        </w:rPr>
        <w:t xml:space="preserve">41 </w:t>
      </w:r>
      <w:r>
        <w:rPr>
          <w:rFonts w:eastAsia="Segoe UI" w:cs="Arial"/>
        </w:rPr>
        <w:t>You must take the Levites for me—I am Jehovah—in place of all the firstborn of the Israelites,</w:t>
      </w:r>
      <w:r w:rsidR="00843F00">
        <w:rPr>
          <w:rStyle w:val="EndnoteReference"/>
          <w:rFonts w:eastAsia="Segoe UI" w:cs="Arial"/>
        </w:rPr>
        <w:endnoteReference w:id="59"/>
      </w:r>
      <w:r>
        <w:rPr>
          <w:rFonts w:eastAsia="Segoe UI" w:cs="Arial"/>
        </w:rPr>
        <w:t xml:space="preserve"> and take the domestic animals of the Levites in place of all the firstborn of the domestic animals of the Israelites.”</w:t>
      </w:r>
      <w:r w:rsidR="00843F00">
        <w:rPr>
          <w:rStyle w:val="EndnoteReference"/>
          <w:rFonts w:eastAsia="Segoe UI" w:cs="Arial"/>
        </w:rPr>
        <w:endnoteReference w:id="60"/>
      </w:r>
      <w:r>
        <w:rPr>
          <w:rFonts w:ascii="MEPS Bookman WTS" w:eastAsia="Segoe UI" w:hAnsi="MEPS Bookman WTS" w:cs="Segoe UI"/>
        </w:rPr>
        <w:t xml:space="preserve"> </w:t>
      </w:r>
      <w:r>
        <w:rPr>
          <w:rFonts w:eastAsia="Segoe UI" w:cs="Arial"/>
          <w:b/>
        </w:rPr>
        <w:t xml:space="preserve">42 </w:t>
      </w:r>
      <w:r>
        <w:rPr>
          <w:rFonts w:eastAsia="Segoe UI" w:cs="Arial"/>
        </w:rPr>
        <w:t xml:space="preserve">Moses then registered all the firstborn among the Israelites, just as Jehovah had commanded him. </w:t>
      </w:r>
      <w:r>
        <w:rPr>
          <w:rFonts w:eastAsia="Segoe UI" w:cs="Arial"/>
          <w:b/>
        </w:rPr>
        <w:t xml:space="preserve">43 </w:t>
      </w:r>
      <w:r>
        <w:rPr>
          <w:rFonts w:eastAsia="Segoe UI" w:cs="Arial"/>
        </w:rPr>
        <w:t>The number of all the firstborn males who were registered by name from a month old and up was 22,273.</w:t>
      </w:r>
    </w:p>
    <w:p w:rsidR="004230A8" w:rsidRDefault="004230A8" w:rsidP="004230A8">
      <w:pPr>
        <w:rPr>
          <w:rFonts w:eastAsia="Segoe UI" w:cs="Arial"/>
        </w:rPr>
      </w:pPr>
      <w:r>
        <w:rPr>
          <w:rFonts w:eastAsia="Segoe UI" w:cs="Arial"/>
          <w:b/>
        </w:rPr>
        <w:t xml:space="preserve">44 </w:t>
      </w:r>
      <w:r>
        <w:rPr>
          <w:rFonts w:eastAsia="Segoe UI" w:cs="Arial"/>
        </w:rPr>
        <w:t xml:space="preserve">Jehovah continued to speak to Moses, saying: </w:t>
      </w:r>
      <w:r>
        <w:rPr>
          <w:rFonts w:eastAsia="Segoe UI" w:cs="Arial"/>
          <w:b/>
        </w:rPr>
        <w:t xml:space="preserve">45 </w:t>
      </w:r>
      <w:r>
        <w:rPr>
          <w:rFonts w:eastAsia="Segoe UI" w:cs="Arial"/>
        </w:rPr>
        <w:t xml:space="preserve">“Take the Levites in place of all the firstborn among the Israelites, and take the domestic animals of the Levites in place of their domestic animals, and the Levites must become mine. I am Jehovah. </w:t>
      </w:r>
      <w:r>
        <w:rPr>
          <w:rFonts w:eastAsia="Segoe UI" w:cs="Arial"/>
          <w:b/>
        </w:rPr>
        <w:t xml:space="preserve">46 </w:t>
      </w:r>
      <w:r>
        <w:rPr>
          <w:rFonts w:eastAsia="Segoe UI" w:cs="Arial"/>
        </w:rPr>
        <w:t>As the ransom price</w:t>
      </w:r>
      <w:r w:rsidR="00843F00">
        <w:rPr>
          <w:rStyle w:val="EndnoteReference"/>
          <w:rFonts w:eastAsia="Segoe UI" w:cs="Arial"/>
        </w:rPr>
        <w:endnoteReference w:id="61"/>
      </w:r>
      <w:r>
        <w:rPr>
          <w:rFonts w:eastAsia="Segoe UI" w:cs="Arial"/>
        </w:rPr>
        <w:t xml:space="preserve"> of the 273 of the firstborn of the Israelites who are in excess of the Levites,</w:t>
      </w:r>
      <w:r w:rsidR="00843F00">
        <w:rPr>
          <w:rStyle w:val="EndnoteReference"/>
          <w:rFonts w:eastAsia="Segoe UI" w:cs="Arial"/>
        </w:rPr>
        <w:endnoteReference w:id="62"/>
      </w:r>
      <w:r>
        <w:rPr>
          <w:rFonts w:ascii="MEPS Bookman WTS" w:eastAsia="Segoe UI" w:hAnsi="MEPS Bookman WTS" w:cs="Segoe UI"/>
        </w:rPr>
        <w:t xml:space="preserve"> </w:t>
      </w:r>
      <w:r>
        <w:rPr>
          <w:rFonts w:eastAsia="Segoe UI" w:cs="Arial"/>
          <w:b/>
        </w:rPr>
        <w:t xml:space="preserve">47 </w:t>
      </w:r>
      <w:r>
        <w:rPr>
          <w:rFonts w:eastAsia="Segoe UI" w:cs="Arial"/>
        </w:rPr>
        <w:t>you are to take five shekels</w:t>
      </w:r>
      <w:r w:rsidR="00843F00">
        <w:rPr>
          <w:rStyle w:val="FootnoteReference"/>
          <w:rFonts w:eastAsia="Segoe UI" w:cs="Arial"/>
        </w:rPr>
        <w:footnoteReference w:id="9"/>
      </w:r>
      <w:r>
        <w:rPr>
          <w:rFonts w:eastAsia="Segoe UI" w:cs="Arial"/>
        </w:rPr>
        <w:t xml:space="preserve"> for each individual,</w:t>
      </w:r>
      <w:r w:rsidR="00843F00">
        <w:rPr>
          <w:rStyle w:val="EndnoteReference"/>
          <w:rFonts w:eastAsia="Segoe UI" w:cs="Arial"/>
        </w:rPr>
        <w:endnoteReference w:id="63"/>
      </w:r>
      <w:r>
        <w:rPr>
          <w:rFonts w:eastAsia="Segoe UI" w:cs="Arial"/>
        </w:rPr>
        <w:t xml:space="preserve"> according to the standard shekel of the holy place.</w:t>
      </w:r>
      <w:r w:rsidR="00843F00">
        <w:rPr>
          <w:rStyle w:val="FootnoteReference"/>
          <w:rFonts w:eastAsia="Segoe UI" w:cs="Arial"/>
        </w:rPr>
        <w:footnoteReference w:id="10"/>
      </w:r>
      <w:r>
        <w:rPr>
          <w:rFonts w:eastAsia="Segoe UI" w:cs="Arial"/>
        </w:rPr>
        <w:t xml:space="preserve"> A shekel is 20 ge′rahs.</w:t>
      </w:r>
      <w:r w:rsidR="00843F00">
        <w:rPr>
          <w:rStyle w:val="FootnoteReference"/>
          <w:rFonts w:eastAsia="Segoe UI" w:cs="Arial"/>
        </w:rPr>
        <w:footnoteReference w:id="11"/>
      </w:r>
      <w:r w:rsidR="00843F00">
        <w:rPr>
          <w:rStyle w:val="EndnoteReference"/>
          <w:rFonts w:eastAsia="Segoe UI" w:cs="Arial"/>
        </w:rPr>
        <w:endnoteReference w:id="64"/>
      </w:r>
      <w:r>
        <w:rPr>
          <w:rFonts w:ascii="MEPS Bookman WTS" w:eastAsia="Segoe UI" w:hAnsi="MEPS Bookman WTS" w:cs="Segoe UI"/>
        </w:rPr>
        <w:t xml:space="preserve"> </w:t>
      </w:r>
      <w:r>
        <w:rPr>
          <w:rFonts w:eastAsia="Segoe UI" w:cs="Arial"/>
          <w:b/>
        </w:rPr>
        <w:t xml:space="preserve">48 </w:t>
      </w:r>
      <w:r>
        <w:rPr>
          <w:rFonts w:eastAsia="Segoe UI" w:cs="Arial"/>
        </w:rPr>
        <w:t xml:space="preserve">You are to give the money to Aaron and his sons as the ransom price of those who are in excess of them.” </w:t>
      </w:r>
      <w:r>
        <w:rPr>
          <w:rFonts w:eastAsia="Segoe UI" w:cs="Arial"/>
          <w:b/>
        </w:rPr>
        <w:t xml:space="preserve">49 </w:t>
      </w:r>
      <w:r>
        <w:rPr>
          <w:rFonts w:eastAsia="Segoe UI" w:cs="Arial"/>
        </w:rPr>
        <w:t xml:space="preserve">So Moses took the money of the redemption price from those who were in excess of the ransom price of the Levites. </w:t>
      </w:r>
      <w:r>
        <w:rPr>
          <w:rFonts w:eastAsia="Segoe UI" w:cs="Arial"/>
          <w:b/>
        </w:rPr>
        <w:t xml:space="preserve">50 </w:t>
      </w:r>
      <w:r>
        <w:rPr>
          <w:rFonts w:eastAsia="Segoe UI" w:cs="Arial"/>
        </w:rPr>
        <w:t xml:space="preserve">He took the money from the firstborn of the Israelites, 1,365 shekels, according to the standard shekel of the holy place. </w:t>
      </w:r>
      <w:r>
        <w:rPr>
          <w:rFonts w:eastAsia="Segoe UI" w:cs="Arial"/>
          <w:b/>
        </w:rPr>
        <w:t xml:space="preserve">51 </w:t>
      </w:r>
      <w:r>
        <w:rPr>
          <w:rFonts w:eastAsia="Segoe UI" w:cs="Arial"/>
        </w:rPr>
        <w:t>Then Moses gave the money of the ransom price to Aaron and his sons according to the word</w:t>
      </w:r>
      <w:r w:rsidR="00843F00">
        <w:rPr>
          <w:rStyle w:val="FootnoteReference"/>
          <w:rFonts w:eastAsia="Segoe UI" w:cs="Arial"/>
        </w:rPr>
        <w:footnoteReference w:id="12"/>
      </w:r>
      <w:r>
        <w:rPr>
          <w:rFonts w:eastAsia="Segoe UI" w:cs="Arial"/>
        </w:rPr>
        <w:t xml:space="preserve"> of Jehovah, just as Jehovah had commanded Moses.</w:t>
      </w:r>
    </w:p>
    <w:p w:rsidR="00762BCB" w:rsidRPr="004230A8" w:rsidRDefault="00762BCB" w:rsidP="004230A8"/>
    <w:sectPr w:rsidR="00762BCB" w:rsidRPr="004230A8"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7741" w:rsidRDefault="00ED7741">
      <w:r>
        <w:separator/>
      </w:r>
    </w:p>
  </w:endnote>
  <w:endnote w:type="continuationSeparator" w:id="0">
    <w:p w:rsidR="00ED7741" w:rsidRDefault="00ED7741">
      <w:r>
        <w:continuationSeparator/>
      </w:r>
    </w:p>
  </w:endnote>
  <w:endnote w:id="1">
    <w:p w:rsidR="00843F00" w:rsidRDefault="00843F00">
      <w:pPr>
        <w:pStyle w:val="EndnoteText"/>
      </w:pPr>
      <w:r>
        <w:rPr>
          <w:rStyle w:val="EndnoteReference"/>
        </w:rPr>
        <w:endnoteRef/>
      </w:r>
      <w:r>
        <w:t xml:space="preserve"> Exodus 19:2</w:t>
      </w:r>
    </w:p>
  </w:endnote>
  <w:endnote w:id="2">
    <w:p w:rsidR="00843F00" w:rsidRDefault="00843F00">
      <w:pPr>
        <w:pStyle w:val="EndnoteText"/>
      </w:pPr>
      <w:r>
        <w:rPr>
          <w:rStyle w:val="EndnoteReference"/>
        </w:rPr>
        <w:endnoteRef/>
      </w:r>
      <w:r>
        <w:t xml:space="preserve"> Leviticus 10:1; 1 Chronicles 24:2</w:t>
      </w:r>
    </w:p>
  </w:endnote>
  <w:endnote w:id="3">
    <w:p w:rsidR="00843F00" w:rsidRDefault="00843F00">
      <w:pPr>
        <w:pStyle w:val="EndnoteText"/>
      </w:pPr>
      <w:r>
        <w:rPr>
          <w:rStyle w:val="EndnoteReference"/>
        </w:rPr>
        <w:endnoteRef/>
      </w:r>
      <w:r>
        <w:t xml:space="preserve"> Exodus 6:25; Deuteronomy 10:6</w:t>
      </w:r>
    </w:p>
  </w:endnote>
  <w:endnote w:id="4">
    <w:p w:rsidR="00843F00" w:rsidRDefault="00843F00">
      <w:pPr>
        <w:pStyle w:val="EndnoteText"/>
      </w:pPr>
      <w:r>
        <w:rPr>
          <w:rStyle w:val="EndnoteReference"/>
        </w:rPr>
        <w:endnoteRef/>
      </w:r>
      <w:r>
        <w:t xml:space="preserve"> Exodus 6:23; 38:21; 1 Chronicles 6:3</w:t>
      </w:r>
    </w:p>
  </w:endnote>
  <w:endnote w:id="5">
    <w:p w:rsidR="00843F00" w:rsidRDefault="00843F00">
      <w:pPr>
        <w:pStyle w:val="EndnoteText"/>
      </w:pPr>
      <w:r>
        <w:rPr>
          <w:rStyle w:val="EndnoteReference"/>
        </w:rPr>
        <w:endnoteRef/>
      </w:r>
      <w:r>
        <w:t xml:space="preserve"> Exodus 28:1; Leviticus 8:2, 3</w:t>
      </w:r>
    </w:p>
  </w:endnote>
  <w:endnote w:id="6">
    <w:p w:rsidR="00843F00" w:rsidRDefault="00843F00">
      <w:pPr>
        <w:pStyle w:val="EndnoteText"/>
      </w:pPr>
      <w:r>
        <w:rPr>
          <w:rStyle w:val="EndnoteReference"/>
        </w:rPr>
        <w:endnoteRef/>
      </w:r>
      <w:r>
        <w:t xml:space="preserve"> Leviticus 10:1, 2</w:t>
      </w:r>
    </w:p>
  </w:endnote>
  <w:endnote w:id="7">
    <w:p w:rsidR="00843F00" w:rsidRDefault="00843F00">
      <w:pPr>
        <w:pStyle w:val="EndnoteText"/>
      </w:pPr>
      <w:r>
        <w:rPr>
          <w:rStyle w:val="EndnoteReference"/>
        </w:rPr>
        <w:endnoteRef/>
      </w:r>
      <w:r>
        <w:t xml:space="preserve"> Numbers 3:32; 20:26</w:t>
      </w:r>
    </w:p>
  </w:endnote>
  <w:endnote w:id="8">
    <w:p w:rsidR="00843F00" w:rsidRDefault="00843F00">
      <w:pPr>
        <w:pStyle w:val="EndnoteText"/>
      </w:pPr>
      <w:r>
        <w:rPr>
          <w:rStyle w:val="EndnoteReference"/>
        </w:rPr>
        <w:endnoteRef/>
      </w:r>
      <w:r>
        <w:t xml:space="preserve"> Numbers 4:28; 7:8</w:t>
      </w:r>
    </w:p>
  </w:endnote>
  <w:endnote w:id="9">
    <w:p w:rsidR="00843F00" w:rsidRDefault="00843F00">
      <w:pPr>
        <w:pStyle w:val="EndnoteText"/>
      </w:pPr>
      <w:r>
        <w:rPr>
          <w:rStyle w:val="EndnoteReference"/>
        </w:rPr>
        <w:endnoteRef/>
      </w:r>
      <w:r>
        <w:t xml:space="preserve"> Numbers 8:6; 18:2</w:t>
      </w:r>
    </w:p>
  </w:endnote>
  <w:endnote w:id="10">
    <w:p w:rsidR="00843F00" w:rsidRDefault="00843F00">
      <w:pPr>
        <w:pStyle w:val="EndnoteText"/>
      </w:pPr>
      <w:r>
        <w:rPr>
          <w:rStyle w:val="EndnoteReference"/>
        </w:rPr>
        <w:endnoteRef/>
      </w:r>
      <w:r>
        <w:t xml:space="preserve"> Numbers 1:50; 8:11</w:t>
      </w:r>
    </w:p>
  </w:endnote>
  <w:endnote w:id="11">
    <w:p w:rsidR="00843F00" w:rsidRDefault="00843F00">
      <w:pPr>
        <w:pStyle w:val="EndnoteText"/>
      </w:pPr>
      <w:r>
        <w:rPr>
          <w:rStyle w:val="EndnoteReference"/>
        </w:rPr>
        <w:endnoteRef/>
      </w:r>
      <w:r>
        <w:t xml:space="preserve"> Numbers 4:12</w:t>
      </w:r>
    </w:p>
  </w:endnote>
  <w:endnote w:id="12">
    <w:p w:rsidR="00843F00" w:rsidRDefault="00843F00">
      <w:pPr>
        <w:pStyle w:val="EndnoteText"/>
      </w:pPr>
      <w:r>
        <w:rPr>
          <w:rStyle w:val="EndnoteReference"/>
        </w:rPr>
        <w:endnoteRef/>
      </w:r>
      <w:r>
        <w:t xml:space="preserve"> Numbers 1:51</w:t>
      </w:r>
    </w:p>
  </w:endnote>
  <w:endnote w:id="13">
    <w:p w:rsidR="00843F00" w:rsidRDefault="00843F00">
      <w:pPr>
        <w:pStyle w:val="EndnoteText"/>
      </w:pPr>
      <w:r>
        <w:rPr>
          <w:rStyle w:val="EndnoteReference"/>
        </w:rPr>
        <w:endnoteRef/>
      </w:r>
      <w:r>
        <w:t xml:space="preserve"> Numbers 8:15, 16; 18:6</w:t>
      </w:r>
    </w:p>
  </w:endnote>
  <w:endnote w:id="14">
    <w:p w:rsidR="00843F00" w:rsidRDefault="00843F00">
      <w:pPr>
        <w:pStyle w:val="EndnoteText"/>
      </w:pPr>
      <w:r>
        <w:rPr>
          <w:rStyle w:val="EndnoteReference"/>
        </w:rPr>
        <w:endnoteRef/>
      </w:r>
      <w:r>
        <w:t xml:space="preserve"> Exodus 40:15; Numbers 18:7</w:t>
      </w:r>
    </w:p>
  </w:endnote>
  <w:endnote w:id="15">
    <w:p w:rsidR="00843F00" w:rsidRDefault="00843F00">
      <w:pPr>
        <w:pStyle w:val="EndnoteText"/>
      </w:pPr>
      <w:r>
        <w:rPr>
          <w:rStyle w:val="EndnoteReference"/>
        </w:rPr>
        <w:endnoteRef/>
      </w:r>
      <w:r>
        <w:t xml:space="preserve"> Numbers 16:39, 40; 1 Samuel 6:19; 2 Chronicles 26:16, 18</w:t>
      </w:r>
    </w:p>
  </w:endnote>
  <w:endnote w:id="16">
    <w:p w:rsidR="00843F00" w:rsidRDefault="00843F00">
      <w:pPr>
        <w:pStyle w:val="EndnoteText"/>
      </w:pPr>
      <w:r>
        <w:rPr>
          <w:rStyle w:val="EndnoteReference"/>
        </w:rPr>
        <w:endnoteRef/>
      </w:r>
      <w:r>
        <w:t xml:space="preserve"> Numbers 3:41, 45</w:t>
      </w:r>
    </w:p>
  </w:endnote>
  <w:endnote w:id="17">
    <w:p w:rsidR="00843F00" w:rsidRDefault="00843F00">
      <w:pPr>
        <w:pStyle w:val="EndnoteText"/>
      </w:pPr>
      <w:r>
        <w:rPr>
          <w:rStyle w:val="EndnoteReference"/>
        </w:rPr>
        <w:endnoteRef/>
      </w:r>
      <w:r>
        <w:t xml:space="preserve"> Exodus 13:2; 34:19; Numbers 18:15; Luke 2:23</w:t>
      </w:r>
    </w:p>
  </w:endnote>
  <w:endnote w:id="18">
    <w:p w:rsidR="00843F00" w:rsidRDefault="00843F00">
      <w:pPr>
        <w:pStyle w:val="EndnoteText"/>
      </w:pPr>
      <w:r>
        <w:rPr>
          <w:rStyle w:val="EndnoteReference"/>
        </w:rPr>
        <w:endnoteRef/>
      </w:r>
      <w:r>
        <w:t xml:space="preserve"> Exodus 13:15</w:t>
      </w:r>
    </w:p>
  </w:endnote>
  <w:endnote w:id="19">
    <w:p w:rsidR="00843F00" w:rsidRDefault="00843F00">
      <w:pPr>
        <w:pStyle w:val="EndnoteText"/>
      </w:pPr>
      <w:r>
        <w:rPr>
          <w:rStyle w:val="EndnoteReference"/>
        </w:rPr>
        <w:endnoteRef/>
      </w:r>
      <w:r>
        <w:t xml:space="preserve"> Leviticus 27:26</w:t>
      </w:r>
    </w:p>
  </w:endnote>
  <w:endnote w:id="20">
    <w:p w:rsidR="00843F00" w:rsidRDefault="00843F00">
      <w:pPr>
        <w:pStyle w:val="EndnoteText"/>
      </w:pPr>
      <w:r>
        <w:rPr>
          <w:rStyle w:val="EndnoteReference"/>
        </w:rPr>
        <w:endnoteRef/>
      </w:r>
      <w:r>
        <w:t xml:space="preserve"> Exodus 19:1</w:t>
      </w:r>
    </w:p>
  </w:endnote>
  <w:endnote w:id="21">
    <w:p w:rsidR="00843F00" w:rsidRDefault="00843F00">
      <w:pPr>
        <w:pStyle w:val="EndnoteText"/>
      </w:pPr>
      <w:r>
        <w:rPr>
          <w:rStyle w:val="EndnoteReference"/>
        </w:rPr>
        <w:endnoteRef/>
      </w:r>
      <w:r>
        <w:t xml:space="preserve"> Numbers 3:39</w:t>
      </w:r>
    </w:p>
  </w:endnote>
  <w:endnote w:id="22">
    <w:p w:rsidR="00843F00" w:rsidRDefault="00843F00">
      <w:pPr>
        <w:pStyle w:val="EndnoteText"/>
      </w:pPr>
      <w:r>
        <w:rPr>
          <w:rStyle w:val="EndnoteReference"/>
        </w:rPr>
        <w:endnoteRef/>
      </w:r>
      <w:r>
        <w:t xml:space="preserve"> Exodus 6:16; Numbers 26:57; 1 Chronicles 23:6</w:t>
      </w:r>
    </w:p>
  </w:endnote>
  <w:endnote w:id="23">
    <w:p w:rsidR="00843F00" w:rsidRDefault="00843F00">
      <w:pPr>
        <w:pStyle w:val="EndnoteText"/>
      </w:pPr>
      <w:r>
        <w:rPr>
          <w:rStyle w:val="EndnoteReference"/>
        </w:rPr>
        <w:endnoteRef/>
      </w:r>
      <w:r>
        <w:t xml:space="preserve"> Exodus 6:17</w:t>
      </w:r>
    </w:p>
  </w:endnote>
  <w:endnote w:id="24">
    <w:p w:rsidR="00843F00" w:rsidRDefault="00843F00">
      <w:pPr>
        <w:pStyle w:val="EndnoteText"/>
      </w:pPr>
      <w:r>
        <w:rPr>
          <w:rStyle w:val="EndnoteReference"/>
        </w:rPr>
        <w:endnoteRef/>
      </w:r>
      <w:r>
        <w:t xml:space="preserve"> Exodus 6:18</w:t>
      </w:r>
    </w:p>
  </w:endnote>
  <w:endnote w:id="25">
    <w:p w:rsidR="00843F00" w:rsidRDefault="00843F00">
      <w:pPr>
        <w:pStyle w:val="EndnoteText"/>
      </w:pPr>
      <w:r>
        <w:rPr>
          <w:rStyle w:val="EndnoteReference"/>
        </w:rPr>
        <w:endnoteRef/>
      </w:r>
      <w:r>
        <w:t xml:space="preserve"> 1 Chronicles 6:29</w:t>
      </w:r>
    </w:p>
  </w:endnote>
  <w:endnote w:id="26">
    <w:p w:rsidR="00843F00" w:rsidRDefault="00843F00">
      <w:pPr>
        <w:pStyle w:val="EndnoteText"/>
      </w:pPr>
      <w:r>
        <w:rPr>
          <w:rStyle w:val="EndnoteReference"/>
        </w:rPr>
        <w:endnoteRef/>
      </w:r>
      <w:r>
        <w:t xml:space="preserve"> Exodus 6:19</w:t>
      </w:r>
    </w:p>
  </w:endnote>
  <w:endnote w:id="27">
    <w:p w:rsidR="00843F00" w:rsidRDefault="00843F00">
      <w:pPr>
        <w:pStyle w:val="EndnoteText"/>
      </w:pPr>
      <w:r>
        <w:rPr>
          <w:rStyle w:val="EndnoteReference"/>
        </w:rPr>
        <w:endnoteRef/>
      </w:r>
      <w:r>
        <w:t xml:space="preserve"> 1 Chronicles 6:20</w:t>
      </w:r>
    </w:p>
  </w:endnote>
  <w:endnote w:id="28">
    <w:p w:rsidR="00843F00" w:rsidRDefault="00843F00">
      <w:pPr>
        <w:pStyle w:val="EndnoteText"/>
      </w:pPr>
      <w:r>
        <w:rPr>
          <w:rStyle w:val="EndnoteReference"/>
        </w:rPr>
        <w:endnoteRef/>
      </w:r>
      <w:r>
        <w:t xml:space="preserve"> Numbers 4:38-40</w:t>
      </w:r>
    </w:p>
  </w:endnote>
  <w:endnote w:id="29">
    <w:p w:rsidR="00843F00" w:rsidRDefault="00843F00">
      <w:pPr>
        <w:pStyle w:val="EndnoteText"/>
      </w:pPr>
      <w:r>
        <w:rPr>
          <w:rStyle w:val="EndnoteReference"/>
        </w:rPr>
        <w:endnoteRef/>
      </w:r>
      <w:r>
        <w:t xml:space="preserve"> Numbers 1:53</w:t>
      </w:r>
    </w:p>
  </w:endnote>
  <w:endnote w:id="30">
    <w:p w:rsidR="00843F00" w:rsidRDefault="00843F00">
      <w:pPr>
        <w:pStyle w:val="EndnoteText"/>
      </w:pPr>
      <w:r>
        <w:rPr>
          <w:rStyle w:val="EndnoteReference"/>
        </w:rPr>
        <w:endnoteRef/>
      </w:r>
      <w:r>
        <w:t xml:space="preserve"> Numbers 4:24-26</w:t>
      </w:r>
    </w:p>
  </w:endnote>
  <w:endnote w:id="31">
    <w:p w:rsidR="00843F00" w:rsidRDefault="00843F00">
      <w:pPr>
        <w:pStyle w:val="EndnoteText"/>
      </w:pPr>
      <w:r>
        <w:rPr>
          <w:rStyle w:val="EndnoteReference"/>
        </w:rPr>
        <w:endnoteRef/>
      </w:r>
      <w:r>
        <w:t xml:space="preserve"> Exodus 26:7</w:t>
      </w:r>
    </w:p>
  </w:endnote>
  <w:endnote w:id="32">
    <w:p w:rsidR="00843F00" w:rsidRDefault="00843F00">
      <w:pPr>
        <w:pStyle w:val="EndnoteText"/>
      </w:pPr>
      <w:r>
        <w:rPr>
          <w:rStyle w:val="EndnoteReference"/>
        </w:rPr>
        <w:endnoteRef/>
      </w:r>
      <w:r>
        <w:t xml:space="preserve"> Exodus 26:14</w:t>
      </w:r>
    </w:p>
  </w:endnote>
  <w:endnote w:id="33">
    <w:p w:rsidR="00843F00" w:rsidRDefault="00843F00">
      <w:pPr>
        <w:pStyle w:val="EndnoteText"/>
      </w:pPr>
      <w:r>
        <w:rPr>
          <w:rStyle w:val="EndnoteReference"/>
        </w:rPr>
        <w:endnoteRef/>
      </w:r>
      <w:r>
        <w:t xml:space="preserve"> Exodus 26:36</w:t>
      </w:r>
    </w:p>
  </w:endnote>
  <w:endnote w:id="34">
    <w:p w:rsidR="00843F00" w:rsidRDefault="00843F00">
      <w:pPr>
        <w:pStyle w:val="EndnoteText"/>
      </w:pPr>
      <w:r>
        <w:rPr>
          <w:rStyle w:val="EndnoteReference"/>
        </w:rPr>
        <w:endnoteRef/>
      </w:r>
      <w:r>
        <w:t xml:space="preserve"> Exodus 27:9</w:t>
      </w:r>
    </w:p>
  </w:endnote>
  <w:endnote w:id="35">
    <w:p w:rsidR="00843F00" w:rsidRDefault="00843F00">
      <w:pPr>
        <w:pStyle w:val="EndnoteText"/>
      </w:pPr>
      <w:r>
        <w:rPr>
          <w:rStyle w:val="EndnoteReference"/>
        </w:rPr>
        <w:endnoteRef/>
      </w:r>
      <w:r>
        <w:t xml:space="preserve"> Exodus 27:16</w:t>
      </w:r>
    </w:p>
  </w:endnote>
  <w:endnote w:id="36">
    <w:p w:rsidR="00843F00" w:rsidRDefault="00843F00">
      <w:pPr>
        <w:pStyle w:val="EndnoteText"/>
      </w:pPr>
      <w:r>
        <w:rPr>
          <w:rStyle w:val="EndnoteReference"/>
        </w:rPr>
        <w:endnoteRef/>
      </w:r>
      <w:r>
        <w:t xml:space="preserve"> Numbers 3:19</w:t>
      </w:r>
    </w:p>
  </w:endnote>
  <w:endnote w:id="37">
    <w:p w:rsidR="00843F00" w:rsidRDefault="00843F00">
      <w:pPr>
        <w:pStyle w:val="EndnoteText"/>
      </w:pPr>
      <w:r>
        <w:rPr>
          <w:rStyle w:val="EndnoteReference"/>
        </w:rPr>
        <w:endnoteRef/>
      </w:r>
      <w:r>
        <w:t xml:space="preserve"> Numbers 4:34-36</w:t>
      </w:r>
    </w:p>
  </w:endnote>
  <w:endnote w:id="38">
    <w:p w:rsidR="00843F00" w:rsidRDefault="00843F00">
      <w:pPr>
        <w:pStyle w:val="EndnoteText"/>
      </w:pPr>
      <w:r>
        <w:rPr>
          <w:rStyle w:val="EndnoteReference"/>
        </w:rPr>
        <w:endnoteRef/>
      </w:r>
      <w:r>
        <w:t xml:space="preserve"> Numbers 1:53</w:t>
      </w:r>
    </w:p>
  </w:endnote>
  <w:endnote w:id="39">
    <w:p w:rsidR="00843F00" w:rsidRDefault="00843F00">
      <w:pPr>
        <w:pStyle w:val="EndnoteText"/>
      </w:pPr>
      <w:r>
        <w:rPr>
          <w:rStyle w:val="EndnoteReference"/>
        </w:rPr>
        <w:endnoteRef/>
      </w:r>
      <w:r>
        <w:t xml:space="preserve"> Exodus 6:22; 1 Chronicles 6:18</w:t>
      </w:r>
    </w:p>
  </w:endnote>
  <w:endnote w:id="40">
    <w:p w:rsidR="00843F00" w:rsidRDefault="00843F00">
      <w:pPr>
        <w:pStyle w:val="EndnoteText"/>
      </w:pPr>
      <w:r>
        <w:rPr>
          <w:rStyle w:val="EndnoteReference"/>
        </w:rPr>
        <w:endnoteRef/>
      </w:r>
      <w:r>
        <w:t xml:space="preserve"> Exodus 25:10</w:t>
      </w:r>
    </w:p>
  </w:endnote>
  <w:endnote w:id="41">
    <w:p w:rsidR="00843F00" w:rsidRDefault="00843F00">
      <w:pPr>
        <w:pStyle w:val="EndnoteText"/>
      </w:pPr>
      <w:r>
        <w:rPr>
          <w:rStyle w:val="EndnoteReference"/>
        </w:rPr>
        <w:endnoteRef/>
      </w:r>
      <w:r>
        <w:t xml:space="preserve"> Exodus 25:23</w:t>
      </w:r>
    </w:p>
  </w:endnote>
  <w:endnote w:id="42">
    <w:p w:rsidR="00843F00" w:rsidRDefault="00843F00">
      <w:pPr>
        <w:pStyle w:val="EndnoteText"/>
      </w:pPr>
      <w:r>
        <w:rPr>
          <w:rStyle w:val="EndnoteReference"/>
        </w:rPr>
        <w:endnoteRef/>
      </w:r>
      <w:r>
        <w:t xml:space="preserve"> Exodus 25:31</w:t>
      </w:r>
    </w:p>
  </w:endnote>
  <w:endnote w:id="43">
    <w:p w:rsidR="00843F00" w:rsidRDefault="00843F00">
      <w:pPr>
        <w:pStyle w:val="EndnoteText"/>
      </w:pPr>
      <w:r>
        <w:rPr>
          <w:rStyle w:val="EndnoteReference"/>
        </w:rPr>
        <w:endnoteRef/>
      </w:r>
      <w:r>
        <w:t xml:space="preserve"> Exodus 27:1, 2; 30:1-3</w:t>
      </w:r>
    </w:p>
  </w:endnote>
  <w:endnote w:id="44">
    <w:p w:rsidR="00843F00" w:rsidRDefault="00843F00">
      <w:pPr>
        <w:pStyle w:val="EndnoteText"/>
      </w:pPr>
      <w:r>
        <w:rPr>
          <w:rStyle w:val="EndnoteReference"/>
        </w:rPr>
        <w:endnoteRef/>
      </w:r>
      <w:r>
        <w:t xml:space="preserve"> Exodus 38:3</w:t>
      </w:r>
    </w:p>
  </w:endnote>
  <w:endnote w:id="45">
    <w:p w:rsidR="00843F00" w:rsidRDefault="00843F00">
      <w:pPr>
        <w:pStyle w:val="EndnoteText"/>
      </w:pPr>
      <w:r>
        <w:rPr>
          <w:rStyle w:val="EndnoteReference"/>
        </w:rPr>
        <w:endnoteRef/>
      </w:r>
      <w:r>
        <w:t xml:space="preserve"> Exodus 26:31</w:t>
      </w:r>
    </w:p>
  </w:endnote>
  <w:endnote w:id="46">
    <w:p w:rsidR="00843F00" w:rsidRDefault="00843F00">
      <w:pPr>
        <w:pStyle w:val="EndnoteText"/>
      </w:pPr>
      <w:r>
        <w:rPr>
          <w:rStyle w:val="EndnoteReference"/>
        </w:rPr>
        <w:endnoteRef/>
      </w:r>
      <w:r>
        <w:t xml:space="preserve"> Numbers 4:15</w:t>
      </w:r>
    </w:p>
  </w:endnote>
  <w:endnote w:id="47">
    <w:p w:rsidR="00843F00" w:rsidRDefault="00843F00">
      <w:pPr>
        <w:pStyle w:val="EndnoteText"/>
      </w:pPr>
      <w:r>
        <w:rPr>
          <w:rStyle w:val="EndnoteReference"/>
        </w:rPr>
        <w:endnoteRef/>
      </w:r>
      <w:r>
        <w:t xml:space="preserve"> Numbers 4:16; 20:28</w:t>
      </w:r>
    </w:p>
  </w:endnote>
  <w:endnote w:id="48">
    <w:p w:rsidR="00843F00" w:rsidRDefault="00843F00">
      <w:pPr>
        <w:pStyle w:val="EndnoteText"/>
      </w:pPr>
      <w:r>
        <w:rPr>
          <w:rStyle w:val="EndnoteReference"/>
        </w:rPr>
        <w:endnoteRef/>
      </w:r>
      <w:r>
        <w:t xml:space="preserve"> Numbers 3:20; 26:58</w:t>
      </w:r>
    </w:p>
  </w:endnote>
  <w:endnote w:id="49">
    <w:p w:rsidR="00843F00" w:rsidRDefault="00843F00">
      <w:pPr>
        <w:pStyle w:val="EndnoteText"/>
      </w:pPr>
      <w:r>
        <w:rPr>
          <w:rStyle w:val="EndnoteReference"/>
        </w:rPr>
        <w:endnoteRef/>
      </w:r>
      <w:r>
        <w:t xml:space="preserve"> Numbers 4:42-44</w:t>
      </w:r>
    </w:p>
  </w:endnote>
  <w:endnote w:id="50">
    <w:p w:rsidR="00843F00" w:rsidRDefault="00843F00">
      <w:pPr>
        <w:pStyle w:val="EndnoteText"/>
      </w:pPr>
      <w:r>
        <w:rPr>
          <w:rStyle w:val="EndnoteReference"/>
        </w:rPr>
        <w:endnoteRef/>
      </w:r>
      <w:r>
        <w:t xml:space="preserve"> Numbers 1:53</w:t>
      </w:r>
    </w:p>
  </w:endnote>
  <w:endnote w:id="51">
    <w:p w:rsidR="00843F00" w:rsidRDefault="00843F00">
      <w:pPr>
        <w:pStyle w:val="EndnoteText"/>
      </w:pPr>
      <w:r>
        <w:rPr>
          <w:rStyle w:val="EndnoteReference"/>
        </w:rPr>
        <w:endnoteRef/>
      </w:r>
      <w:r>
        <w:t xml:space="preserve"> Exodus 36:20</w:t>
      </w:r>
    </w:p>
  </w:endnote>
  <w:endnote w:id="52">
    <w:p w:rsidR="00843F00" w:rsidRDefault="00843F00">
      <w:pPr>
        <w:pStyle w:val="EndnoteText"/>
      </w:pPr>
      <w:r>
        <w:rPr>
          <w:rStyle w:val="EndnoteReference"/>
        </w:rPr>
        <w:endnoteRef/>
      </w:r>
      <w:r>
        <w:t xml:space="preserve"> Exodus 36:31</w:t>
      </w:r>
    </w:p>
  </w:endnote>
  <w:endnote w:id="53">
    <w:p w:rsidR="00843F00" w:rsidRDefault="00843F00">
      <w:pPr>
        <w:pStyle w:val="EndnoteText"/>
      </w:pPr>
      <w:r>
        <w:rPr>
          <w:rStyle w:val="EndnoteReference"/>
        </w:rPr>
        <w:endnoteRef/>
      </w:r>
      <w:r>
        <w:t xml:space="preserve"> Exodus 26:32, 37; 36:37, 38</w:t>
      </w:r>
    </w:p>
  </w:endnote>
  <w:endnote w:id="54">
    <w:p w:rsidR="00843F00" w:rsidRDefault="00843F00">
      <w:pPr>
        <w:pStyle w:val="EndnoteText"/>
      </w:pPr>
      <w:r>
        <w:rPr>
          <w:rStyle w:val="EndnoteReference"/>
        </w:rPr>
        <w:endnoteRef/>
      </w:r>
      <w:r>
        <w:t xml:space="preserve"> Exodus 27:19</w:t>
      </w:r>
    </w:p>
  </w:endnote>
  <w:endnote w:id="55">
    <w:p w:rsidR="00843F00" w:rsidRDefault="00843F00">
      <w:pPr>
        <w:pStyle w:val="EndnoteText"/>
      </w:pPr>
      <w:r>
        <w:rPr>
          <w:rStyle w:val="EndnoteReference"/>
        </w:rPr>
        <w:endnoteRef/>
      </w:r>
      <w:r>
        <w:t xml:space="preserve"> Numbers 4:31, 32</w:t>
      </w:r>
    </w:p>
  </w:endnote>
  <w:endnote w:id="56">
    <w:p w:rsidR="00843F00" w:rsidRDefault="00843F00">
      <w:pPr>
        <w:pStyle w:val="EndnoteText"/>
      </w:pPr>
      <w:r>
        <w:rPr>
          <w:rStyle w:val="EndnoteReference"/>
        </w:rPr>
        <w:endnoteRef/>
      </w:r>
      <w:r>
        <w:t xml:space="preserve"> Exodus 27:10, 11</w:t>
      </w:r>
    </w:p>
  </w:endnote>
  <w:endnote w:id="57">
    <w:p w:rsidR="00843F00" w:rsidRDefault="00843F00">
      <w:pPr>
        <w:pStyle w:val="EndnoteText"/>
      </w:pPr>
      <w:r>
        <w:rPr>
          <w:rStyle w:val="EndnoteReference"/>
        </w:rPr>
        <w:endnoteRef/>
      </w:r>
      <w:r>
        <w:t xml:space="preserve"> Numbers 3:10</w:t>
      </w:r>
    </w:p>
  </w:endnote>
  <w:endnote w:id="58">
    <w:p w:rsidR="00843F00" w:rsidRDefault="00843F00">
      <w:pPr>
        <w:pStyle w:val="EndnoteText"/>
      </w:pPr>
      <w:r>
        <w:rPr>
          <w:rStyle w:val="EndnoteReference"/>
        </w:rPr>
        <w:endnoteRef/>
      </w:r>
      <w:r>
        <w:t xml:space="preserve"> Numbers 3:15</w:t>
      </w:r>
    </w:p>
  </w:endnote>
  <w:endnote w:id="59">
    <w:p w:rsidR="00843F00" w:rsidRDefault="00843F00">
      <w:pPr>
        <w:pStyle w:val="EndnoteText"/>
      </w:pPr>
      <w:r>
        <w:rPr>
          <w:rStyle w:val="EndnoteReference"/>
        </w:rPr>
        <w:endnoteRef/>
      </w:r>
      <w:r>
        <w:t xml:space="preserve"> Numbers 3:12</w:t>
      </w:r>
    </w:p>
  </w:endnote>
  <w:endnote w:id="60">
    <w:p w:rsidR="00843F00" w:rsidRDefault="00843F00">
      <w:pPr>
        <w:pStyle w:val="EndnoteText"/>
      </w:pPr>
      <w:r>
        <w:rPr>
          <w:rStyle w:val="EndnoteReference"/>
        </w:rPr>
        <w:endnoteRef/>
      </w:r>
      <w:r>
        <w:t xml:space="preserve"> Exodus 13:2; Numbers 18:15</w:t>
      </w:r>
    </w:p>
  </w:endnote>
  <w:endnote w:id="61">
    <w:p w:rsidR="00843F00" w:rsidRDefault="00843F00">
      <w:pPr>
        <w:pStyle w:val="EndnoteText"/>
      </w:pPr>
      <w:r>
        <w:rPr>
          <w:rStyle w:val="EndnoteReference"/>
        </w:rPr>
        <w:endnoteRef/>
      </w:r>
      <w:r>
        <w:t xml:space="preserve"> Numbers 18:15</w:t>
      </w:r>
    </w:p>
  </w:endnote>
  <w:endnote w:id="62">
    <w:p w:rsidR="00843F00" w:rsidRDefault="00843F00">
      <w:pPr>
        <w:pStyle w:val="EndnoteText"/>
      </w:pPr>
      <w:r>
        <w:rPr>
          <w:rStyle w:val="EndnoteReference"/>
        </w:rPr>
        <w:endnoteRef/>
      </w:r>
      <w:r>
        <w:t xml:space="preserve"> Numbers 3:39, 43</w:t>
      </w:r>
    </w:p>
  </w:endnote>
  <w:endnote w:id="63">
    <w:p w:rsidR="00843F00" w:rsidRDefault="00843F00">
      <w:pPr>
        <w:pStyle w:val="EndnoteText"/>
      </w:pPr>
      <w:r>
        <w:rPr>
          <w:rStyle w:val="EndnoteReference"/>
        </w:rPr>
        <w:endnoteRef/>
      </w:r>
      <w:r>
        <w:t xml:space="preserve"> Numbers 18:15, 16</w:t>
      </w:r>
    </w:p>
  </w:endnote>
  <w:endnote w:id="64">
    <w:p w:rsidR="00843F00" w:rsidRDefault="00843F00">
      <w:pPr>
        <w:pStyle w:val="EndnoteText"/>
      </w:pPr>
      <w:r>
        <w:rPr>
          <w:rStyle w:val="EndnoteReference"/>
        </w:rPr>
        <w:endnoteRef/>
      </w:r>
      <w:r>
        <w:t xml:space="preserve"> Leviticus 27:25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7741" w:rsidRDefault="00ED7741">
      <w:r>
        <w:separator/>
      </w:r>
    </w:p>
  </w:footnote>
  <w:footnote w:type="continuationSeparator" w:id="0">
    <w:p w:rsidR="00ED7741" w:rsidRDefault="00ED7741">
      <w:r>
        <w:continuationSeparator/>
      </w:r>
    </w:p>
  </w:footnote>
  <w:footnote w:id="1">
    <w:p w:rsidR="00843F00" w:rsidRDefault="00843F00">
      <w:pPr>
        <w:pStyle w:val="FootnoteText"/>
      </w:pPr>
      <w:r>
        <w:rPr>
          <w:rStyle w:val="FootnoteReference"/>
        </w:rPr>
        <w:footnoteRef/>
      </w:r>
      <w:r>
        <w:t xml:space="preserve"> </w:t>
      </w:r>
      <w:r>
        <w:t>Lit., “the generations.”</w:t>
      </w:r>
    </w:p>
  </w:footnote>
  <w:footnote w:id="2">
    <w:p w:rsidR="00843F00" w:rsidRDefault="00843F00">
      <w:pPr>
        <w:pStyle w:val="FootnoteText"/>
      </w:pPr>
      <w:r>
        <w:rPr>
          <w:rStyle w:val="FootnoteReference"/>
        </w:rPr>
        <w:footnoteRef/>
      </w:r>
      <w:r>
        <w:t xml:space="preserve"> </w:t>
      </w:r>
      <w:r>
        <w:t>Lit., “whose hands had been filled.”</w:t>
      </w:r>
    </w:p>
  </w:footnote>
  <w:footnote w:id="3">
    <w:p w:rsidR="00843F00" w:rsidRDefault="00843F00">
      <w:pPr>
        <w:pStyle w:val="FootnoteText"/>
      </w:pPr>
      <w:r>
        <w:rPr>
          <w:rStyle w:val="FootnoteReference"/>
        </w:rPr>
        <w:footnoteRef/>
      </w:r>
      <w:r>
        <w:t xml:space="preserve"> </w:t>
      </w:r>
      <w:r>
        <w:t>Lit., “any stranger,” that is, a man not of Aaron’s family.</w:t>
      </w:r>
    </w:p>
  </w:footnote>
  <w:footnote w:id="4">
    <w:p w:rsidR="00843F00" w:rsidRDefault="00843F00">
      <w:pPr>
        <w:pStyle w:val="FootnoteText"/>
      </w:pPr>
      <w:r>
        <w:rPr>
          <w:rStyle w:val="FootnoteReference"/>
        </w:rPr>
        <w:footnoteRef/>
      </w:r>
      <w:r>
        <w:t xml:space="preserve"> </w:t>
      </w:r>
      <w:r>
        <w:t>Lit., “of every firstborn opening the womb.”</w:t>
      </w:r>
    </w:p>
  </w:footnote>
  <w:footnote w:id="5">
    <w:p w:rsidR="00843F00" w:rsidRDefault="00843F00">
      <w:pPr>
        <w:pStyle w:val="FootnoteText"/>
      </w:pPr>
      <w:r>
        <w:rPr>
          <w:rStyle w:val="FootnoteReference"/>
        </w:rPr>
        <w:footnoteRef/>
      </w:r>
      <w:r>
        <w:t xml:space="preserve"> </w:t>
      </w:r>
      <w:r>
        <w:t>Or “curtain.”</w:t>
      </w:r>
    </w:p>
  </w:footnote>
  <w:footnote w:id="6">
    <w:p w:rsidR="00843F00" w:rsidRDefault="00843F00">
      <w:pPr>
        <w:pStyle w:val="FootnoteText"/>
      </w:pPr>
      <w:r>
        <w:rPr>
          <w:rStyle w:val="FootnoteReference"/>
        </w:rPr>
        <w:footnoteRef/>
      </w:r>
      <w:r>
        <w:t xml:space="preserve"> </w:t>
      </w:r>
      <w:r>
        <w:t>Or “curtain.”</w:t>
      </w:r>
    </w:p>
  </w:footnote>
  <w:footnote w:id="7">
    <w:p w:rsidR="00843F00" w:rsidRDefault="00843F00">
      <w:pPr>
        <w:pStyle w:val="FootnoteText"/>
      </w:pPr>
      <w:r>
        <w:rPr>
          <w:rStyle w:val="FootnoteReference"/>
        </w:rPr>
        <w:footnoteRef/>
      </w:r>
      <w:r>
        <w:t xml:space="preserve"> </w:t>
      </w:r>
      <w:r>
        <w:t>Or “curtain.”</w:t>
      </w:r>
    </w:p>
  </w:footnote>
  <w:footnote w:id="8">
    <w:p w:rsidR="00843F00" w:rsidRDefault="00843F00">
      <w:pPr>
        <w:pStyle w:val="FootnoteText"/>
      </w:pPr>
      <w:r>
        <w:rPr>
          <w:rStyle w:val="FootnoteReference"/>
        </w:rPr>
        <w:footnoteRef/>
      </w:r>
      <w:r>
        <w:t xml:space="preserve"> </w:t>
      </w:r>
      <w:r>
        <w:t>Lit., “Any stranger,” that is, a non-Levite.</w:t>
      </w:r>
    </w:p>
  </w:footnote>
  <w:footnote w:id="9">
    <w:p w:rsidR="00843F00" w:rsidRDefault="00843F00">
      <w:pPr>
        <w:pStyle w:val="FootnoteText"/>
      </w:pPr>
      <w:r>
        <w:rPr>
          <w:rStyle w:val="FootnoteReference"/>
        </w:rPr>
        <w:footnoteRef/>
      </w:r>
      <w:r>
        <w:t xml:space="preserve"> </w:t>
      </w:r>
      <w:r>
        <w:t>A shekel equaled 11.4 g (0.367 oz t). See App. B14.</w:t>
      </w:r>
    </w:p>
  </w:footnote>
  <w:footnote w:id="10">
    <w:p w:rsidR="00843F00" w:rsidRDefault="00843F00">
      <w:pPr>
        <w:pStyle w:val="FootnoteText"/>
      </w:pPr>
      <w:r>
        <w:rPr>
          <w:rStyle w:val="FootnoteReference"/>
        </w:rPr>
        <w:footnoteRef/>
      </w:r>
      <w:r>
        <w:t xml:space="preserve"> </w:t>
      </w:r>
      <w:r>
        <w:t>Or “by the holy shekel.”</w:t>
      </w:r>
    </w:p>
  </w:footnote>
  <w:footnote w:id="11">
    <w:p w:rsidR="00843F00" w:rsidRDefault="00843F00">
      <w:pPr>
        <w:pStyle w:val="FootnoteText"/>
      </w:pPr>
      <w:r>
        <w:rPr>
          <w:rStyle w:val="FootnoteReference"/>
        </w:rPr>
        <w:footnoteRef/>
      </w:r>
      <w:r>
        <w:t xml:space="preserve"> </w:t>
      </w:r>
      <w:r>
        <w:t>A gerah equaled 0.57 g (0.01835 oz t). See App. B14.</w:t>
      </w:r>
    </w:p>
  </w:footnote>
  <w:footnote w:id="12">
    <w:p w:rsidR="00843F00" w:rsidRDefault="00843F00">
      <w:pPr>
        <w:pStyle w:val="FootnoteText"/>
      </w:pPr>
      <w:r>
        <w:rPr>
          <w:rStyle w:val="FootnoteReference"/>
        </w:rPr>
        <w:footnoteRef/>
      </w:r>
      <w:r>
        <w:t xml:space="preserve"> </w:t>
      </w:r>
      <w:r>
        <w:t>Lit., “mouth.”</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843F00">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843F00">
        <w:t>Numbers Chapter 3</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843F00">
      <w:t>04-Numbers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843F00">
      <w:rPr>
        <w:noProof/>
        <w:snapToGrid w:val="0"/>
      </w:rPr>
      <w:t>Numbers 03.Advisor.docx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843F00">
        <w:t>Numbers Chapter 3</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843F00">
      <w:t>04-Numbers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843F00">
      <w:rPr>
        <w:noProof/>
        <w:snapToGrid w:val="0"/>
      </w:rPr>
      <w:t>Numbers 03.Advisor.docx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843F00">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843F00">
      <w:t>&lt;not set&gt;</w:t>
    </w:r>
    <w:r>
      <w:fldChar w:fldCharType="end"/>
    </w:r>
    <w:r>
      <w:tab/>
      <w:t xml:space="preserve">Checker: </w:t>
    </w:r>
    <w:r>
      <w:fldChar w:fldCharType="begin"/>
    </w:r>
    <w:r>
      <w:instrText xml:space="preserve"> DOCPROPERTY "_RoleChecker" </w:instrText>
    </w:r>
    <w:r>
      <w:fldChar w:fldCharType="separate"/>
    </w:r>
    <w:r w:rsidR="00843F00">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843F00">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7741"/>
    <w:rsid w:val="00245EDD"/>
    <w:rsid w:val="0026230D"/>
    <w:rsid w:val="002B524D"/>
    <w:rsid w:val="002C00A8"/>
    <w:rsid w:val="00310508"/>
    <w:rsid w:val="003B380B"/>
    <w:rsid w:val="004230A8"/>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43F00"/>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ED7741"/>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2470a6c126cc4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843F00"/>
    <w:pPr>
      <w:spacing w:line="240" w:lineRule="auto"/>
    </w:pPr>
    <w:rPr>
      <w:sz w:val="20"/>
      <w:szCs w:val="20"/>
    </w:rPr>
  </w:style>
  <w:style w:type="character" w:customStyle="1" w:styleId="FootnoteTextChar">
    <w:name w:val="Footnote Text Char"/>
    <w:basedOn w:val="DefaultParagraphFont"/>
    <w:link w:val="FootnoteText"/>
    <w:rsid w:val="00843F00"/>
    <w:rPr>
      <w:rFonts w:ascii="Arial" w:eastAsia="Times New Roman" w:hAnsi="Arial" w:cs="Latha"/>
      <w:lang w:val="en-US" w:eastAsia="en-US" w:bidi="ta-IN"/>
    </w:rPr>
  </w:style>
  <w:style w:type="character" w:styleId="FootnoteReference">
    <w:name w:val="footnote reference"/>
    <w:basedOn w:val="DefaultParagraphFont"/>
    <w:rsid w:val="00843F00"/>
    <w:rPr>
      <w:vertAlign w:val="superscript"/>
    </w:rPr>
  </w:style>
  <w:style w:type="paragraph" w:styleId="EndnoteText">
    <w:name w:val="endnote text"/>
    <w:basedOn w:val="Normal"/>
    <w:link w:val="EndnoteTextChar"/>
    <w:rsid w:val="00843F00"/>
    <w:pPr>
      <w:spacing w:line="240" w:lineRule="auto"/>
    </w:pPr>
    <w:rPr>
      <w:sz w:val="20"/>
      <w:szCs w:val="20"/>
    </w:rPr>
  </w:style>
  <w:style w:type="character" w:customStyle="1" w:styleId="EndnoteTextChar">
    <w:name w:val="Endnote Text Char"/>
    <w:basedOn w:val="DefaultParagraphFont"/>
    <w:link w:val="EndnoteText"/>
    <w:rsid w:val="00843F00"/>
    <w:rPr>
      <w:rFonts w:ascii="Arial" w:eastAsia="Times New Roman" w:hAnsi="Arial" w:cs="Latha"/>
      <w:lang w:val="en-US" w:eastAsia="en-US" w:bidi="ta-IN"/>
    </w:rPr>
  </w:style>
  <w:style w:type="character" w:styleId="EndnoteReference">
    <w:name w:val="endnote reference"/>
    <w:basedOn w:val="DefaultParagraphFont"/>
    <w:rsid w:val="00843F00"/>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843F00"/>
    <w:pPr>
      <w:spacing w:line="240" w:lineRule="auto"/>
    </w:pPr>
    <w:rPr>
      <w:sz w:val="20"/>
      <w:szCs w:val="20"/>
    </w:rPr>
  </w:style>
  <w:style w:type="character" w:customStyle="1" w:styleId="FootnoteTextChar">
    <w:name w:val="Footnote Text Char"/>
    <w:basedOn w:val="DefaultParagraphFont"/>
    <w:link w:val="FootnoteText"/>
    <w:rsid w:val="00843F00"/>
    <w:rPr>
      <w:rFonts w:ascii="Arial" w:eastAsia="Times New Roman" w:hAnsi="Arial" w:cs="Latha"/>
      <w:lang w:val="en-US" w:eastAsia="en-US" w:bidi="ta-IN"/>
    </w:rPr>
  </w:style>
  <w:style w:type="character" w:styleId="FootnoteReference">
    <w:name w:val="footnote reference"/>
    <w:basedOn w:val="DefaultParagraphFont"/>
    <w:rsid w:val="00843F00"/>
    <w:rPr>
      <w:vertAlign w:val="superscript"/>
    </w:rPr>
  </w:style>
  <w:style w:type="paragraph" w:styleId="EndnoteText">
    <w:name w:val="endnote text"/>
    <w:basedOn w:val="Normal"/>
    <w:link w:val="EndnoteTextChar"/>
    <w:rsid w:val="00843F00"/>
    <w:pPr>
      <w:spacing w:line="240" w:lineRule="auto"/>
    </w:pPr>
    <w:rPr>
      <w:sz w:val="20"/>
      <w:szCs w:val="20"/>
    </w:rPr>
  </w:style>
  <w:style w:type="character" w:customStyle="1" w:styleId="EndnoteTextChar">
    <w:name w:val="Endnote Text Char"/>
    <w:basedOn w:val="DefaultParagraphFont"/>
    <w:link w:val="EndnoteText"/>
    <w:rsid w:val="00843F00"/>
    <w:rPr>
      <w:rFonts w:ascii="Arial" w:eastAsia="Times New Roman" w:hAnsi="Arial" w:cs="Latha"/>
      <w:lang w:val="en-US" w:eastAsia="en-US" w:bidi="ta-IN"/>
    </w:rPr>
  </w:style>
  <w:style w:type="character" w:styleId="EndnoteReference">
    <w:name w:val="endnote reference"/>
    <w:basedOn w:val="DefaultParagraphFont"/>
    <w:rsid w:val="00843F0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2470a6c126cc48e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1217</ap:Words>
  <ap:Characters>5599</ap:Characters>
  <ap:Application>Microsoft Office Word</ap:Application>
  <ap:DocSecurity>0</ap:DocSecurity>
  <ap:Lines>90</ap:Lines>
  <ap:Paragraphs>19</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6797</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Numbers Chapter 3</dc:title>
  <dc:subject/>
  <dc:creator>David Waterson</dc:creator>
  <cp:keywords/>
  <dc:description/>
  <cp:lastModifiedBy>David Waterson</cp:lastModifiedBy>
  <cp:revision>3</cp:revision>
  <dcterms:created xsi:type="dcterms:W3CDTF">2019-08-04T14:09:00Z</dcterms:created>
  <dcterms:modified xsi:type="dcterms:W3CDTF">2019-08-04T14:09:00Z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Numbers 03.docx</vt:lpwstr>
  </property>
  <property fmtid="{D5CDD505-2E9C-101B-9397-08002B2CF9AE}" pid="9" name="_TranslationDocumentId">
    <vt:i4>19450</vt:i4>
  </property>
  <property fmtid="{D5CDD505-2E9C-101B-9397-08002B2CF9AE}" pid="10" name="_ParentPublicationName">
    <vt:lpwstr>04-Numbers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4003</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4</vt:i4>
  </property>
  <property fmtid="{D5CDD505-2E9C-101B-9397-08002B2CF9AE}" pid="18" name="_ChapterNumber">
    <vt:i4>3</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