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090E" w:rsidRDefault="0079090E" w:rsidP="0079090E">
      <w:pPr>
        <w:rPr>
          <w:rFonts w:ascii="MEPS Bookman WTS" w:eastAsia="Segoe UI" w:hAnsi="MEPS Bookman WTS" w:cs="Segoe UI"/>
        </w:rPr>
      </w:pPr>
      <w:bookmarkStart w:id="0" w:name="_GoBack"/>
      <w:bookmarkEnd w:id="0"/>
      <w:r>
        <w:rPr>
          <w:rFonts w:eastAsia="Segoe UI" w:cs="Arial"/>
          <w:b/>
        </w:rPr>
        <w:t xml:space="preserve">4:1 </w:t>
      </w:r>
      <w:r>
        <w:rPr>
          <w:rFonts w:eastAsia="Segoe UI" w:cs="Arial"/>
        </w:rPr>
        <w:t xml:space="preserve">Jehovah now spoke to Moses and Aaron, saying: </w:t>
      </w:r>
      <w:r>
        <w:rPr>
          <w:rFonts w:eastAsia="Segoe UI" w:cs="Arial"/>
          <w:b/>
        </w:rPr>
        <w:t xml:space="preserve">2 </w:t>
      </w:r>
      <w:r>
        <w:rPr>
          <w:rFonts w:eastAsia="Segoe UI" w:cs="Arial"/>
        </w:rPr>
        <w:t>“A census should be taken of the sons of Ko′hath</w:t>
      </w:r>
      <w:r w:rsidR="007305CA">
        <w:rPr>
          <w:rStyle w:val="EndnoteReference"/>
          <w:rFonts w:eastAsia="Segoe UI" w:cs="Arial"/>
        </w:rPr>
        <w:endnoteReference w:id="1"/>
      </w:r>
      <w:r>
        <w:rPr>
          <w:rFonts w:eastAsia="Segoe UI" w:cs="Arial"/>
        </w:rPr>
        <w:t xml:space="preserve"> from among the sons of Le′vi, by their families and by their paternal houses, </w:t>
      </w:r>
      <w:r>
        <w:rPr>
          <w:rFonts w:eastAsia="Segoe UI" w:cs="Arial"/>
          <w:b/>
        </w:rPr>
        <w:t xml:space="preserve">3 </w:t>
      </w:r>
      <w:r>
        <w:rPr>
          <w:rFonts w:eastAsia="Segoe UI" w:cs="Arial"/>
        </w:rPr>
        <w:t>all those from 30</w:t>
      </w:r>
      <w:r w:rsidR="007305CA">
        <w:rPr>
          <w:rStyle w:val="EndnoteReference"/>
          <w:rFonts w:eastAsia="Segoe UI" w:cs="Arial"/>
        </w:rPr>
        <w:endnoteReference w:id="2"/>
      </w:r>
      <w:r>
        <w:rPr>
          <w:rFonts w:eastAsia="Segoe UI" w:cs="Arial"/>
        </w:rPr>
        <w:t xml:space="preserve"> to 50 years old</w:t>
      </w:r>
      <w:r w:rsidR="007305CA">
        <w:rPr>
          <w:rStyle w:val="EndnoteReference"/>
          <w:rFonts w:eastAsia="Segoe UI" w:cs="Arial"/>
        </w:rPr>
        <w:endnoteReference w:id="3"/>
      </w:r>
      <w:r>
        <w:rPr>
          <w:rFonts w:eastAsia="Segoe UI" w:cs="Arial"/>
        </w:rPr>
        <w:t xml:space="preserve"> who are in the group assigned to work in the tent of meeting.</w:t>
      </w:r>
      <w:r w:rsidR="007305CA">
        <w:rPr>
          <w:rStyle w:val="EndnoteReference"/>
          <w:rFonts w:eastAsia="Segoe UI" w:cs="Arial"/>
        </w:rPr>
        <w:endnoteReference w:id="4"/>
      </w:r>
    </w:p>
    <w:p w:rsidR="0079090E" w:rsidRDefault="0079090E" w:rsidP="0079090E">
      <w:pPr>
        <w:rPr>
          <w:rFonts w:eastAsia="Segoe UI" w:cs="Arial"/>
        </w:rPr>
      </w:pPr>
      <w:r>
        <w:rPr>
          <w:rFonts w:eastAsia="Segoe UI" w:cs="Arial"/>
          <w:b/>
        </w:rPr>
        <w:t xml:space="preserve">4 </w:t>
      </w:r>
      <w:r>
        <w:rPr>
          <w:rFonts w:eastAsia="Segoe UI" w:cs="Arial"/>
        </w:rPr>
        <w:t>“This is the service of the sons of Ko′hath in the tent of meeting.</w:t>
      </w:r>
      <w:r w:rsidR="007305CA">
        <w:rPr>
          <w:rStyle w:val="EndnoteReference"/>
          <w:rFonts w:eastAsia="Segoe UI" w:cs="Arial"/>
        </w:rPr>
        <w:endnoteReference w:id="5"/>
      </w:r>
      <w:r>
        <w:rPr>
          <w:rFonts w:eastAsia="Segoe UI" w:cs="Arial"/>
        </w:rPr>
        <w:t xml:space="preserve"> It is something most holy: </w:t>
      </w:r>
      <w:r>
        <w:rPr>
          <w:rFonts w:eastAsia="Segoe UI" w:cs="Arial"/>
          <w:b/>
        </w:rPr>
        <w:t xml:space="preserve">5 </w:t>
      </w:r>
      <w:r>
        <w:rPr>
          <w:rFonts w:eastAsia="Segoe UI" w:cs="Arial"/>
        </w:rPr>
        <w:t>Aaron and his sons will come in when the camp is departing and take down the screening curtain</w:t>
      </w:r>
      <w:r w:rsidR="007305CA">
        <w:rPr>
          <w:rStyle w:val="EndnoteReference"/>
          <w:rFonts w:eastAsia="Segoe UI" w:cs="Arial"/>
        </w:rPr>
        <w:endnoteReference w:id="6"/>
      </w:r>
      <w:r>
        <w:rPr>
          <w:rFonts w:eastAsia="Segoe UI" w:cs="Arial"/>
        </w:rPr>
        <w:t xml:space="preserve"> and cover the ark</w:t>
      </w:r>
      <w:r w:rsidR="007305CA">
        <w:rPr>
          <w:rStyle w:val="EndnoteReference"/>
          <w:rFonts w:eastAsia="Segoe UI" w:cs="Arial"/>
        </w:rPr>
        <w:endnoteReference w:id="7"/>
      </w:r>
      <w:r>
        <w:rPr>
          <w:rFonts w:eastAsia="Segoe UI" w:cs="Arial"/>
        </w:rPr>
        <w:t xml:space="preserve"> of the Testimony with it. </w:t>
      </w:r>
      <w:r>
        <w:rPr>
          <w:rFonts w:eastAsia="Segoe UI" w:cs="Arial"/>
          <w:b/>
        </w:rPr>
        <w:t xml:space="preserve">6 </w:t>
      </w:r>
      <w:r>
        <w:rPr>
          <w:rFonts w:eastAsia="Segoe UI" w:cs="Arial"/>
        </w:rPr>
        <w:t>They will put a sealskin covering over it and spread out a solid blue cloth over it and put its carrying poles</w:t>
      </w:r>
      <w:r w:rsidR="007305CA">
        <w:rPr>
          <w:rStyle w:val="EndnoteReference"/>
          <w:rFonts w:eastAsia="Segoe UI" w:cs="Arial"/>
        </w:rPr>
        <w:endnoteReference w:id="8"/>
      </w:r>
      <w:r>
        <w:rPr>
          <w:rFonts w:eastAsia="Segoe UI" w:cs="Arial"/>
        </w:rPr>
        <w:t xml:space="preserve"> in place.</w:t>
      </w:r>
    </w:p>
    <w:p w:rsidR="0079090E" w:rsidRDefault="0079090E" w:rsidP="0079090E">
      <w:pPr>
        <w:rPr>
          <w:rFonts w:eastAsia="Segoe UI" w:cs="Arial"/>
        </w:rPr>
      </w:pPr>
      <w:r>
        <w:rPr>
          <w:rFonts w:eastAsia="Segoe UI" w:cs="Arial"/>
          <w:b/>
        </w:rPr>
        <w:t xml:space="preserve">7 </w:t>
      </w:r>
      <w:r>
        <w:rPr>
          <w:rFonts w:eastAsia="Segoe UI" w:cs="Arial"/>
        </w:rPr>
        <w:t>“They will also spread out a blue cloth over the table of showbread,</w:t>
      </w:r>
      <w:r w:rsidR="007305CA">
        <w:rPr>
          <w:rStyle w:val="EndnoteReference"/>
          <w:rFonts w:eastAsia="Segoe UI" w:cs="Arial"/>
        </w:rPr>
        <w:endnoteReference w:id="9"/>
      </w:r>
      <w:r>
        <w:rPr>
          <w:rFonts w:eastAsia="Segoe UI" w:cs="Arial"/>
        </w:rPr>
        <w:t xml:space="preserve"> and they will put on it the dishes, the cups, the bowls, and the pitchers of the drink offering;</w:t>
      </w:r>
      <w:r w:rsidR="007305CA">
        <w:rPr>
          <w:rStyle w:val="EndnoteReference"/>
          <w:rFonts w:eastAsia="Segoe UI" w:cs="Arial"/>
        </w:rPr>
        <w:endnoteReference w:id="10"/>
      </w:r>
      <w:r>
        <w:rPr>
          <w:rFonts w:eastAsia="Segoe UI" w:cs="Arial"/>
        </w:rPr>
        <w:t xml:space="preserve"> the regular offering of bread</w:t>
      </w:r>
      <w:r w:rsidR="007305CA">
        <w:rPr>
          <w:rStyle w:val="EndnoteReference"/>
          <w:rFonts w:eastAsia="Segoe UI" w:cs="Arial"/>
        </w:rPr>
        <w:endnoteReference w:id="11"/>
      </w:r>
      <w:r>
        <w:rPr>
          <w:rFonts w:eastAsia="Segoe UI" w:cs="Arial"/>
        </w:rPr>
        <w:t xml:space="preserve"> should remain on it. </w:t>
      </w:r>
      <w:r>
        <w:rPr>
          <w:rFonts w:eastAsia="Segoe UI" w:cs="Arial"/>
          <w:b/>
        </w:rPr>
        <w:t xml:space="preserve">8 </w:t>
      </w:r>
      <w:r>
        <w:rPr>
          <w:rFonts w:eastAsia="Segoe UI" w:cs="Arial"/>
        </w:rPr>
        <w:t>They will spread out a scarlet cloth over them and cover it with a sealskin covering and put its carrying poles</w:t>
      </w:r>
      <w:r w:rsidR="007305CA">
        <w:rPr>
          <w:rStyle w:val="EndnoteReference"/>
          <w:rFonts w:eastAsia="Segoe UI" w:cs="Arial"/>
        </w:rPr>
        <w:endnoteReference w:id="12"/>
      </w:r>
      <w:r>
        <w:rPr>
          <w:rFonts w:eastAsia="Segoe UI" w:cs="Arial"/>
        </w:rPr>
        <w:t xml:space="preserve"> in place. </w:t>
      </w:r>
      <w:r>
        <w:rPr>
          <w:rFonts w:eastAsia="Segoe UI" w:cs="Arial"/>
          <w:b/>
        </w:rPr>
        <w:t xml:space="preserve">9 </w:t>
      </w:r>
      <w:r>
        <w:rPr>
          <w:rFonts w:eastAsia="Segoe UI" w:cs="Arial"/>
        </w:rPr>
        <w:t>Then they will take a blue cloth and cover the lampstand</w:t>
      </w:r>
      <w:r w:rsidR="007305CA">
        <w:rPr>
          <w:rStyle w:val="EndnoteReference"/>
          <w:rFonts w:eastAsia="Segoe UI" w:cs="Arial"/>
        </w:rPr>
        <w:endnoteReference w:id="13"/>
      </w:r>
      <w:r>
        <w:rPr>
          <w:rFonts w:eastAsia="Segoe UI" w:cs="Arial"/>
        </w:rPr>
        <w:t xml:space="preserve"> for the light, along with its lamps,</w:t>
      </w:r>
      <w:r w:rsidR="007305CA">
        <w:rPr>
          <w:rStyle w:val="EndnoteReference"/>
          <w:rFonts w:eastAsia="Segoe UI" w:cs="Arial"/>
        </w:rPr>
        <w:endnoteReference w:id="14"/>
      </w:r>
      <w:r>
        <w:rPr>
          <w:rFonts w:eastAsia="Segoe UI" w:cs="Arial"/>
        </w:rPr>
        <w:t xml:space="preserve"> its snuffers,</w:t>
      </w:r>
      <w:r w:rsidR="007305CA">
        <w:rPr>
          <w:rStyle w:val="FootnoteReference"/>
          <w:rFonts w:eastAsia="Segoe UI" w:cs="Arial"/>
        </w:rPr>
        <w:footnoteReference w:id="1"/>
      </w:r>
      <w:r>
        <w:rPr>
          <w:rFonts w:eastAsia="Segoe UI" w:cs="Arial"/>
        </w:rPr>
        <w:t xml:space="preserve"> its fire holders,</w:t>
      </w:r>
      <w:r w:rsidR="007305CA">
        <w:rPr>
          <w:rStyle w:val="EndnoteReference"/>
          <w:rFonts w:eastAsia="Segoe UI" w:cs="Arial"/>
        </w:rPr>
        <w:endnoteReference w:id="15"/>
      </w:r>
      <w:r>
        <w:rPr>
          <w:rFonts w:eastAsia="Segoe UI" w:cs="Arial"/>
        </w:rPr>
        <w:t xml:space="preserve"> and all its containers for oil that are used to maintain it. </w:t>
      </w:r>
      <w:r>
        <w:rPr>
          <w:rFonts w:eastAsia="Segoe UI" w:cs="Arial"/>
          <w:b/>
        </w:rPr>
        <w:t xml:space="preserve">10 </w:t>
      </w:r>
      <w:r>
        <w:rPr>
          <w:rFonts w:eastAsia="Segoe UI" w:cs="Arial"/>
        </w:rPr>
        <w:t xml:space="preserve">They will wrap it and all its utensils in a sealskin covering and put it on a carrying bar. </w:t>
      </w:r>
      <w:r>
        <w:rPr>
          <w:rFonts w:eastAsia="Segoe UI" w:cs="Arial"/>
          <w:b/>
        </w:rPr>
        <w:t xml:space="preserve">11 </w:t>
      </w:r>
      <w:r>
        <w:rPr>
          <w:rFonts w:eastAsia="Segoe UI" w:cs="Arial"/>
        </w:rPr>
        <w:t>And they will spread out a blue cloth over the golden altar,</w:t>
      </w:r>
      <w:r w:rsidR="007305CA">
        <w:rPr>
          <w:rStyle w:val="EndnoteReference"/>
          <w:rFonts w:eastAsia="Segoe UI" w:cs="Arial"/>
        </w:rPr>
        <w:endnoteReference w:id="16"/>
      </w:r>
      <w:r>
        <w:rPr>
          <w:rFonts w:eastAsia="Segoe UI" w:cs="Arial"/>
        </w:rPr>
        <w:t xml:space="preserve"> cover it with a sealskin covering, and put its carrying poles</w:t>
      </w:r>
      <w:r w:rsidR="007305CA">
        <w:rPr>
          <w:rStyle w:val="EndnoteReference"/>
          <w:rFonts w:eastAsia="Segoe UI" w:cs="Arial"/>
        </w:rPr>
        <w:endnoteReference w:id="17"/>
      </w:r>
      <w:r>
        <w:rPr>
          <w:rFonts w:eastAsia="Segoe UI" w:cs="Arial"/>
        </w:rPr>
        <w:t xml:space="preserve"> in place. </w:t>
      </w:r>
      <w:r>
        <w:rPr>
          <w:rFonts w:eastAsia="Segoe UI" w:cs="Arial"/>
          <w:b/>
        </w:rPr>
        <w:t xml:space="preserve">12 </w:t>
      </w:r>
      <w:r>
        <w:rPr>
          <w:rFonts w:eastAsia="Segoe UI" w:cs="Arial"/>
        </w:rPr>
        <w:t>They will then take all the utensils</w:t>
      </w:r>
      <w:r w:rsidR="007305CA">
        <w:rPr>
          <w:rStyle w:val="EndnoteReference"/>
          <w:rFonts w:eastAsia="Segoe UI" w:cs="Arial"/>
        </w:rPr>
        <w:endnoteReference w:id="18"/>
      </w:r>
      <w:r>
        <w:rPr>
          <w:rFonts w:eastAsia="Segoe UI" w:cs="Arial"/>
        </w:rPr>
        <w:t xml:space="preserve"> of the ministry with which they regularly minister in the holy place and put them in a blue cloth and cover them with a sealskin covering and put them on a carrying bar.</w:t>
      </w:r>
    </w:p>
    <w:p w:rsidR="0079090E" w:rsidRDefault="0079090E" w:rsidP="0079090E">
      <w:pPr>
        <w:rPr>
          <w:rFonts w:eastAsia="Segoe UI" w:cs="Arial"/>
        </w:rPr>
      </w:pPr>
      <w:r>
        <w:rPr>
          <w:rFonts w:eastAsia="Segoe UI" w:cs="Arial"/>
          <w:b/>
        </w:rPr>
        <w:t xml:space="preserve">13 </w:t>
      </w:r>
      <w:r>
        <w:rPr>
          <w:rFonts w:eastAsia="Segoe UI" w:cs="Arial"/>
        </w:rPr>
        <w:t>“They should remove the ashes</w:t>
      </w:r>
      <w:r w:rsidR="007305CA">
        <w:rPr>
          <w:rStyle w:val="FootnoteReference"/>
          <w:rFonts w:eastAsia="Segoe UI" w:cs="Arial"/>
        </w:rPr>
        <w:footnoteReference w:id="2"/>
      </w:r>
      <w:r>
        <w:rPr>
          <w:rFonts w:eastAsia="Segoe UI" w:cs="Arial"/>
        </w:rPr>
        <w:t xml:space="preserve"> from the altar</w:t>
      </w:r>
      <w:r w:rsidR="007305CA">
        <w:rPr>
          <w:rStyle w:val="EndnoteReference"/>
          <w:rFonts w:eastAsia="Segoe UI" w:cs="Arial"/>
        </w:rPr>
        <w:endnoteReference w:id="19"/>
      </w:r>
      <w:r>
        <w:rPr>
          <w:rFonts w:eastAsia="Segoe UI" w:cs="Arial"/>
        </w:rPr>
        <w:t xml:space="preserve"> and spread out a cloth of purple wool over it. </w:t>
      </w:r>
      <w:r>
        <w:rPr>
          <w:rFonts w:eastAsia="Segoe UI" w:cs="Arial"/>
          <w:b/>
        </w:rPr>
        <w:t xml:space="preserve">14 </w:t>
      </w:r>
      <w:r>
        <w:rPr>
          <w:rFonts w:eastAsia="Segoe UI" w:cs="Arial"/>
        </w:rPr>
        <w:t>They will put on it all its utensils that are used when they minister at the altar: the fire holders, the forks, the shovels, and the bowls, all the utensils of the altar;</w:t>
      </w:r>
      <w:r w:rsidR="007305CA">
        <w:rPr>
          <w:rStyle w:val="EndnoteReference"/>
          <w:rFonts w:eastAsia="Segoe UI" w:cs="Arial"/>
        </w:rPr>
        <w:endnoteReference w:id="20"/>
      </w:r>
      <w:r>
        <w:rPr>
          <w:rFonts w:eastAsia="Segoe UI" w:cs="Arial"/>
        </w:rPr>
        <w:t xml:space="preserve"> and they are to spread a sealskin covering over it and put its carrying poles</w:t>
      </w:r>
      <w:r w:rsidR="007305CA">
        <w:rPr>
          <w:rStyle w:val="EndnoteReference"/>
          <w:rFonts w:eastAsia="Segoe UI" w:cs="Arial"/>
        </w:rPr>
        <w:endnoteReference w:id="21"/>
      </w:r>
      <w:r>
        <w:rPr>
          <w:rFonts w:eastAsia="Segoe UI" w:cs="Arial"/>
        </w:rPr>
        <w:t xml:space="preserve"> in place.</w:t>
      </w:r>
    </w:p>
    <w:p w:rsidR="0079090E" w:rsidRDefault="0079090E" w:rsidP="0079090E">
      <w:pPr>
        <w:rPr>
          <w:rFonts w:eastAsia="Segoe UI" w:cs="Arial"/>
        </w:rPr>
      </w:pPr>
      <w:r>
        <w:rPr>
          <w:rFonts w:eastAsia="Segoe UI" w:cs="Arial"/>
          <w:b/>
        </w:rPr>
        <w:t xml:space="preserve">15 </w:t>
      </w:r>
      <w:r>
        <w:rPr>
          <w:rFonts w:eastAsia="Segoe UI" w:cs="Arial"/>
        </w:rPr>
        <w:t>“Aaron and his sons must finish covering the holy place</w:t>
      </w:r>
      <w:r w:rsidR="007305CA">
        <w:rPr>
          <w:rStyle w:val="EndnoteReference"/>
          <w:rFonts w:eastAsia="Segoe UI" w:cs="Arial"/>
        </w:rPr>
        <w:endnoteReference w:id="22"/>
      </w:r>
      <w:r>
        <w:rPr>
          <w:rFonts w:eastAsia="Segoe UI" w:cs="Arial"/>
        </w:rPr>
        <w:t xml:space="preserve"> and all the utensils of the holy place when the camp is departing. Then the sons of Ko′hath will come in to carry them,</w:t>
      </w:r>
      <w:r w:rsidR="007305CA">
        <w:rPr>
          <w:rStyle w:val="EndnoteReference"/>
          <w:rFonts w:eastAsia="Segoe UI" w:cs="Arial"/>
        </w:rPr>
        <w:endnoteReference w:id="23"/>
      </w:r>
      <w:r>
        <w:rPr>
          <w:rFonts w:eastAsia="Segoe UI" w:cs="Arial"/>
        </w:rPr>
        <w:t xml:space="preserve"> but they must not touch the holy place or they will die.</w:t>
      </w:r>
      <w:r w:rsidR="007305CA">
        <w:rPr>
          <w:rStyle w:val="EndnoteReference"/>
          <w:rFonts w:eastAsia="Segoe UI" w:cs="Arial"/>
        </w:rPr>
        <w:endnoteReference w:id="24"/>
      </w:r>
      <w:r>
        <w:rPr>
          <w:rFonts w:eastAsia="Segoe UI" w:cs="Arial"/>
        </w:rPr>
        <w:t xml:space="preserve"> These things are the responsibility</w:t>
      </w:r>
      <w:r w:rsidR="007305CA">
        <w:rPr>
          <w:rStyle w:val="FootnoteReference"/>
          <w:rFonts w:eastAsia="Segoe UI" w:cs="Arial"/>
        </w:rPr>
        <w:footnoteReference w:id="3"/>
      </w:r>
      <w:r>
        <w:rPr>
          <w:rFonts w:eastAsia="Segoe UI" w:cs="Arial"/>
        </w:rPr>
        <w:t xml:space="preserve"> of the sons of Ko′hath in connection with the tent of meeting.</w:t>
      </w:r>
    </w:p>
    <w:p w:rsidR="0079090E" w:rsidRDefault="0079090E" w:rsidP="0079090E">
      <w:pPr>
        <w:rPr>
          <w:rFonts w:eastAsia="Segoe UI" w:cs="Arial"/>
        </w:rPr>
      </w:pPr>
      <w:r>
        <w:rPr>
          <w:rFonts w:eastAsia="Segoe UI" w:cs="Arial"/>
          <w:b/>
        </w:rPr>
        <w:t xml:space="preserve">16 </w:t>
      </w:r>
      <w:r>
        <w:rPr>
          <w:rFonts w:eastAsia="Segoe UI" w:cs="Arial"/>
        </w:rPr>
        <w:t>“El·e·a′zar</w:t>
      </w:r>
      <w:r w:rsidR="007305CA">
        <w:rPr>
          <w:rStyle w:val="EndnoteReference"/>
          <w:rFonts w:eastAsia="Segoe UI" w:cs="Arial"/>
        </w:rPr>
        <w:endnoteReference w:id="25"/>
      </w:r>
      <w:r>
        <w:rPr>
          <w:rFonts w:eastAsia="Segoe UI" w:cs="Arial"/>
        </w:rPr>
        <w:t xml:space="preserve"> the son of Aaron the priest is responsible for overseeing the oil of the lighting,</w:t>
      </w:r>
      <w:r w:rsidR="007305CA">
        <w:rPr>
          <w:rStyle w:val="EndnoteReference"/>
          <w:rFonts w:eastAsia="Segoe UI" w:cs="Arial"/>
        </w:rPr>
        <w:endnoteReference w:id="26"/>
      </w:r>
      <w:r>
        <w:rPr>
          <w:rFonts w:eastAsia="Segoe UI" w:cs="Arial"/>
        </w:rPr>
        <w:t xml:space="preserve"> the perfumed incense,</w:t>
      </w:r>
      <w:r w:rsidR="007305CA">
        <w:rPr>
          <w:rStyle w:val="EndnoteReference"/>
          <w:rFonts w:eastAsia="Segoe UI" w:cs="Arial"/>
        </w:rPr>
        <w:endnoteReference w:id="27"/>
      </w:r>
      <w:r>
        <w:rPr>
          <w:rFonts w:eastAsia="Segoe UI" w:cs="Arial"/>
        </w:rPr>
        <w:t xml:space="preserve"> the regular grain offering, and the anointing oil.</w:t>
      </w:r>
      <w:r w:rsidR="007305CA">
        <w:rPr>
          <w:rStyle w:val="EndnoteReference"/>
          <w:rFonts w:eastAsia="Segoe UI" w:cs="Arial"/>
        </w:rPr>
        <w:endnoteReference w:id="28"/>
      </w:r>
      <w:r>
        <w:rPr>
          <w:rFonts w:eastAsia="Segoe UI" w:cs="Arial"/>
        </w:rPr>
        <w:t xml:space="preserve"> He has oversight of the entire tabernacle and all that is in it, including the holy place and its utensils.”</w:t>
      </w:r>
    </w:p>
    <w:p w:rsidR="0079090E" w:rsidRDefault="0079090E" w:rsidP="0079090E">
      <w:pPr>
        <w:rPr>
          <w:rFonts w:ascii="MEPS Bookman WTS" w:eastAsia="Segoe UI" w:hAnsi="MEPS Bookman WTS" w:cs="Segoe UI"/>
        </w:rPr>
      </w:pPr>
      <w:r>
        <w:rPr>
          <w:rFonts w:eastAsia="Segoe UI" w:cs="Arial"/>
          <w:b/>
        </w:rPr>
        <w:t xml:space="preserve">17 </w:t>
      </w:r>
      <w:r>
        <w:rPr>
          <w:rFonts w:eastAsia="Segoe UI" w:cs="Arial"/>
        </w:rPr>
        <w:t xml:space="preserve">Jehovah spoke further to Moses and Aaron, saying: </w:t>
      </w:r>
      <w:r>
        <w:rPr>
          <w:rFonts w:eastAsia="Segoe UI" w:cs="Arial"/>
          <w:b/>
        </w:rPr>
        <w:t xml:space="preserve">18 </w:t>
      </w:r>
      <w:r>
        <w:rPr>
          <w:rFonts w:eastAsia="Segoe UI" w:cs="Arial"/>
        </w:rPr>
        <w:t>“Do not let the tribe of the families of the Ko′hath·ites</w:t>
      </w:r>
      <w:r w:rsidR="007305CA">
        <w:rPr>
          <w:rStyle w:val="EndnoteReference"/>
          <w:rFonts w:eastAsia="Segoe UI" w:cs="Arial"/>
        </w:rPr>
        <w:endnoteReference w:id="29"/>
      </w:r>
      <w:r>
        <w:rPr>
          <w:rFonts w:eastAsia="Segoe UI" w:cs="Arial"/>
        </w:rPr>
        <w:t xml:space="preserve"> be cut off from among the Levites. </w:t>
      </w:r>
      <w:r>
        <w:rPr>
          <w:rFonts w:eastAsia="Segoe UI" w:cs="Arial"/>
          <w:b/>
        </w:rPr>
        <w:t xml:space="preserve">19 </w:t>
      </w:r>
      <w:r>
        <w:rPr>
          <w:rFonts w:eastAsia="Segoe UI" w:cs="Arial"/>
        </w:rPr>
        <w:t>But do this for them that they may remain alive and not die because of approaching the most holy things.</w:t>
      </w:r>
      <w:r w:rsidR="007305CA">
        <w:rPr>
          <w:rStyle w:val="EndnoteReference"/>
          <w:rFonts w:eastAsia="Segoe UI" w:cs="Arial"/>
        </w:rPr>
        <w:endnoteReference w:id="30"/>
      </w:r>
      <w:r>
        <w:rPr>
          <w:rFonts w:eastAsia="Segoe UI" w:cs="Arial"/>
        </w:rPr>
        <w:t xml:space="preserve"> Aaron and his sons will go in and assign each of them to his service and what he is to carry. </w:t>
      </w:r>
      <w:r>
        <w:rPr>
          <w:rFonts w:eastAsia="Segoe UI" w:cs="Arial"/>
          <w:b/>
        </w:rPr>
        <w:t xml:space="preserve">20 </w:t>
      </w:r>
      <w:r>
        <w:rPr>
          <w:rFonts w:eastAsia="Segoe UI" w:cs="Arial"/>
        </w:rPr>
        <w:t>They must not come in and see the holy things even for an instant, or they will die.”</w:t>
      </w:r>
      <w:r w:rsidR="007305CA">
        <w:rPr>
          <w:rStyle w:val="EndnoteReference"/>
          <w:rFonts w:eastAsia="Segoe UI" w:cs="Arial"/>
        </w:rPr>
        <w:endnoteReference w:id="31"/>
      </w:r>
    </w:p>
    <w:p w:rsidR="0079090E" w:rsidRDefault="0079090E" w:rsidP="0079090E">
      <w:pPr>
        <w:rPr>
          <w:rFonts w:eastAsia="Segoe UI" w:cs="Arial"/>
        </w:rPr>
      </w:pPr>
      <w:r>
        <w:rPr>
          <w:rFonts w:eastAsia="Segoe UI" w:cs="Arial"/>
          <w:b/>
        </w:rPr>
        <w:t xml:space="preserve">21 </w:t>
      </w:r>
      <w:r>
        <w:rPr>
          <w:rFonts w:eastAsia="Segoe UI" w:cs="Arial"/>
        </w:rPr>
        <w:t xml:space="preserve">Then Jehovah spoke to Moses, saying: </w:t>
      </w:r>
      <w:r>
        <w:rPr>
          <w:rFonts w:eastAsia="Segoe UI" w:cs="Arial"/>
          <w:b/>
        </w:rPr>
        <w:t xml:space="preserve">22 </w:t>
      </w:r>
      <w:r>
        <w:rPr>
          <w:rFonts w:eastAsia="Segoe UI" w:cs="Arial"/>
        </w:rPr>
        <w:t>“A census should be taken of the sons of Ger′shon</w:t>
      </w:r>
      <w:r w:rsidR="007305CA">
        <w:rPr>
          <w:rStyle w:val="EndnoteReference"/>
          <w:rFonts w:eastAsia="Segoe UI" w:cs="Arial"/>
        </w:rPr>
        <w:endnoteReference w:id="32"/>
      </w:r>
      <w:r>
        <w:rPr>
          <w:rFonts w:eastAsia="Segoe UI" w:cs="Arial"/>
        </w:rPr>
        <w:t xml:space="preserve"> by their paternal houses and their families. </w:t>
      </w:r>
      <w:r>
        <w:rPr>
          <w:rFonts w:eastAsia="Segoe UI" w:cs="Arial"/>
          <w:b/>
        </w:rPr>
        <w:t xml:space="preserve">23 </w:t>
      </w:r>
      <w:r>
        <w:rPr>
          <w:rFonts w:eastAsia="Segoe UI" w:cs="Arial"/>
        </w:rPr>
        <w:t xml:space="preserve">You are to register all those from 30 to 50 years old who are in the group assigned to serve in the tent of meeting. </w:t>
      </w:r>
      <w:r>
        <w:rPr>
          <w:rFonts w:eastAsia="Segoe UI" w:cs="Arial"/>
          <w:b/>
        </w:rPr>
        <w:t xml:space="preserve">24 </w:t>
      </w:r>
      <w:r>
        <w:rPr>
          <w:rFonts w:eastAsia="Segoe UI" w:cs="Arial"/>
        </w:rPr>
        <w:t>This is what the families of the Ger′shon·ites are assigned to care for and to carry:</w:t>
      </w:r>
      <w:r w:rsidR="007305CA">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25 </w:t>
      </w:r>
      <w:r>
        <w:rPr>
          <w:rFonts w:eastAsia="Segoe UI" w:cs="Arial"/>
        </w:rPr>
        <w:t>They will carry the tent cloths of the tabernacle,</w:t>
      </w:r>
      <w:r w:rsidR="007305CA">
        <w:rPr>
          <w:rStyle w:val="EndnoteReference"/>
          <w:rFonts w:eastAsia="Segoe UI" w:cs="Arial"/>
        </w:rPr>
        <w:endnoteReference w:id="34"/>
      </w:r>
      <w:r>
        <w:rPr>
          <w:rFonts w:eastAsia="Segoe UI" w:cs="Arial"/>
        </w:rPr>
        <w:t xml:space="preserve"> the tent of meeting, its covering and the sealskin covering that is on top over it,</w:t>
      </w:r>
      <w:r w:rsidR="007305CA">
        <w:rPr>
          <w:rStyle w:val="EndnoteReference"/>
          <w:rFonts w:eastAsia="Segoe UI" w:cs="Arial"/>
        </w:rPr>
        <w:endnoteReference w:id="35"/>
      </w:r>
      <w:r>
        <w:rPr>
          <w:rFonts w:eastAsia="Segoe UI" w:cs="Arial"/>
        </w:rPr>
        <w:t xml:space="preserve"> the screen</w:t>
      </w:r>
      <w:r w:rsidR="007305CA">
        <w:rPr>
          <w:rStyle w:val="FootnoteReference"/>
          <w:rFonts w:eastAsia="Segoe UI" w:cs="Arial"/>
        </w:rPr>
        <w:footnoteReference w:id="4"/>
      </w:r>
      <w:r>
        <w:rPr>
          <w:rFonts w:eastAsia="Segoe UI" w:cs="Arial"/>
        </w:rPr>
        <w:t xml:space="preserve"> of the entrance of the tent of meeting,</w:t>
      </w:r>
      <w:r w:rsidR="007305CA">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26 </w:t>
      </w:r>
      <w:r>
        <w:rPr>
          <w:rFonts w:eastAsia="Segoe UI" w:cs="Arial"/>
        </w:rPr>
        <w:t>the hanging curtains of the courtyard,</w:t>
      </w:r>
      <w:r w:rsidR="007305CA">
        <w:rPr>
          <w:rStyle w:val="EndnoteReference"/>
          <w:rFonts w:eastAsia="Segoe UI" w:cs="Arial"/>
        </w:rPr>
        <w:endnoteReference w:id="37"/>
      </w:r>
      <w:r>
        <w:rPr>
          <w:rFonts w:eastAsia="Segoe UI" w:cs="Arial"/>
        </w:rPr>
        <w:t xml:space="preserve"> the screen</w:t>
      </w:r>
      <w:r w:rsidR="007305CA">
        <w:rPr>
          <w:rStyle w:val="FootnoteReference"/>
          <w:rFonts w:eastAsia="Segoe UI" w:cs="Arial"/>
        </w:rPr>
        <w:footnoteReference w:id="5"/>
      </w:r>
      <w:r>
        <w:rPr>
          <w:rFonts w:eastAsia="Segoe UI" w:cs="Arial"/>
        </w:rPr>
        <w:t xml:space="preserve"> of the entrance of the courtyard</w:t>
      </w:r>
      <w:r w:rsidR="007305CA">
        <w:rPr>
          <w:rStyle w:val="EndnoteReference"/>
          <w:rFonts w:eastAsia="Segoe UI" w:cs="Arial"/>
        </w:rPr>
        <w:endnoteReference w:id="38"/>
      </w:r>
      <w:r>
        <w:rPr>
          <w:rFonts w:eastAsia="Segoe UI" w:cs="Arial"/>
        </w:rPr>
        <w:t xml:space="preserve"> that surrounds the tabernacle and the altar, their tent cords and all their utensils and everything used in its service. This is their assignment. </w:t>
      </w:r>
      <w:r>
        <w:rPr>
          <w:rFonts w:eastAsia="Segoe UI" w:cs="Arial"/>
          <w:b/>
        </w:rPr>
        <w:t xml:space="preserve">27 </w:t>
      </w:r>
      <w:r>
        <w:rPr>
          <w:rFonts w:eastAsia="Segoe UI" w:cs="Arial"/>
        </w:rPr>
        <w:t>All the service and the loads of the Ger′shon·ites</w:t>
      </w:r>
      <w:r w:rsidR="007305CA">
        <w:rPr>
          <w:rStyle w:val="EndnoteReference"/>
          <w:rFonts w:eastAsia="Segoe UI" w:cs="Arial"/>
        </w:rPr>
        <w:endnoteReference w:id="39"/>
      </w:r>
      <w:r>
        <w:rPr>
          <w:rFonts w:eastAsia="Segoe UI" w:cs="Arial"/>
        </w:rPr>
        <w:t xml:space="preserve"> should be overseen by Aaron and his sons; you will assign all these loads as their responsibility. </w:t>
      </w:r>
      <w:r>
        <w:rPr>
          <w:rFonts w:eastAsia="Segoe UI" w:cs="Arial"/>
          <w:b/>
        </w:rPr>
        <w:t xml:space="preserve">28 </w:t>
      </w:r>
      <w:r>
        <w:rPr>
          <w:rFonts w:eastAsia="Segoe UI" w:cs="Arial"/>
        </w:rPr>
        <w:t>This is the service that the families of the Ger′shon·ites are to carry out in the tent of meeting,</w:t>
      </w:r>
      <w:r w:rsidR="007305CA">
        <w:rPr>
          <w:rStyle w:val="EndnoteReference"/>
          <w:rFonts w:eastAsia="Segoe UI" w:cs="Arial"/>
        </w:rPr>
        <w:endnoteReference w:id="40"/>
      </w:r>
      <w:r>
        <w:rPr>
          <w:rFonts w:eastAsia="Segoe UI" w:cs="Arial"/>
        </w:rPr>
        <w:t xml:space="preserve"> and their responsibilities are under the direction of Ith′a·mar</w:t>
      </w:r>
      <w:r w:rsidR="007305CA">
        <w:rPr>
          <w:rStyle w:val="EndnoteReference"/>
          <w:rFonts w:eastAsia="Segoe UI" w:cs="Arial"/>
        </w:rPr>
        <w:endnoteReference w:id="41"/>
      </w:r>
      <w:r>
        <w:rPr>
          <w:rFonts w:eastAsia="Segoe UI" w:cs="Arial"/>
        </w:rPr>
        <w:t xml:space="preserve"> the son of Aaron the priest.</w:t>
      </w:r>
    </w:p>
    <w:p w:rsidR="0079090E" w:rsidRDefault="0079090E" w:rsidP="0079090E">
      <w:pPr>
        <w:rPr>
          <w:rFonts w:ascii="MEPS Bookman WTS" w:eastAsia="Segoe UI" w:hAnsi="MEPS Bookman WTS" w:cs="Segoe UI"/>
        </w:rPr>
      </w:pPr>
      <w:r>
        <w:rPr>
          <w:rFonts w:eastAsia="Segoe UI" w:cs="Arial"/>
          <w:b/>
        </w:rPr>
        <w:t xml:space="preserve">29 </w:t>
      </w:r>
      <w:r>
        <w:rPr>
          <w:rFonts w:eastAsia="Segoe UI" w:cs="Arial"/>
        </w:rPr>
        <w:t>“As for the sons of Me·rar′i,</w:t>
      </w:r>
      <w:r w:rsidR="007305CA">
        <w:rPr>
          <w:rStyle w:val="EndnoteReference"/>
          <w:rFonts w:eastAsia="Segoe UI" w:cs="Arial"/>
        </w:rPr>
        <w:endnoteReference w:id="42"/>
      </w:r>
      <w:r>
        <w:rPr>
          <w:rFonts w:eastAsia="Segoe UI" w:cs="Arial"/>
        </w:rPr>
        <w:t xml:space="preserve"> you will register them by family and by their paternal house. </w:t>
      </w:r>
      <w:r>
        <w:rPr>
          <w:rFonts w:eastAsia="Segoe UI" w:cs="Arial"/>
          <w:b/>
        </w:rPr>
        <w:t xml:space="preserve">30 </w:t>
      </w:r>
      <w:r>
        <w:rPr>
          <w:rFonts w:eastAsia="Segoe UI" w:cs="Arial"/>
        </w:rPr>
        <w:t xml:space="preserve">From 30 to 50 years old you will register them, all who are in the group assigned to the service of the tent of meeting. </w:t>
      </w:r>
      <w:r>
        <w:rPr>
          <w:rFonts w:eastAsia="Segoe UI" w:cs="Arial"/>
          <w:b/>
        </w:rPr>
        <w:t xml:space="preserve">31 </w:t>
      </w:r>
      <w:r>
        <w:rPr>
          <w:rFonts w:eastAsia="Segoe UI" w:cs="Arial"/>
        </w:rPr>
        <w:t>This is what they are responsible for carrying</w:t>
      </w:r>
      <w:r w:rsidR="007305CA">
        <w:rPr>
          <w:rStyle w:val="EndnoteReference"/>
          <w:rFonts w:eastAsia="Segoe UI" w:cs="Arial"/>
        </w:rPr>
        <w:endnoteReference w:id="43"/>
      </w:r>
      <w:r>
        <w:rPr>
          <w:rFonts w:eastAsia="Segoe UI" w:cs="Arial"/>
        </w:rPr>
        <w:t xml:space="preserve"> in connection with their service at the tent of meeting: the panel frames</w:t>
      </w:r>
      <w:r w:rsidR="007305CA">
        <w:rPr>
          <w:rStyle w:val="EndnoteReference"/>
          <w:rFonts w:eastAsia="Segoe UI" w:cs="Arial"/>
        </w:rPr>
        <w:endnoteReference w:id="44"/>
      </w:r>
      <w:r>
        <w:rPr>
          <w:rFonts w:eastAsia="Segoe UI" w:cs="Arial"/>
        </w:rPr>
        <w:t xml:space="preserve"> of the tabernacle, its bars,</w:t>
      </w:r>
      <w:r w:rsidR="007305CA">
        <w:rPr>
          <w:rStyle w:val="EndnoteReference"/>
          <w:rFonts w:eastAsia="Segoe UI" w:cs="Arial"/>
        </w:rPr>
        <w:endnoteReference w:id="45"/>
      </w:r>
      <w:r>
        <w:rPr>
          <w:rFonts w:eastAsia="Segoe UI" w:cs="Arial"/>
        </w:rPr>
        <w:t xml:space="preserve"> its pillars,</w:t>
      </w:r>
      <w:r w:rsidR="007305CA">
        <w:rPr>
          <w:rStyle w:val="EndnoteReference"/>
          <w:rFonts w:eastAsia="Segoe UI" w:cs="Arial"/>
        </w:rPr>
        <w:endnoteReference w:id="46"/>
      </w:r>
      <w:r>
        <w:rPr>
          <w:rFonts w:eastAsia="Segoe UI" w:cs="Arial"/>
        </w:rPr>
        <w:t xml:space="preserve"> its socket pedestals;</w:t>
      </w:r>
      <w:r w:rsidR="007305CA">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32 </w:t>
      </w:r>
      <w:r>
        <w:rPr>
          <w:rFonts w:eastAsia="Segoe UI" w:cs="Arial"/>
        </w:rPr>
        <w:t>the pillars</w:t>
      </w:r>
      <w:r w:rsidR="007305CA">
        <w:rPr>
          <w:rStyle w:val="EndnoteReference"/>
          <w:rFonts w:eastAsia="Segoe UI" w:cs="Arial"/>
        </w:rPr>
        <w:endnoteReference w:id="48"/>
      </w:r>
      <w:r>
        <w:rPr>
          <w:rFonts w:eastAsia="Segoe UI" w:cs="Arial"/>
        </w:rPr>
        <w:t xml:space="preserve"> of the surrounding courtyard, their socket pedestals,</w:t>
      </w:r>
      <w:r w:rsidR="007305CA">
        <w:rPr>
          <w:rStyle w:val="EndnoteReference"/>
          <w:rFonts w:eastAsia="Segoe UI" w:cs="Arial"/>
        </w:rPr>
        <w:endnoteReference w:id="49"/>
      </w:r>
      <w:r>
        <w:rPr>
          <w:rFonts w:eastAsia="Segoe UI" w:cs="Arial"/>
        </w:rPr>
        <w:t xml:space="preserve"> their tent pins,</w:t>
      </w:r>
      <w:r w:rsidR="007305CA">
        <w:rPr>
          <w:rStyle w:val="EndnoteReference"/>
          <w:rFonts w:eastAsia="Segoe UI" w:cs="Arial"/>
        </w:rPr>
        <w:endnoteReference w:id="50"/>
      </w:r>
      <w:r>
        <w:rPr>
          <w:rFonts w:eastAsia="Segoe UI" w:cs="Arial"/>
        </w:rPr>
        <w:t xml:space="preserve"> and their tent cords together with all their equipment and all the service connected with these. You will assign to them by name the equipment they are responsible for carrying. </w:t>
      </w:r>
      <w:r>
        <w:rPr>
          <w:rFonts w:eastAsia="Segoe UI" w:cs="Arial"/>
          <w:b/>
        </w:rPr>
        <w:t xml:space="preserve">33 </w:t>
      </w:r>
      <w:r>
        <w:rPr>
          <w:rFonts w:eastAsia="Segoe UI" w:cs="Arial"/>
        </w:rPr>
        <w:t>This is how the families of the sons of Me·rar′i</w:t>
      </w:r>
      <w:r w:rsidR="007305CA">
        <w:rPr>
          <w:rStyle w:val="EndnoteReference"/>
          <w:rFonts w:eastAsia="Segoe UI" w:cs="Arial"/>
        </w:rPr>
        <w:endnoteReference w:id="51"/>
      </w:r>
      <w:r>
        <w:rPr>
          <w:rFonts w:eastAsia="Segoe UI" w:cs="Arial"/>
        </w:rPr>
        <w:t xml:space="preserve"> are to serve at the tent of meeting, under the direction of Ith′a·mar the son of Aaron the priest.”</w:t>
      </w:r>
      <w:r w:rsidR="007305CA">
        <w:rPr>
          <w:rStyle w:val="EndnoteReference"/>
          <w:rFonts w:eastAsia="Segoe UI" w:cs="Arial"/>
        </w:rPr>
        <w:endnoteReference w:id="52"/>
      </w:r>
    </w:p>
    <w:p w:rsidR="0079090E" w:rsidRDefault="0079090E" w:rsidP="0079090E">
      <w:pPr>
        <w:rPr>
          <w:rFonts w:ascii="MEPS Bookman WTS" w:eastAsia="Segoe UI" w:hAnsi="MEPS Bookman WTS" w:cs="Segoe UI"/>
        </w:rPr>
      </w:pPr>
      <w:r>
        <w:rPr>
          <w:rFonts w:eastAsia="Segoe UI" w:cs="Arial"/>
          <w:b/>
        </w:rPr>
        <w:t xml:space="preserve">34 </w:t>
      </w:r>
      <w:r>
        <w:rPr>
          <w:rFonts w:eastAsia="Segoe UI" w:cs="Arial"/>
        </w:rPr>
        <w:t>Moses and Aaron and the chieftains</w:t>
      </w:r>
      <w:r w:rsidR="007305CA">
        <w:rPr>
          <w:rStyle w:val="EndnoteReference"/>
          <w:rFonts w:eastAsia="Segoe UI" w:cs="Arial"/>
        </w:rPr>
        <w:endnoteReference w:id="53"/>
      </w:r>
      <w:r>
        <w:rPr>
          <w:rFonts w:eastAsia="Segoe UI" w:cs="Arial"/>
        </w:rPr>
        <w:t xml:space="preserve"> of the assembly then registered the sons of the Ko′hath·ites</w:t>
      </w:r>
      <w:r w:rsidR="007305CA">
        <w:rPr>
          <w:rStyle w:val="EndnoteReference"/>
          <w:rFonts w:eastAsia="Segoe UI" w:cs="Arial"/>
        </w:rPr>
        <w:endnoteReference w:id="54"/>
      </w:r>
      <w:r>
        <w:rPr>
          <w:rFonts w:eastAsia="Segoe UI" w:cs="Arial"/>
        </w:rPr>
        <w:t xml:space="preserve"> by their families and by their paternal house, </w:t>
      </w:r>
      <w:r>
        <w:rPr>
          <w:rFonts w:eastAsia="Segoe UI" w:cs="Arial"/>
          <w:b/>
        </w:rPr>
        <w:t xml:space="preserve">35 </w:t>
      </w:r>
      <w:r>
        <w:rPr>
          <w:rFonts w:eastAsia="Segoe UI" w:cs="Arial"/>
        </w:rPr>
        <w:t>all those from 30 to 50 years old who were in the group assigned to the service of the tent of meeting.</w:t>
      </w:r>
      <w:r w:rsidR="007305CA">
        <w:rPr>
          <w:rStyle w:val="EndnoteReference"/>
          <w:rFonts w:eastAsia="Segoe UI" w:cs="Arial"/>
        </w:rPr>
        <w:endnoteReference w:id="55"/>
      </w:r>
      <w:r>
        <w:rPr>
          <w:rFonts w:ascii="MEPS Bookman WTS" w:eastAsia="Segoe UI" w:hAnsi="MEPS Bookman WTS" w:cs="Segoe UI"/>
        </w:rPr>
        <w:t xml:space="preserve"> </w:t>
      </w:r>
      <w:r>
        <w:rPr>
          <w:rFonts w:eastAsia="Segoe UI" w:cs="Arial"/>
          <w:b/>
        </w:rPr>
        <w:t xml:space="preserve">36 </w:t>
      </w:r>
      <w:r>
        <w:rPr>
          <w:rFonts w:eastAsia="Segoe UI" w:cs="Arial"/>
        </w:rPr>
        <w:t>The total of those registered by their families was 2,750.</w:t>
      </w:r>
      <w:r w:rsidR="007305CA">
        <w:rPr>
          <w:rStyle w:val="EndnoteReference"/>
          <w:rFonts w:eastAsia="Segoe UI" w:cs="Arial"/>
        </w:rPr>
        <w:endnoteReference w:id="56"/>
      </w:r>
      <w:r>
        <w:rPr>
          <w:rFonts w:ascii="MEPS Bookman WTS" w:eastAsia="Segoe UI" w:hAnsi="MEPS Bookman WTS" w:cs="Segoe UI"/>
        </w:rPr>
        <w:t xml:space="preserve"> </w:t>
      </w:r>
      <w:r>
        <w:rPr>
          <w:rFonts w:eastAsia="Segoe UI" w:cs="Arial"/>
          <w:b/>
        </w:rPr>
        <w:t xml:space="preserve">37 </w:t>
      </w:r>
      <w:r>
        <w:rPr>
          <w:rFonts w:eastAsia="Segoe UI" w:cs="Arial"/>
        </w:rPr>
        <w:t>These were registered from the families of the Ko′hath·ites, all those who were serving at the tent of meeting. Moses and Aaron registered them at the order of Jehovah through Moses.</w:t>
      </w:r>
      <w:r w:rsidR="007305CA">
        <w:rPr>
          <w:rStyle w:val="EndnoteReference"/>
          <w:rFonts w:eastAsia="Segoe UI" w:cs="Arial"/>
        </w:rPr>
        <w:endnoteReference w:id="57"/>
      </w:r>
    </w:p>
    <w:p w:rsidR="0079090E" w:rsidRDefault="0079090E" w:rsidP="0079090E">
      <w:pPr>
        <w:rPr>
          <w:rFonts w:ascii="MEPS Bookman WTS" w:eastAsia="Segoe UI" w:hAnsi="MEPS Bookman WTS" w:cs="Segoe UI"/>
        </w:rPr>
      </w:pPr>
      <w:r>
        <w:rPr>
          <w:rFonts w:eastAsia="Segoe UI" w:cs="Arial"/>
          <w:b/>
        </w:rPr>
        <w:t xml:space="preserve">38 </w:t>
      </w:r>
      <w:r>
        <w:rPr>
          <w:rFonts w:eastAsia="Segoe UI" w:cs="Arial"/>
        </w:rPr>
        <w:t>The sons of Ger′shon</w:t>
      </w:r>
      <w:r w:rsidR="007305CA">
        <w:rPr>
          <w:rStyle w:val="EndnoteReference"/>
          <w:rFonts w:eastAsia="Segoe UI" w:cs="Arial"/>
        </w:rPr>
        <w:endnoteReference w:id="58"/>
      </w:r>
      <w:r>
        <w:rPr>
          <w:rFonts w:eastAsia="Segoe UI" w:cs="Arial"/>
        </w:rPr>
        <w:t xml:space="preserve"> were registered by their families and by their paternal house, </w:t>
      </w:r>
      <w:r>
        <w:rPr>
          <w:rFonts w:eastAsia="Segoe UI" w:cs="Arial"/>
          <w:b/>
        </w:rPr>
        <w:t xml:space="preserve">39 </w:t>
      </w:r>
      <w:r>
        <w:rPr>
          <w:rFonts w:eastAsia="Segoe UI" w:cs="Arial"/>
        </w:rPr>
        <w:t xml:space="preserve">all those from 30 to 50 years old who were in the group assigned to the service at the tent of meeting. </w:t>
      </w:r>
      <w:r>
        <w:rPr>
          <w:rFonts w:eastAsia="Segoe UI" w:cs="Arial"/>
          <w:b/>
        </w:rPr>
        <w:t xml:space="preserve">40 </w:t>
      </w:r>
      <w:r>
        <w:rPr>
          <w:rFonts w:eastAsia="Segoe UI" w:cs="Arial"/>
        </w:rPr>
        <w:t>The total of those registered by their families and by their paternal house was 2,630.</w:t>
      </w:r>
      <w:r w:rsidR="007305CA">
        <w:rPr>
          <w:rStyle w:val="EndnoteReference"/>
          <w:rFonts w:eastAsia="Segoe UI" w:cs="Arial"/>
        </w:rPr>
        <w:endnoteReference w:id="59"/>
      </w:r>
      <w:r>
        <w:rPr>
          <w:rFonts w:ascii="MEPS Bookman WTS" w:eastAsia="Segoe UI" w:hAnsi="MEPS Bookman WTS" w:cs="Segoe UI"/>
        </w:rPr>
        <w:t xml:space="preserve"> </w:t>
      </w:r>
      <w:r>
        <w:rPr>
          <w:rFonts w:eastAsia="Segoe UI" w:cs="Arial"/>
          <w:b/>
        </w:rPr>
        <w:t xml:space="preserve">41 </w:t>
      </w:r>
      <w:r>
        <w:rPr>
          <w:rFonts w:eastAsia="Segoe UI" w:cs="Arial"/>
        </w:rPr>
        <w:t>This was the registration of the families of the sons of Ger′shon, all those who were serving at the tent of meeting. Moses and Aaron had them registered at the order of Jehovah.</w:t>
      </w:r>
      <w:r w:rsidR="007305CA">
        <w:rPr>
          <w:rStyle w:val="EndnoteReference"/>
          <w:rFonts w:eastAsia="Segoe UI" w:cs="Arial"/>
        </w:rPr>
        <w:endnoteReference w:id="60"/>
      </w:r>
    </w:p>
    <w:p w:rsidR="0079090E" w:rsidRDefault="0079090E" w:rsidP="0079090E">
      <w:pPr>
        <w:rPr>
          <w:rFonts w:ascii="MEPS Bookman WTS" w:eastAsia="Segoe UI" w:hAnsi="MEPS Bookman WTS" w:cs="Segoe UI"/>
        </w:rPr>
      </w:pPr>
      <w:r>
        <w:rPr>
          <w:rFonts w:eastAsia="Segoe UI" w:cs="Arial"/>
          <w:b/>
        </w:rPr>
        <w:t xml:space="preserve">42 </w:t>
      </w:r>
      <w:r>
        <w:rPr>
          <w:rFonts w:eastAsia="Segoe UI" w:cs="Arial"/>
        </w:rPr>
        <w:t xml:space="preserve">The sons of Me·rar′i were registered by their families and by their paternal house, </w:t>
      </w:r>
      <w:r>
        <w:rPr>
          <w:rFonts w:eastAsia="Segoe UI" w:cs="Arial"/>
          <w:b/>
        </w:rPr>
        <w:t xml:space="preserve">43 </w:t>
      </w:r>
      <w:r>
        <w:rPr>
          <w:rFonts w:eastAsia="Segoe UI" w:cs="Arial"/>
        </w:rPr>
        <w:t>all those from 30 to 50 years old who were in the group assigned to the service at the tent of meeting.</w:t>
      </w:r>
      <w:r w:rsidR="007305CA">
        <w:rPr>
          <w:rStyle w:val="EndnoteReference"/>
          <w:rFonts w:eastAsia="Segoe UI" w:cs="Arial"/>
        </w:rPr>
        <w:endnoteReference w:id="61"/>
      </w:r>
      <w:r>
        <w:rPr>
          <w:rFonts w:ascii="MEPS Bookman WTS" w:eastAsia="Segoe UI" w:hAnsi="MEPS Bookman WTS" w:cs="Segoe UI"/>
        </w:rPr>
        <w:t xml:space="preserve"> </w:t>
      </w:r>
      <w:r>
        <w:rPr>
          <w:rFonts w:eastAsia="Segoe UI" w:cs="Arial"/>
          <w:b/>
        </w:rPr>
        <w:t xml:space="preserve">44 </w:t>
      </w:r>
      <w:r>
        <w:rPr>
          <w:rFonts w:eastAsia="Segoe UI" w:cs="Arial"/>
        </w:rPr>
        <w:t>The total of those registered of them by their families was 3,200.</w:t>
      </w:r>
      <w:r w:rsidR="007305CA">
        <w:rPr>
          <w:rStyle w:val="EndnoteReference"/>
          <w:rFonts w:eastAsia="Segoe UI" w:cs="Arial"/>
        </w:rPr>
        <w:endnoteReference w:id="62"/>
      </w:r>
      <w:r>
        <w:rPr>
          <w:rFonts w:ascii="MEPS Bookman WTS" w:eastAsia="Segoe UI" w:hAnsi="MEPS Bookman WTS" w:cs="Segoe UI"/>
        </w:rPr>
        <w:t xml:space="preserve"> </w:t>
      </w:r>
      <w:r>
        <w:rPr>
          <w:rFonts w:eastAsia="Segoe UI" w:cs="Arial"/>
          <w:b/>
        </w:rPr>
        <w:t xml:space="preserve">45 </w:t>
      </w:r>
      <w:r>
        <w:rPr>
          <w:rFonts w:eastAsia="Segoe UI" w:cs="Arial"/>
        </w:rPr>
        <w:t>This was the registration of the families of the sons of Me·rar′i, whom Moses and Aaron registered at the order of Jehovah through Moses.</w:t>
      </w:r>
      <w:r w:rsidR="007305CA">
        <w:rPr>
          <w:rStyle w:val="EndnoteReference"/>
          <w:rFonts w:eastAsia="Segoe UI" w:cs="Arial"/>
        </w:rPr>
        <w:endnoteReference w:id="63"/>
      </w:r>
    </w:p>
    <w:p w:rsidR="0079090E" w:rsidRDefault="0079090E" w:rsidP="0079090E">
      <w:pPr>
        <w:rPr>
          <w:rFonts w:eastAsia="Segoe UI" w:cs="Arial"/>
        </w:rPr>
      </w:pPr>
      <w:r>
        <w:rPr>
          <w:rFonts w:eastAsia="Segoe UI" w:cs="Arial"/>
          <w:b/>
        </w:rPr>
        <w:t xml:space="preserve">46 </w:t>
      </w:r>
      <w:r>
        <w:rPr>
          <w:rFonts w:eastAsia="Segoe UI" w:cs="Arial"/>
        </w:rPr>
        <w:t xml:space="preserve">Moses and Aaron and the chieftains of Israel registered all these Levites by their families and by their paternal houses; </w:t>
      </w:r>
      <w:r>
        <w:rPr>
          <w:rFonts w:eastAsia="Segoe UI" w:cs="Arial"/>
          <w:b/>
        </w:rPr>
        <w:t xml:space="preserve">47 </w:t>
      </w:r>
      <w:r>
        <w:rPr>
          <w:rFonts w:eastAsia="Segoe UI" w:cs="Arial"/>
        </w:rPr>
        <w:t>they were from 30 to 50 years old, and all were assigned to serve and carry loads in connection with the tent of meeting.</w:t>
      </w:r>
      <w:r w:rsidR="007305CA">
        <w:rPr>
          <w:rStyle w:val="EndnoteReference"/>
          <w:rFonts w:eastAsia="Segoe UI" w:cs="Arial"/>
        </w:rPr>
        <w:endnoteReference w:id="64"/>
      </w:r>
      <w:r>
        <w:rPr>
          <w:rFonts w:ascii="MEPS Bookman WTS" w:eastAsia="Segoe UI" w:hAnsi="MEPS Bookman WTS" w:cs="Segoe UI"/>
        </w:rPr>
        <w:t xml:space="preserve"> </w:t>
      </w:r>
      <w:r>
        <w:rPr>
          <w:rFonts w:eastAsia="Segoe UI" w:cs="Arial"/>
          <w:b/>
        </w:rPr>
        <w:t xml:space="preserve">48 </w:t>
      </w:r>
      <w:r>
        <w:rPr>
          <w:rFonts w:eastAsia="Segoe UI" w:cs="Arial"/>
        </w:rPr>
        <w:t>The total of those registered was 8,580.</w:t>
      </w:r>
      <w:r w:rsidR="007305CA">
        <w:rPr>
          <w:rStyle w:val="EndnoteReference"/>
          <w:rFonts w:eastAsia="Segoe UI" w:cs="Arial"/>
        </w:rPr>
        <w:endnoteReference w:id="65"/>
      </w:r>
      <w:r>
        <w:rPr>
          <w:rFonts w:ascii="MEPS Bookman WTS" w:eastAsia="Segoe UI" w:hAnsi="MEPS Bookman WTS" w:cs="Segoe UI"/>
        </w:rPr>
        <w:t xml:space="preserve"> </w:t>
      </w:r>
      <w:r>
        <w:rPr>
          <w:rFonts w:eastAsia="Segoe UI" w:cs="Arial"/>
          <w:b/>
        </w:rPr>
        <w:t xml:space="preserve">49 </w:t>
      </w:r>
      <w:r>
        <w:rPr>
          <w:rFonts w:eastAsia="Segoe UI" w:cs="Arial"/>
        </w:rPr>
        <w:t>They were registered at the order of Jehovah through Moses, each according to his assigned service and his load; they were registered just as Jehovah had commanded Moses.</w:t>
      </w:r>
    </w:p>
    <w:p w:rsidR="00762BCB" w:rsidRPr="0079090E" w:rsidRDefault="00762BCB" w:rsidP="0079090E"/>
    <w:sectPr w:rsidR="00762BCB" w:rsidRPr="0079090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2C46" w:rsidRDefault="00EA2C46">
      <w:r>
        <w:separator/>
      </w:r>
    </w:p>
  </w:endnote>
  <w:endnote w:type="continuationSeparator" w:id="0">
    <w:p w:rsidR="00EA2C46" w:rsidRDefault="00EA2C46">
      <w:r>
        <w:continuationSeparator/>
      </w:r>
    </w:p>
  </w:endnote>
  <w:endnote w:id="1">
    <w:p w:rsidR="007305CA" w:rsidRDefault="007305CA">
      <w:pPr>
        <w:pStyle w:val="EndnoteText"/>
      </w:pPr>
      <w:r>
        <w:rPr>
          <w:rStyle w:val="EndnoteReference"/>
        </w:rPr>
        <w:endnoteRef/>
      </w:r>
      <w:r>
        <w:t xml:space="preserve"> Numbers 3:19, 27</w:t>
      </w:r>
    </w:p>
  </w:endnote>
  <w:endnote w:id="2">
    <w:p w:rsidR="007305CA" w:rsidRDefault="007305CA">
      <w:pPr>
        <w:pStyle w:val="EndnoteText"/>
      </w:pPr>
      <w:r>
        <w:rPr>
          <w:rStyle w:val="EndnoteReference"/>
        </w:rPr>
        <w:endnoteRef/>
      </w:r>
      <w:r>
        <w:t xml:space="preserve"> 1 Chronicles 23:3; Luke 3:23</w:t>
      </w:r>
    </w:p>
  </w:endnote>
  <w:endnote w:id="3">
    <w:p w:rsidR="007305CA" w:rsidRDefault="007305CA">
      <w:pPr>
        <w:pStyle w:val="EndnoteText"/>
      </w:pPr>
      <w:r>
        <w:rPr>
          <w:rStyle w:val="EndnoteReference"/>
        </w:rPr>
        <w:endnoteRef/>
      </w:r>
      <w:r>
        <w:t xml:space="preserve"> Numbers 8:25, 26</w:t>
      </w:r>
    </w:p>
  </w:endnote>
  <w:endnote w:id="4">
    <w:p w:rsidR="007305CA" w:rsidRDefault="007305CA">
      <w:pPr>
        <w:pStyle w:val="EndnoteText"/>
      </w:pPr>
      <w:r>
        <w:rPr>
          <w:rStyle w:val="EndnoteReference"/>
        </w:rPr>
        <w:endnoteRef/>
      </w:r>
      <w:r>
        <w:t xml:space="preserve"> Numbers 4:30; 1 Chronicles 6:48</w:t>
      </w:r>
    </w:p>
  </w:endnote>
  <w:endnote w:id="5">
    <w:p w:rsidR="007305CA" w:rsidRDefault="007305CA">
      <w:pPr>
        <w:pStyle w:val="EndnoteText"/>
      </w:pPr>
      <w:r>
        <w:rPr>
          <w:rStyle w:val="EndnoteReference"/>
        </w:rPr>
        <w:endnoteRef/>
      </w:r>
      <w:r>
        <w:t xml:space="preserve"> Numbers 3:30, 31; 4:15</w:t>
      </w:r>
    </w:p>
  </w:endnote>
  <w:endnote w:id="6">
    <w:p w:rsidR="007305CA" w:rsidRDefault="007305CA">
      <w:pPr>
        <w:pStyle w:val="EndnoteText"/>
      </w:pPr>
      <w:r>
        <w:rPr>
          <w:rStyle w:val="EndnoteReference"/>
        </w:rPr>
        <w:endnoteRef/>
      </w:r>
      <w:r>
        <w:t xml:space="preserve"> Exodus 26:31; 40:3; Leviticus 16:2</w:t>
      </w:r>
    </w:p>
  </w:endnote>
  <w:endnote w:id="7">
    <w:p w:rsidR="007305CA" w:rsidRDefault="007305CA">
      <w:pPr>
        <w:pStyle w:val="EndnoteText"/>
      </w:pPr>
      <w:r>
        <w:rPr>
          <w:rStyle w:val="EndnoteReference"/>
        </w:rPr>
        <w:endnoteRef/>
      </w:r>
      <w:r>
        <w:t xml:space="preserve"> Exodus 25:10</w:t>
      </w:r>
    </w:p>
  </w:endnote>
  <w:endnote w:id="8">
    <w:p w:rsidR="007305CA" w:rsidRDefault="007305CA">
      <w:pPr>
        <w:pStyle w:val="EndnoteText"/>
      </w:pPr>
      <w:r>
        <w:rPr>
          <w:rStyle w:val="EndnoteReference"/>
        </w:rPr>
        <w:endnoteRef/>
      </w:r>
      <w:r>
        <w:t xml:space="preserve"> Exodus 25:13</w:t>
      </w:r>
    </w:p>
  </w:endnote>
  <w:endnote w:id="9">
    <w:p w:rsidR="007305CA" w:rsidRDefault="007305CA">
      <w:pPr>
        <w:pStyle w:val="EndnoteText"/>
      </w:pPr>
      <w:r>
        <w:rPr>
          <w:rStyle w:val="EndnoteReference"/>
        </w:rPr>
        <w:endnoteRef/>
      </w:r>
      <w:r>
        <w:t xml:space="preserve"> Exodus 25:23, 24</w:t>
      </w:r>
    </w:p>
  </w:endnote>
  <w:endnote w:id="10">
    <w:p w:rsidR="007305CA" w:rsidRDefault="007305CA">
      <w:pPr>
        <w:pStyle w:val="EndnoteText"/>
      </w:pPr>
      <w:r>
        <w:rPr>
          <w:rStyle w:val="EndnoteReference"/>
        </w:rPr>
        <w:endnoteRef/>
      </w:r>
      <w:r>
        <w:t xml:space="preserve"> Exodus 25:29</w:t>
      </w:r>
    </w:p>
  </w:endnote>
  <w:endnote w:id="11">
    <w:p w:rsidR="007305CA" w:rsidRDefault="007305CA">
      <w:pPr>
        <w:pStyle w:val="EndnoteText"/>
      </w:pPr>
      <w:r>
        <w:rPr>
          <w:rStyle w:val="EndnoteReference"/>
        </w:rPr>
        <w:endnoteRef/>
      </w:r>
      <w:r>
        <w:t xml:space="preserve"> Leviticus 24:5, 6</w:t>
      </w:r>
    </w:p>
  </w:endnote>
  <w:endnote w:id="12">
    <w:p w:rsidR="007305CA" w:rsidRDefault="007305CA">
      <w:pPr>
        <w:pStyle w:val="EndnoteText"/>
      </w:pPr>
      <w:r>
        <w:rPr>
          <w:rStyle w:val="EndnoteReference"/>
        </w:rPr>
        <w:endnoteRef/>
      </w:r>
      <w:r>
        <w:t xml:space="preserve"> Exodus 25:28</w:t>
      </w:r>
    </w:p>
  </w:endnote>
  <w:endnote w:id="13">
    <w:p w:rsidR="007305CA" w:rsidRDefault="007305CA">
      <w:pPr>
        <w:pStyle w:val="EndnoteText"/>
      </w:pPr>
      <w:r>
        <w:rPr>
          <w:rStyle w:val="EndnoteReference"/>
        </w:rPr>
        <w:endnoteRef/>
      </w:r>
      <w:r>
        <w:t xml:space="preserve"> Exodus 25:31</w:t>
      </w:r>
    </w:p>
  </w:endnote>
  <w:endnote w:id="14">
    <w:p w:rsidR="007305CA" w:rsidRDefault="007305CA">
      <w:pPr>
        <w:pStyle w:val="EndnoteText"/>
      </w:pPr>
      <w:r>
        <w:rPr>
          <w:rStyle w:val="EndnoteReference"/>
        </w:rPr>
        <w:endnoteRef/>
      </w:r>
      <w:r>
        <w:t xml:space="preserve"> Exodus 25:37</w:t>
      </w:r>
    </w:p>
  </w:endnote>
  <w:endnote w:id="15">
    <w:p w:rsidR="007305CA" w:rsidRDefault="007305CA">
      <w:pPr>
        <w:pStyle w:val="EndnoteText"/>
      </w:pPr>
      <w:r>
        <w:rPr>
          <w:rStyle w:val="EndnoteReference"/>
        </w:rPr>
        <w:endnoteRef/>
      </w:r>
      <w:r>
        <w:t xml:space="preserve"> Exodus 25:38</w:t>
      </w:r>
    </w:p>
  </w:endnote>
  <w:endnote w:id="16">
    <w:p w:rsidR="007305CA" w:rsidRDefault="007305CA">
      <w:pPr>
        <w:pStyle w:val="EndnoteText"/>
      </w:pPr>
      <w:r>
        <w:rPr>
          <w:rStyle w:val="EndnoteReference"/>
        </w:rPr>
        <w:endnoteRef/>
      </w:r>
      <w:r>
        <w:t xml:space="preserve"> Exodus 30:1; 37:25, 26</w:t>
      </w:r>
    </w:p>
  </w:endnote>
  <w:endnote w:id="17">
    <w:p w:rsidR="007305CA" w:rsidRDefault="007305CA">
      <w:pPr>
        <w:pStyle w:val="EndnoteText"/>
      </w:pPr>
      <w:r>
        <w:rPr>
          <w:rStyle w:val="EndnoteReference"/>
        </w:rPr>
        <w:endnoteRef/>
      </w:r>
      <w:r>
        <w:t xml:space="preserve"> Exodus 30:5</w:t>
      </w:r>
    </w:p>
  </w:endnote>
  <w:endnote w:id="18">
    <w:p w:rsidR="007305CA" w:rsidRDefault="007305CA">
      <w:pPr>
        <w:pStyle w:val="EndnoteText"/>
      </w:pPr>
      <w:r>
        <w:rPr>
          <w:rStyle w:val="EndnoteReference"/>
        </w:rPr>
        <w:endnoteRef/>
      </w:r>
      <w:r>
        <w:t xml:space="preserve"> Numbers 3:30, 31</w:t>
      </w:r>
    </w:p>
  </w:endnote>
  <w:endnote w:id="19">
    <w:p w:rsidR="007305CA" w:rsidRDefault="007305CA">
      <w:pPr>
        <w:pStyle w:val="EndnoteText"/>
      </w:pPr>
      <w:r>
        <w:rPr>
          <w:rStyle w:val="EndnoteReference"/>
        </w:rPr>
        <w:endnoteRef/>
      </w:r>
      <w:r>
        <w:t xml:space="preserve"> Leviticus 6:12</w:t>
      </w:r>
    </w:p>
  </w:endnote>
  <w:endnote w:id="20">
    <w:p w:rsidR="007305CA" w:rsidRDefault="007305CA">
      <w:pPr>
        <w:pStyle w:val="EndnoteText"/>
      </w:pPr>
      <w:r>
        <w:rPr>
          <w:rStyle w:val="EndnoteReference"/>
        </w:rPr>
        <w:endnoteRef/>
      </w:r>
      <w:r>
        <w:t xml:space="preserve"> Exodus 27:3</w:t>
      </w:r>
    </w:p>
  </w:endnote>
  <w:endnote w:id="21">
    <w:p w:rsidR="007305CA" w:rsidRDefault="007305CA">
      <w:pPr>
        <w:pStyle w:val="EndnoteText"/>
      </w:pPr>
      <w:r>
        <w:rPr>
          <w:rStyle w:val="EndnoteReference"/>
        </w:rPr>
        <w:endnoteRef/>
      </w:r>
      <w:r>
        <w:t xml:space="preserve"> Exodus 27:6</w:t>
      </w:r>
    </w:p>
  </w:endnote>
  <w:endnote w:id="22">
    <w:p w:rsidR="007305CA" w:rsidRDefault="007305CA">
      <w:pPr>
        <w:pStyle w:val="EndnoteText"/>
      </w:pPr>
      <w:r>
        <w:rPr>
          <w:rStyle w:val="EndnoteReference"/>
        </w:rPr>
        <w:endnoteRef/>
      </w:r>
      <w:r>
        <w:t xml:space="preserve"> Numbers 4:5</w:t>
      </w:r>
    </w:p>
  </w:endnote>
  <w:endnote w:id="23">
    <w:p w:rsidR="007305CA" w:rsidRDefault="007305CA">
      <w:pPr>
        <w:pStyle w:val="EndnoteText"/>
      </w:pPr>
      <w:r>
        <w:rPr>
          <w:rStyle w:val="EndnoteReference"/>
        </w:rPr>
        <w:endnoteRef/>
      </w:r>
      <w:r>
        <w:t xml:space="preserve"> Numbers 7:6-9; 1 Chronicles 15:2</w:t>
      </w:r>
    </w:p>
  </w:endnote>
  <w:endnote w:id="24">
    <w:p w:rsidR="007305CA" w:rsidRDefault="007305CA">
      <w:pPr>
        <w:pStyle w:val="EndnoteText"/>
      </w:pPr>
      <w:r>
        <w:rPr>
          <w:rStyle w:val="EndnoteReference"/>
        </w:rPr>
        <w:endnoteRef/>
      </w:r>
      <w:r>
        <w:t xml:space="preserve"> 2 Samuel 6:6, 7</w:t>
      </w:r>
    </w:p>
  </w:endnote>
  <w:endnote w:id="25">
    <w:p w:rsidR="007305CA" w:rsidRDefault="007305CA">
      <w:pPr>
        <w:pStyle w:val="EndnoteText"/>
      </w:pPr>
      <w:r>
        <w:rPr>
          <w:rStyle w:val="EndnoteReference"/>
        </w:rPr>
        <w:endnoteRef/>
      </w:r>
      <w:r>
        <w:t xml:space="preserve"> Numbers 3:32</w:t>
      </w:r>
    </w:p>
  </w:endnote>
  <w:endnote w:id="26">
    <w:p w:rsidR="007305CA" w:rsidRDefault="007305CA">
      <w:pPr>
        <w:pStyle w:val="EndnoteText"/>
      </w:pPr>
      <w:r>
        <w:rPr>
          <w:rStyle w:val="EndnoteReference"/>
        </w:rPr>
        <w:endnoteRef/>
      </w:r>
      <w:r>
        <w:t xml:space="preserve"> Exodus 27:20</w:t>
      </w:r>
    </w:p>
  </w:endnote>
  <w:endnote w:id="27">
    <w:p w:rsidR="007305CA" w:rsidRDefault="007305CA">
      <w:pPr>
        <w:pStyle w:val="EndnoteText"/>
      </w:pPr>
      <w:r>
        <w:rPr>
          <w:rStyle w:val="EndnoteReference"/>
        </w:rPr>
        <w:endnoteRef/>
      </w:r>
      <w:r>
        <w:t xml:space="preserve"> Exodus 30:34, 35</w:t>
      </w:r>
    </w:p>
  </w:endnote>
  <w:endnote w:id="28">
    <w:p w:rsidR="007305CA" w:rsidRDefault="007305CA">
      <w:pPr>
        <w:pStyle w:val="EndnoteText"/>
      </w:pPr>
      <w:r>
        <w:rPr>
          <w:rStyle w:val="EndnoteReference"/>
        </w:rPr>
        <w:endnoteRef/>
      </w:r>
      <w:r>
        <w:t xml:space="preserve"> Exodus 30:23-25</w:t>
      </w:r>
    </w:p>
  </w:endnote>
  <w:endnote w:id="29">
    <w:p w:rsidR="007305CA" w:rsidRDefault="007305CA">
      <w:pPr>
        <w:pStyle w:val="EndnoteText"/>
      </w:pPr>
      <w:r>
        <w:rPr>
          <w:rStyle w:val="EndnoteReference"/>
        </w:rPr>
        <w:endnoteRef/>
      </w:r>
      <w:r>
        <w:t xml:space="preserve"> Numbers 3:27</w:t>
      </w:r>
    </w:p>
  </w:endnote>
  <w:endnote w:id="30">
    <w:p w:rsidR="007305CA" w:rsidRDefault="007305CA">
      <w:pPr>
        <w:pStyle w:val="EndnoteText"/>
      </w:pPr>
      <w:r>
        <w:rPr>
          <w:rStyle w:val="EndnoteReference"/>
        </w:rPr>
        <w:endnoteRef/>
      </w:r>
      <w:r>
        <w:t xml:space="preserve"> Numbers 4:4</w:t>
      </w:r>
    </w:p>
  </w:endnote>
  <w:endnote w:id="31">
    <w:p w:rsidR="007305CA" w:rsidRDefault="007305CA">
      <w:pPr>
        <w:pStyle w:val="EndnoteText"/>
      </w:pPr>
      <w:r>
        <w:rPr>
          <w:rStyle w:val="EndnoteReference"/>
        </w:rPr>
        <w:endnoteRef/>
      </w:r>
      <w:r>
        <w:t xml:space="preserve"> Exodus 19:21; 1 Samuel 6:19</w:t>
      </w:r>
    </w:p>
  </w:endnote>
  <w:endnote w:id="32">
    <w:p w:rsidR="007305CA" w:rsidRDefault="007305CA">
      <w:pPr>
        <w:pStyle w:val="EndnoteText"/>
      </w:pPr>
      <w:r>
        <w:rPr>
          <w:rStyle w:val="EndnoteReference"/>
        </w:rPr>
        <w:endnoteRef/>
      </w:r>
      <w:r>
        <w:t xml:space="preserve"> Numbers 3:21</w:t>
      </w:r>
    </w:p>
  </w:endnote>
  <w:endnote w:id="33">
    <w:p w:rsidR="007305CA" w:rsidRDefault="007305CA">
      <w:pPr>
        <w:pStyle w:val="EndnoteText"/>
      </w:pPr>
      <w:r>
        <w:rPr>
          <w:rStyle w:val="EndnoteReference"/>
        </w:rPr>
        <w:endnoteRef/>
      </w:r>
      <w:r>
        <w:t xml:space="preserve"> Numbers 3:25, 26</w:t>
      </w:r>
    </w:p>
  </w:endnote>
  <w:endnote w:id="34">
    <w:p w:rsidR="007305CA" w:rsidRDefault="007305CA">
      <w:pPr>
        <w:pStyle w:val="EndnoteText"/>
      </w:pPr>
      <w:r>
        <w:rPr>
          <w:rStyle w:val="EndnoteReference"/>
        </w:rPr>
        <w:endnoteRef/>
      </w:r>
      <w:r>
        <w:t xml:space="preserve"> Exodus 26:1</w:t>
      </w:r>
    </w:p>
  </w:endnote>
  <w:endnote w:id="35">
    <w:p w:rsidR="007305CA" w:rsidRDefault="007305CA">
      <w:pPr>
        <w:pStyle w:val="EndnoteText"/>
      </w:pPr>
      <w:r>
        <w:rPr>
          <w:rStyle w:val="EndnoteReference"/>
        </w:rPr>
        <w:endnoteRef/>
      </w:r>
      <w:r>
        <w:t xml:space="preserve"> Exodus 26:7, 14</w:t>
      </w:r>
    </w:p>
  </w:endnote>
  <w:endnote w:id="36">
    <w:p w:rsidR="007305CA" w:rsidRDefault="007305CA">
      <w:pPr>
        <w:pStyle w:val="EndnoteText"/>
      </w:pPr>
      <w:r>
        <w:rPr>
          <w:rStyle w:val="EndnoteReference"/>
        </w:rPr>
        <w:endnoteRef/>
      </w:r>
      <w:r>
        <w:t xml:space="preserve"> Exodus 26:36</w:t>
      </w:r>
    </w:p>
  </w:endnote>
  <w:endnote w:id="37">
    <w:p w:rsidR="007305CA" w:rsidRDefault="007305CA">
      <w:pPr>
        <w:pStyle w:val="EndnoteText"/>
      </w:pPr>
      <w:r>
        <w:rPr>
          <w:rStyle w:val="EndnoteReference"/>
        </w:rPr>
        <w:endnoteRef/>
      </w:r>
      <w:r>
        <w:t xml:space="preserve"> Exodus 27:9</w:t>
      </w:r>
    </w:p>
  </w:endnote>
  <w:endnote w:id="38">
    <w:p w:rsidR="007305CA" w:rsidRDefault="007305CA">
      <w:pPr>
        <w:pStyle w:val="EndnoteText"/>
      </w:pPr>
      <w:r>
        <w:rPr>
          <w:rStyle w:val="EndnoteReference"/>
        </w:rPr>
        <w:endnoteRef/>
      </w:r>
      <w:r>
        <w:t xml:space="preserve"> Exodus 27:16</w:t>
      </w:r>
    </w:p>
  </w:endnote>
  <w:endnote w:id="39">
    <w:p w:rsidR="007305CA" w:rsidRDefault="007305CA">
      <w:pPr>
        <w:pStyle w:val="EndnoteText"/>
      </w:pPr>
      <w:r>
        <w:rPr>
          <w:rStyle w:val="EndnoteReference"/>
        </w:rPr>
        <w:endnoteRef/>
      </w:r>
      <w:r>
        <w:t xml:space="preserve"> Numbers 3:21, 23</w:t>
      </w:r>
    </w:p>
  </w:endnote>
  <w:endnote w:id="40">
    <w:p w:rsidR="007305CA" w:rsidRDefault="007305CA">
      <w:pPr>
        <w:pStyle w:val="EndnoteText"/>
      </w:pPr>
      <w:r>
        <w:rPr>
          <w:rStyle w:val="EndnoteReference"/>
        </w:rPr>
        <w:endnoteRef/>
      </w:r>
      <w:r>
        <w:t xml:space="preserve"> Numbers 3:25, 26</w:t>
      </w:r>
    </w:p>
  </w:endnote>
  <w:endnote w:id="41">
    <w:p w:rsidR="007305CA" w:rsidRDefault="007305CA">
      <w:pPr>
        <w:pStyle w:val="EndnoteText"/>
      </w:pPr>
      <w:r>
        <w:rPr>
          <w:rStyle w:val="EndnoteReference"/>
        </w:rPr>
        <w:endnoteRef/>
      </w:r>
      <w:r>
        <w:t xml:space="preserve"> Exodus 6:23; Numbers 4:33; 7:8</w:t>
      </w:r>
    </w:p>
  </w:endnote>
  <w:endnote w:id="42">
    <w:p w:rsidR="007305CA" w:rsidRDefault="007305CA">
      <w:pPr>
        <w:pStyle w:val="EndnoteText"/>
      </w:pPr>
      <w:r>
        <w:rPr>
          <w:rStyle w:val="EndnoteReference"/>
        </w:rPr>
        <w:endnoteRef/>
      </w:r>
      <w:r>
        <w:t xml:space="preserve"> Exodus 6:19; Numbers 3:33</w:t>
      </w:r>
    </w:p>
  </w:endnote>
  <w:endnote w:id="43">
    <w:p w:rsidR="007305CA" w:rsidRDefault="007305CA">
      <w:pPr>
        <w:pStyle w:val="EndnoteText"/>
      </w:pPr>
      <w:r>
        <w:rPr>
          <w:rStyle w:val="EndnoteReference"/>
        </w:rPr>
        <w:endnoteRef/>
      </w:r>
      <w:r>
        <w:t xml:space="preserve"> Numbers 3:36, 37</w:t>
      </w:r>
    </w:p>
  </w:endnote>
  <w:endnote w:id="44">
    <w:p w:rsidR="007305CA" w:rsidRDefault="007305CA">
      <w:pPr>
        <w:pStyle w:val="EndnoteText"/>
      </w:pPr>
      <w:r>
        <w:rPr>
          <w:rStyle w:val="EndnoteReference"/>
        </w:rPr>
        <w:endnoteRef/>
      </w:r>
      <w:r>
        <w:t xml:space="preserve"> Exodus 26:15</w:t>
      </w:r>
    </w:p>
  </w:endnote>
  <w:endnote w:id="45">
    <w:p w:rsidR="007305CA" w:rsidRDefault="007305CA">
      <w:pPr>
        <w:pStyle w:val="EndnoteText"/>
      </w:pPr>
      <w:r>
        <w:rPr>
          <w:rStyle w:val="EndnoteReference"/>
        </w:rPr>
        <w:endnoteRef/>
      </w:r>
      <w:r>
        <w:t xml:space="preserve"> Exodus 26:26</w:t>
      </w:r>
    </w:p>
  </w:endnote>
  <w:endnote w:id="46">
    <w:p w:rsidR="007305CA" w:rsidRDefault="007305CA">
      <w:pPr>
        <w:pStyle w:val="EndnoteText"/>
      </w:pPr>
      <w:r>
        <w:rPr>
          <w:rStyle w:val="EndnoteReference"/>
        </w:rPr>
        <w:endnoteRef/>
      </w:r>
      <w:r>
        <w:t xml:space="preserve"> Exodus 26:37; 36:38</w:t>
      </w:r>
    </w:p>
  </w:endnote>
  <w:endnote w:id="47">
    <w:p w:rsidR="007305CA" w:rsidRDefault="007305CA">
      <w:pPr>
        <w:pStyle w:val="EndnoteText"/>
      </w:pPr>
      <w:r>
        <w:rPr>
          <w:rStyle w:val="EndnoteReference"/>
        </w:rPr>
        <w:endnoteRef/>
      </w:r>
      <w:r>
        <w:t xml:space="preserve"> Exodus 26:19; 38:27</w:t>
      </w:r>
    </w:p>
  </w:endnote>
  <w:endnote w:id="48">
    <w:p w:rsidR="007305CA" w:rsidRDefault="007305CA">
      <w:pPr>
        <w:pStyle w:val="EndnoteText"/>
      </w:pPr>
      <w:r>
        <w:rPr>
          <w:rStyle w:val="EndnoteReference"/>
        </w:rPr>
        <w:endnoteRef/>
      </w:r>
      <w:r>
        <w:t xml:space="preserve"> Exodus 27:10</w:t>
      </w:r>
    </w:p>
  </w:endnote>
  <w:endnote w:id="49">
    <w:p w:rsidR="007305CA" w:rsidRDefault="007305CA">
      <w:pPr>
        <w:pStyle w:val="EndnoteText"/>
      </w:pPr>
      <w:r>
        <w:rPr>
          <w:rStyle w:val="EndnoteReference"/>
        </w:rPr>
        <w:endnoteRef/>
      </w:r>
      <w:r>
        <w:t xml:space="preserve"> Exodus 27:11</w:t>
      </w:r>
    </w:p>
  </w:endnote>
  <w:endnote w:id="50">
    <w:p w:rsidR="007305CA" w:rsidRDefault="007305CA">
      <w:pPr>
        <w:pStyle w:val="EndnoteText"/>
      </w:pPr>
      <w:r>
        <w:rPr>
          <w:rStyle w:val="EndnoteReference"/>
        </w:rPr>
        <w:endnoteRef/>
      </w:r>
      <w:r>
        <w:t xml:space="preserve"> Exodus 27:19</w:t>
      </w:r>
    </w:p>
  </w:endnote>
  <w:endnote w:id="51">
    <w:p w:rsidR="007305CA" w:rsidRDefault="007305CA">
      <w:pPr>
        <w:pStyle w:val="EndnoteText"/>
      </w:pPr>
      <w:r>
        <w:rPr>
          <w:rStyle w:val="EndnoteReference"/>
        </w:rPr>
        <w:endnoteRef/>
      </w:r>
      <w:r>
        <w:t xml:space="preserve"> Numbers 3:33</w:t>
      </w:r>
    </w:p>
  </w:endnote>
  <w:endnote w:id="52">
    <w:p w:rsidR="007305CA" w:rsidRDefault="007305CA">
      <w:pPr>
        <w:pStyle w:val="EndnoteText"/>
      </w:pPr>
      <w:r>
        <w:rPr>
          <w:rStyle w:val="EndnoteReference"/>
        </w:rPr>
        <w:endnoteRef/>
      </w:r>
      <w:r>
        <w:t xml:space="preserve"> Numbers 4:28</w:t>
      </w:r>
    </w:p>
  </w:endnote>
  <w:endnote w:id="53">
    <w:p w:rsidR="007305CA" w:rsidRDefault="007305CA">
      <w:pPr>
        <w:pStyle w:val="EndnoteText"/>
      </w:pPr>
      <w:r>
        <w:rPr>
          <w:rStyle w:val="EndnoteReference"/>
        </w:rPr>
        <w:endnoteRef/>
      </w:r>
      <w:r>
        <w:t xml:space="preserve"> Numbers 1:16</w:t>
      </w:r>
    </w:p>
  </w:endnote>
  <w:endnote w:id="54">
    <w:p w:rsidR="007305CA" w:rsidRDefault="007305CA">
      <w:pPr>
        <w:pStyle w:val="EndnoteText"/>
      </w:pPr>
      <w:r>
        <w:rPr>
          <w:rStyle w:val="EndnoteReference"/>
        </w:rPr>
        <w:endnoteRef/>
      </w:r>
      <w:r>
        <w:t xml:space="preserve"> Numbers 3:19, 27</w:t>
      </w:r>
    </w:p>
  </w:endnote>
  <w:endnote w:id="55">
    <w:p w:rsidR="007305CA" w:rsidRDefault="007305CA">
      <w:pPr>
        <w:pStyle w:val="EndnoteText"/>
      </w:pPr>
      <w:r>
        <w:rPr>
          <w:rStyle w:val="EndnoteReference"/>
        </w:rPr>
        <w:endnoteRef/>
      </w:r>
      <w:r>
        <w:t xml:space="preserve"> Numbers 4:47; 8:25, 26</w:t>
      </w:r>
    </w:p>
  </w:endnote>
  <w:endnote w:id="56">
    <w:p w:rsidR="007305CA" w:rsidRDefault="007305CA">
      <w:pPr>
        <w:pStyle w:val="EndnoteText"/>
      </w:pPr>
      <w:r>
        <w:rPr>
          <w:rStyle w:val="EndnoteReference"/>
        </w:rPr>
        <w:endnoteRef/>
      </w:r>
      <w:r>
        <w:t xml:space="preserve"> Numbers 3:27, 28</w:t>
      </w:r>
    </w:p>
  </w:endnote>
  <w:endnote w:id="57">
    <w:p w:rsidR="007305CA" w:rsidRDefault="007305CA">
      <w:pPr>
        <w:pStyle w:val="EndnoteText"/>
      </w:pPr>
      <w:r>
        <w:rPr>
          <w:rStyle w:val="EndnoteReference"/>
        </w:rPr>
        <w:endnoteRef/>
      </w:r>
      <w:r>
        <w:t xml:space="preserve"> Numbers 3:15</w:t>
      </w:r>
    </w:p>
  </w:endnote>
  <w:endnote w:id="58">
    <w:p w:rsidR="007305CA" w:rsidRDefault="007305CA">
      <w:pPr>
        <w:pStyle w:val="EndnoteText"/>
      </w:pPr>
      <w:r>
        <w:rPr>
          <w:rStyle w:val="EndnoteReference"/>
        </w:rPr>
        <w:endnoteRef/>
      </w:r>
      <w:r>
        <w:t xml:space="preserve"> Numbers 3:21</w:t>
      </w:r>
    </w:p>
  </w:endnote>
  <w:endnote w:id="59">
    <w:p w:rsidR="007305CA" w:rsidRDefault="007305CA">
      <w:pPr>
        <w:pStyle w:val="EndnoteText"/>
      </w:pPr>
      <w:r>
        <w:rPr>
          <w:rStyle w:val="EndnoteReference"/>
        </w:rPr>
        <w:endnoteRef/>
      </w:r>
      <w:r>
        <w:t xml:space="preserve"> Numbers 3:21, 22</w:t>
      </w:r>
    </w:p>
  </w:endnote>
  <w:endnote w:id="60">
    <w:p w:rsidR="007305CA" w:rsidRDefault="007305CA">
      <w:pPr>
        <w:pStyle w:val="EndnoteText"/>
      </w:pPr>
      <w:r>
        <w:rPr>
          <w:rStyle w:val="EndnoteReference"/>
        </w:rPr>
        <w:endnoteRef/>
      </w:r>
      <w:r>
        <w:t xml:space="preserve"> Numbers 4:22, 23</w:t>
      </w:r>
    </w:p>
  </w:endnote>
  <w:endnote w:id="61">
    <w:p w:rsidR="007305CA" w:rsidRDefault="007305CA">
      <w:pPr>
        <w:pStyle w:val="EndnoteText"/>
      </w:pPr>
      <w:r>
        <w:rPr>
          <w:rStyle w:val="EndnoteReference"/>
        </w:rPr>
        <w:endnoteRef/>
      </w:r>
      <w:r>
        <w:t xml:space="preserve"> Numbers 8:25, 26</w:t>
      </w:r>
    </w:p>
  </w:endnote>
  <w:endnote w:id="62">
    <w:p w:rsidR="007305CA" w:rsidRDefault="007305CA">
      <w:pPr>
        <w:pStyle w:val="EndnoteText"/>
      </w:pPr>
      <w:r>
        <w:rPr>
          <w:rStyle w:val="EndnoteReference"/>
        </w:rPr>
        <w:endnoteRef/>
      </w:r>
      <w:r>
        <w:t xml:space="preserve"> Numbers 3:33, 34</w:t>
      </w:r>
    </w:p>
  </w:endnote>
  <w:endnote w:id="63">
    <w:p w:rsidR="007305CA" w:rsidRDefault="007305CA">
      <w:pPr>
        <w:pStyle w:val="EndnoteText"/>
      </w:pPr>
      <w:r>
        <w:rPr>
          <w:rStyle w:val="EndnoteReference"/>
        </w:rPr>
        <w:endnoteRef/>
      </w:r>
      <w:r>
        <w:t xml:space="preserve"> Numbers 4:29</w:t>
      </w:r>
    </w:p>
  </w:endnote>
  <w:endnote w:id="64">
    <w:p w:rsidR="007305CA" w:rsidRDefault="007305CA">
      <w:pPr>
        <w:pStyle w:val="EndnoteText"/>
      </w:pPr>
      <w:r>
        <w:rPr>
          <w:rStyle w:val="EndnoteReference"/>
        </w:rPr>
        <w:endnoteRef/>
      </w:r>
      <w:r>
        <w:t xml:space="preserve"> Numbers 4:15, 24-26, 31-33</w:t>
      </w:r>
    </w:p>
  </w:endnote>
  <w:endnote w:id="65">
    <w:p w:rsidR="007305CA" w:rsidRDefault="007305CA">
      <w:pPr>
        <w:pStyle w:val="EndnoteText"/>
      </w:pPr>
      <w:r>
        <w:rPr>
          <w:rStyle w:val="EndnoteReference"/>
        </w:rPr>
        <w:endnoteRef/>
      </w:r>
      <w:r>
        <w:t xml:space="preserve"> Numbers 3:39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2C46" w:rsidRDefault="00EA2C46">
      <w:r>
        <w:separator/>
      </w:r>
    </w:p>
  </w:footnote>
  <w:footnote w:type="continuationSeparator" w:id="0">
    <w:p w:rsidR="00EA2C46" w:rsidRDefault="00EA2C46">
      <w:r>
        <w:continuationSeparator/>
      </w:r>
    </w:p>
  </w:footnote>
  <w:footnote w:id="1">
    <w:p w:rsidR="007305CA" w:rsidRDefault="007305CA">
      <w:pPr>
        <w:pStyle w:val="FootnoteText"/>
      </w:pPr>
      <w:r>
        <w:rPr>
          <w:rStyle w:val="FootnoteReference"/>
        </w:rPr>
        <w:footnoteRef/>
      </w:r>
      <w:r>
        <w:t xml:space="preserve"> </w:t>
      </w:r>
      <w:r>
        <w:t>Or “tongs.”</w:t>
      </w:r>
    </w:p>
  </w:footnote>
  <w:footnote w:id="2">
    <w:p w:rsidR="007305CA" w:rsidRDefault="007305CA">
      <w:pPr>
        <w:pStyle w:val="FootnoteText"/>
      </w:pPr>
      <w:r>
        <w:rPr>
          <w:rStyle w:val="FootnoteReference"/>
        </w:rPr>
        <w:footnoteRef/>
      </w:r>
      <w:r>
        <w:t xml:space="preserve"> </w:t>
      </w:r>
      <w:r>
        <w:t>Or “fatty ashes,” that is, ashes soaked with the fat of the sacrifices.</w:t>
      </w:r>
    </w:p>
  </w:footnote>
  <w:footnote w:id="3">
    <w:p w:rsidR="007305CA" w:rsidRDefault="007305CA">
      <w:pPr>
        <w:pStyle w:val="FootnoteText"/>
      </w:pPr>
      <w:r>
        <w:rPr>
          <w:rStyle w:val="FootnoteReference"/>
        </w:rPr>
        <w:footnoteRef/>
      </w:r>
      <w:r>
        <w:t xml:space="preserve"> </w:t>
      </w:r>
      <w:r>
        <w:t>Lit., “load.”</w:t>
      </w:r>
    </w:p>
  </w:footnote>
  <w:footnote w:id="4">
    <w:p w:rsidR="007305CA" w:rsidRDefault="007305CA">
      <w:pPr>
        <w:pStyle w:val="FootnoteText"/>
      </w:pPr>
      <w:r>
        <w:rPr>
          <w:rStyle w:val="FootnoteReference"/>
        </w:rPr>
        <w:footnoteRef/>
      </w:r>
      <w:r>
        <w:t xml:space="preserve"> </w:t>
      </w:r>
      <w:r>
        <w:t>Or “curtain.”</w:t>
      </w:r>
    </w:p>
  </w:footnote>
  <w:footnote w:id="5">
    <w:p w:rsidR="007305CA" w:rsidRDefault="007305CA">
      <w:pPr>
        <w:pStyle w:val="FootnoteText"/>
      </w:pPr>
      <w:r>
        <w:rPr>
          <w:rStyle w:val="FootnoteReference"/>
        </w:rPr>
        <w:footnoteRef/>
      </w:r>
      <w:r>
        <w:t xml:space="preserve"> </w:t>
      </w:r>
      <w:r>
        <w:t>Or “curtain.”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305CA">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305CA">
        <w:t>Numbers Chapter 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305CA">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305CA">
      <w:rPr>
        <w:noProof/>
        <w:snapToGrid w:val="0"/>
      </w:rPr>
      <w:t>Numbers 04.Advisor.docx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305CA">
        <w:t>Numbers Chapter 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305CA">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305CA">
      <w:rPr>
        <w:noProof/>
        <w:snapToGrid w:val="0"/>
      </w:rPr>
      <w:t>Numbers 04.Advisor.docx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305CA">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305CA">
      <w:t>&lt;not set&gt;</w:t>
    </w:r>
    <w:r>
      <w:fldChar w:fldCharType="end"/>
    </w:r>
    <w:r>
      <w:tab/>
      <w:t xml:space="preserve">Checker: </w:t>
    </w:r>
    <w:r>
      <w:fldChar w:fldCharType="begin"/>
    </w:r>
    <w:r>
      <w:instrText xml:space="preserve"> DOCPROPERTY "_RoleChecker" </w:instrText>
    </w:r>
    <w:r>
      <w:fldChar w:fldCharType="separate"/>
    </w:r>
    <w:r w:rsidR="007305CA">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305CA">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C46"/>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305CA"/>
    <w:rsid w:val="0075006C"/>
    <w:rsid w:val="00762BCB"/>
    <w:rsid w:val="0079090E"/>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C46"/>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fbdda67e13cb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305CA"/>
    <w:pPr>
      <w:spacing w:line="240" w:lineRule="auto"/>
    </w:pPr>
    <w:rPr>
      <w:sz w:val="20"/>
      <w:szCs w:val="20"/>
    </w:rPr>
  </w:style>
  <w:style w:type="character" w:customStyle="1" w:styleId="FootnoteTextChar">
    <w:name w:val="Footnote Text Char"/>
    <w:basedOn w:val="DefaultParagraphFont"/>
    <w:link w:val="FootnoteText"/>
    <w:rsid w:val="007305CA"/>
    <w:rPr>
      <w:rFonts w:ascii="Arial" w:eastAsia="Times New Roman" w:hAnsi="Arial" w:cs="Latha"/>
      <w:lang w:val="en-US" w:eastAsia="en-US" w:bidi="ta-IN"/>
    </w:rPr>
  </w:style>
  <w:style w:type="character" w:styleId="FootnoteReference">
    <w:name w:val="footnote reference"/>
    <w:basedOn w:val="DefaultParagraphFont"/>
    <w:rsid w:val="007305CA"/>
    <w:rPr>
      <w:vertAlign w:val="superscript"/>
    </w:rPr>
  </w:style>
  <w:style w:type="paragraph" w:styleId="EndnoteText">
    <w:name w:val="endnote text"/>
    <w:basedOn w:val="Normal"/>
    <w:link w:val="EndnoteTextChar"/>
    <w:rsid w:val="007305CA"/>
    <w:pPr>
      <w:spacing w:line="240" w:lineRule="auto"/>
    </w:pPr>
    <w:rPr>
      <w:sz w:val="20"/>
      <w:szCs w:val="20"/>
    </w:rPr>
  </w:style>
  <w:style w:type="character" w:customStyle="1" w:styleId="EndnoteTextChar">
    <w:name w:val="Endnote Text Char"/>
    <w:basedOn w:val="DefaultParagraphFont"/>
    <w:link w:val="EndnoteText"/>
    <w:rsid w:val="007305CA"/>
    <w:rPr>
      <w:rFonts w:ascii="Arial" w:eastAsia="Times New Roman" w:hAnsi="Arial" w:cs="Latha"/>
      <w:lang w:val="en-US" w:eastAsia="en-US" w:bidi="ta-IN"/>
    </w:rPr>
  </w:style>
  <w:style w:type="character" w:styleId="EndnoteReference">
    <w:name w:val="endnote reference"/>
    <w:basedOn w:val="DefaultParagraphFont"/>
    <w:rsid w:val="007305C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305CA"/>
    <w:pPr>
      <w:spacing w:line="240" w:lineRule="auto"/>
    </w:pPr>
    <w:rPr>
      <w:sz w:val="20"/>
      <w:szCs w:val="20"/>
    </w:rPr>
  </w:style>
  <w:style w:type="character" w:customStyle="1" w:styleId="FootnoteTextChar">
    <w:name w:val="Footnote Text Char"/>
    <w:basedOn w:val="DefaultParagraphFont"/>
    <w:link w:val="FootnoteText"/>
    <w:rsid w:val="007305CA"/>
    <w:rPr>
      <w:rFonts w:ascii="Arial" w:eastAsia="Times New Roman" w:hAnsi="Arial" w:cs="Latha"/>
      <w:lang w:val="en-US" w:eastAsia="en-US" w:bidi="ta-IN"/>
    </w:rPr>
  </w:style>
  <w:style w:type="character" w:styleId="FootnoteReference">
    <w:name w:val="footnote reference"/>
    <w:basedOn w:val="DefaultParagraphFont"/>
    <w:rsid w:val="007305CA"/>
    <w:rPr>
      <w:vertAlign w:val="superscript"/>
    </w:rPr>
  </w:style>
  <w:style w:type="paragraph" w:styleId="EndnoteText">
    <w:name w:val="endnote text"/>
    <w:basedOn w:val="Normal"/>
    <w:link w:val="EndnoteTextChar"/>
    <w:rsid w:val="007305CA"/>
    <w:pPr>
      <w:spacing w:line="240" w:lineRule="auto"/>
    </w:pPr>
    <w:rPr>
      <w:sz w:val="20"/>
      <w:szCs w:val="20"/>
    </w:rPr>
  </w:style>
  <w:style w:type="character" w:customStyle="1" w:styleId="EndnoteTextChar">
    <w:name w:val="Endnote Text Char"/>
    <w:basedOn w:val="DefaultParagraphFont"/>
    <w:link w:val="EndnoteText"/>
    <w:rsid w:val="007305CA"/>
    <w:rPr>
      <w:rFonts w:ascii="Arial" w:eastAsia="Times New Roman" w:hAnsi="Arial" w:cs="Latha"/>
      <w:lang w:val="en-US" w:eastAsia="en-US" w:bidi="ta-IN"/>
    </w:rPr>
  </w:style>
  <w:style w:type="character" w:styleId="EndnoteReference">
    <w:name w:val="endnote reference"/>
    <w:basedOn w:val="DefaultParagraphFont"/>
    <w:rsid w:val="007305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fbdda67e13cb4f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1282</ap:Words>
  <ap:Characters>5594</ap:Characters>
  <ap:Application>Microsoft Office Word</ap:Application>
  <ap:DocSecurity>0</ap:DocSecurity>
  <ap:Lines>90</ap:Lines>
  <ap:Paragraphs>15</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6861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4</dc:title>
  <dc:subject/>
  <dc:creator>David Waterson</dc:creator>
  <cp:keywords/>
  <dc:description/>
  <cp:lastModifiedBy>David Waterson</cp:lastModifiedBy>
  <cp:revision>3</cp:revision>
  <dcterms:created xsi:type="dcterms:W3CDTF">2019-08-04T14:10:00Z</dcterms:created>
  <dcterms:modified xsi:type="dcterms:W3CDTF">2019-08-04T14:10:00Z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04.docx</vt:lpwstr>
  </property>
  <property fmtid="{D5CDD505-2E9C-101B-9397-08002B2CF9AE}" pid="9" name="_TranslationDocumentId">
    <vt:i4>19451</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