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869" w:rsidRDefault="00C91869" w:rsidP="00C91869">
      <w:pPr>
        <w:rPr>
          <w:rFonts w:ascii="MEPS Bookman WTS" w:eastAsia="Segoe UI" w:hAnsi="MEPS Bookman WTS" w:cs="Segoe UI"/>
        </w:rPr>
      </w:pPr>
      <w:bookmarkStart w:id="0" w:name="_GoBack"/>
      <w:bookmarkEnd w:id="0"/>
      <w:r>
        <w:rPr>
          <w:rFonts w:eastAsia="Segoe UI" w:cs="Arial"/>
          <w:b/>
        </w:rPr>
        <w:t xml:space="preserve">18:1 </w:t>
      </w:r>
      <w:r>
        <w:rPr>
          <w:rFonts w:eastAsia="Segoe UI" w:cs="Arial"/>
        </w:rPr>
        <w:t>Jehovah then said to Aaron: “You and your sons and your paternal house with you will be answerable for any error against the sanctuary,</w:t>
      </w:r>
      <w:r w:rsidR="003249F4">
        <w:rPr>
          <w:rStyle w:val="EndnoteReference"/>
          <w:rFonts w:eastAsia="Segoe UI" w:cs="Arial"/>
        </w:rPr>
        <w:endnoteReference w:id="1"/>
      </w:r>
      <w:r>
        <w:rPr>
          <w:rFonts w:eastAsia="Segoe UI" w:cs="Arial"/>
        </w:rPr>
        <w:t xml:space="preserve"> and you and your sons with you will be answerable for any error against your priesthood.</w:t>
      </w:r>
      <w:r w:rsidR="003249F4">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Also bring near your brothers of the tribe of Le′vi, your ancestral tribe, so that they may join you and minister to you</w:t>
      </w:r>
      <w:r w:rsidR="003249F4">
        <w:rPr>
          <w:rStyle w:val="EndnoteReference"/>
          <w:rFonts w:eastAsia="Segoe UI" w:cs="Arial"/>
        </w:rPr>
        <w:endnoteReference w:id="3"/>
      </w:r>
      <w:r>
        <w:rPr>
          <w:rFonts w:eastAsia="Segoe UI" w:cs="Arial"/>
        </w:rPr>
        <w:t xml:space="preserve"> and your sons before the tent of the Testimony.</w:t>
      </w:r>
      <w:r w:rsidR="003249F4">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They are to fulfill their responsibilities to you and to the entire tent.</w:t>
      </w:r>
      <w:r w:rsidR="003249F4">
        <w:rPr>
          <w:rStyle w:val="EndnoteReference"/>
          <w:rFonts w:eastAsia="Segoe UI" w:cs="Arial"/>
        </w:rPr>
        <w:endnoteReference w:id="5"/>
      </w:r>
      <w:r>
        <w:rPr>
          <w:rFonts w:eastAsia="Segoe UI" w:cs="Arial"/>
        </w:rPr>
        <w:t xml:space="preserve"> However, they must not come near the utensils of the holy place and the altar, so that neither they nor you may die.</w:t>
      </w:r>
      <w:r w:rsidR="003249F4">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4 </w:t>
      </w:r>
      <w:r>
        <w:rPr>
          <w:rFonts w:eastAsia="Segoe UI" w:cs="Arial"/>
        </w:rPr>
        <w:t>They will join you and carry out their responsibilities regarding the tent of meeting and all the service of the tent, and no unauthorized person</w:t>
      </w:r>
      <w:r w:rsidR="003249F4">
        <w:rPr>
          <w:rStyle w:val="FootnoteReference"/>
          <w:rFonts w:eastAsia="Segoe UI" w:cs="Arial"/>
        </w:rPr>
        <w:footnoteReference w:id="1"/>
      </w:r>
      <w:r>
        <w:rPr>
          <w:rFonts w:eastAsia="Segoe UI" w:cs="Arial"/>
        </w:rPr>
        <w:t xml:space="preserve"> may come near to you.</w:t>
      </w:r>
      <w:r w:rsidR="003249F4">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5 </w:t>
      </w:r>
      <w:r>
        <w:rPr>
          <w:rFonts w:eastAsia="Segoe UI" w:cs="Arial"/>
        </w:rPr>
        <w:t>You must carry out your responsibility toward the holy place</w:t>
      </w:r>
      <w:r w:rsidR="003249F4">
        <w:rPr>
          <w:rStyle w:val="EndnoteReference"/>
          <w:rFonts w:eastAsia="Segoe UI" w:cs="Arial"/>
        </w:rPr>
        <w:endnoteReference w:id="8"/>
      </w:r>
      <w:r>
        <w:rPr>
          <w:rFonts w:eastAsia="Segoe UI" w:cs="Arial"/>
        </w:rPr>
        <w:t xml:space="preserve"> and the altar,</w:t>
      </w:r>
      <w:r w:rsidR="003249F4">
        <w:rPr>
          <w:rStyle w:val="EndnoteReference"/>
          <w:rFonts w:eastAsia="Segoe UI" w:cs="Arial"/>
        </w:rPr>
        <w:endnoteReference w:id="9"/>
      </w:r>
      <w:r>
        <w:rPr>
          <w:rFonts w:eastAsia="Segoe UI" w:cs="Arial"/>
        </w:rPr>
        <w:t xml:space="preserve"> so that no further indignation</w:t>
      </w:r>
      <w:r w:rsidR="003249F4">
        <w:rPr>
          <w:rStyle w:val="EndnoteReference"/>
          <w:rFonts w:eastAsia="Segoe UI" w:cs="Arial"/>
        </w:rPr>
        <w:endnoteReference w:id="10"/>
      </w:r>
      <w:r>
        <w:rPr>
          <w:rFonts w:eastAsia="Segoe UI" w:cs="Arial"/>
        </w:rPr>
        <w:t xml:space="preserve"> may come against the people of Israel. </w:t>
      </w:r>
      <w:r>
        <w:rPr>
          <w:rFonts w:eastAsia="Segoe UI" w:cs="Arial"/>
          <w:b/>
        </w:rPr>
        <w:t xml:space="preserve">6 </w:t>
      </w:r>
      <w:r>
        <w:rPr>
          <w:rFonts w:eastAsia="Segoe UI" w:cs="Arial"/>
        </w:rPr>
        <w:t>I myself have taken your brothers, the Levites, from among the Israelites as a gift for you.</w:t>
      </w:r>
      <w:r w:rsidR="003249F4">
        <w:rPr>
          <w:rStyle w:val="EndnoteReference"/>
          <w:rFonts w:eastAsia="Segoe UI" w:cs="Arial"/>
        </w:rPr>
        <w:endnoteReference w:id="11"/>
      </w:r>
      <w:r>
        <w:rPr>
          <w:rFonts w:eastAsia="Segoe UI" w:cs="Arial"/>
        </w:rPr>
        <w:t xml:space="preserve"> They are given to Jehovah to care for the service of the tent of meeting.</w:t>
      </w:r>
      <w:r w:rsidR="003249F4">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7 </w:t>
      </w:r>
      <w:r>
        <w:rPr>
          <w:rFonts w:eastAsia="Segoe UI" w:cs="Arial"/>
        </w:rPr>
        <w:t>You and your sons are responsible for your priestly duties pertaining to the altar and what is inside the curtain,</w:t>
      </w:r>
      <w:r w:rsidR="003249F4">
        <w:rPr>
          <w:rStyle w:val="EndnoteReference"/>
          <w:rFonts w:eastAsia="Segoe UI" w:cs="Arial"/>
        </w:rPr>
        <w:endnoteReference w:id="13"/>
      </w:r>
      <w:r>
        <w:rPr>
          <w:rFonts w:eastAsia="Segoe UI" w:cs="Arial"/>
        </w:rPr>
        <w:t xml:space="preserve"> and you are to render this service.</w:t>
      </w:r>
      <w:r w:rsidR="003249F4">
        <w:rPr>
          <w:rStyle w:val="EndnoteReference"/>
          <w:rFonts w:eastAsia="Segoe UI" w:cs="Arial"/>
        </w:rPr>
        <w:endnoteReference w:id="14"/>
      </w:r>
      <w:r>
        <w:rPr>
          <w:rFonts w:eastAsia="Segoe UI" w:cs="Arial"/>
        </w:rPr>
        <w:t xml:space="preserve"> I have given the service of the priesthood as a gift to you, and any unauthorized person</w:t>
      </w:r>
      <w:r w:rsidR="003249F4">
        <w:rPr>
          <w:rStyle w:val="FootnoteReference"/>
          <w:rFonts w:eastAsia="Segoe UI" w:cs="Arial"/>
        </w:rPr>
        <w:footnoteReference w:id="2"/>
      </w:r>
      <w:r>
        <w:rPr>
          <w:rFonts w:eastAsia="Segoe UI" w:cs="Arial"/>
        </w:rPr>
        <w:t xml:space="preserve"> who approaches should be put to death.”</w:t>
      </w:r>
      <w:r w:rsidR="003249F4">
        <w:rPr>
          <w:rStyle w:val="EndnoteReference"/>
          <w:rFonts w:eastAsia="Segoe UI" w:cs="Arial"/>
        </w:rPr>
        <w:endnoteReference w:id="15"/>
      </w:r>
    </w:p>
    <w:p w:rsidR="00C91869" w:rsidRDefault="00C91869" w:rsidP="00C91869">
      <w:pPr>
        <w:rPr>
          <w:rFonts w:ascii="MEPS Bookman WTS" w:eastAsia="Segoe UI" w:hAnsi="MEPS Bookman WTS" w:cs="Segoe UI"/>
        </w:rPr>
      </w:pPr>
      <w:r>
        <w:rPr>
          <w:rFonts w:eastAsia="Segoe UI" w:cs="Arial"/>
          <w:b/>
        </w:rPr>
        <w:t xml:space="preserve">8 </w:t>
      </w:r>
      <w:r>
        <w:rPr>
          <w:rFonts w:eastAsia="Segoe UI" w:cs="Arial"/>
        </w:rPr>
        <w:t>Jehovah spoke further to Aaron: “I myself put you in charge of the contributions made to me.</w:t>
      </w:r>
      <w:r w:rsidR="003249F4">
        <w:rPr>
          <w:rStyle w:val="EndnoteReference"/>
          <w:rFonts w:eastAsia="Segoe UI" w:cs="Arial"/>
        </w:rPr>
        <w:endnoteReference w:id="16"/>
      </w:r>
      <w:r>
        <w:rPr>
          <w:rFonts w:eastAsia="Segoe UI" w:cs="Arial"/>
        </w:rPr>
        <w:t xml:space="preserve"> I have given to you and to your sons a portion of all the holy things contributed by the Israelites as a permanent allowance.</w:t>
      </w:r>
      <w:r w:rsidR="003249F4">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9 </w:t>
      </w:r>
      <w:r>
        <w:rPr>
          <w:rFonts w:eastAsia="Segoe UI" w:cs="Arial"/>
        </w:rPr>
        <w:t>This will be yours out of the most holy offerings made by fire: every offering they make, including their grain offerings</w:t>
      </w:r>
      <w:r w:rsidR="003249F4">
        <w:rPr>
          <w:rStyle w:val="EndnoteReference"/>
          <w:rFonts w:eastAsia="Segoe UI" w:cs="Arial"/>
        </w:rPr>
        <w:endnoteReference w:id="18"/>
      </w:r>
      <w:r>
        <w:rPr>
          <w:rFonts w:eastAsia="Segoe UI" w:cs="Arial"/>
        </w:rPr>
        <w:t xml:space="preserve"> and their sin offerings</w:t>
      </w:r>
      <w:r w:rsidR="003249F4">
        <w:rPr>
          <w:rStyle w:val="EndnoteReference"/>
          <w:rFonts w:eastAsia="Segoe UI" w:cs="Arial"/>
        </w:rPr>
        <w:endnoteReference w:id="19"/>
      </w:r>
      <w:r>
        <w:rPr>
          <w:rFonts w:eastAsia="Segoe UI" w:cs="Arial"/>
        </w:rPr>
        <w:t xml:space="preserve"> and their guilt offerings</w:t>
      </w:r>
      <w:r w:rsidR="003249F4">
        <w:rPr>
          <w:rStyle w:val="EndnoteReference"/>
          <w:rFonts w:eastAsia="Segoe UI" w:cs="Arial"/>
        </w:rPr>
        <w:endnoteReference w:id="20"/>
      </w:r>
      <w:r>
        <w:rPr>
          <w:rFonts w:eastAsia="Segoe UI" w:cs="Arial"/>
        </w:rPr>
        <w:t xml:space="preserve"> that they bring to me. It is something most holy for you and for your sons. </w:t>
      </w:r>
      <w:r>
        <w:rPr>
          <w:rFonts w:eastAsia="Segoe UI" w:cs="Arial"/>
          <w:b/>
        </w:rPr>
        <w:t xml:space="preserve">10 </w:t>
      </w:r>
      <w:r>
        <w:rPr>
          <w:rFonts w:eastAsia="Segoe UI" w:cs="Arial"/>
        </w:rPr>
        <w:t>In a most holy place you should eat it.</w:t>
      </w:r>
      <w:r w:rsidR="003249F4">
        <w:rPr>
          <w:rStyle w:val="EndnoteReference"/>
          <w:rFonts w:eastAsia="Segoe UI" w:cs="Arial"/>
        </w:rPr>
        <w:endnoteReference w:id="21"/>
      </w:r>
      <w:r>
        <w:rPr>
          <w:rFonts w:eastAsia="Segoe UI" w:cs="Arial"/>
        </w:rPr>
        <w:t xml:space="preserve"> Every male may eat it. It will be something holy to you.</w:t>
      </w:r>
      <w:r w:rsidR="003249F4">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11 </w:t>
      </w:r>
      <w:r>
        <w:rPr>
          <w:rFonts w:eastAsia="Segoe UI" w:cs="Arial"/>
        </w:rPr>
        <w:t>This also belongs to you: the gifts they contribute</w:t>
      </w:r>
      <w:r w:rsidR="003249F4">
        <w:rPr>
          <w:rStyle w:val="EndnoteReference"/>
          <w:rFonts w:eastAsia="Segoe UI" w:cs="Arial"/>
        </w:rPr>
        <w:endnoteReference w:id="23"/>
      </w:r>
      <w:r>
        <w:rPr>
          <w:rFonts w:eastAsia="Segoe UI" w:cs="Arial"/>
        </w:rPr>
        <w:t xml:space="preserve"> together with all the wave offerings</w:t>
      </w:r>
      <w:r w:rsidR="003249F4">
        <w:rPr>
          <w:rStyle w:val="EndnoteReference"/>
          <w:rFonts w:eastAsia="Segoe UI" w:cs="Arial"/>
        </w:rPr>
        <w:endnoteReference w:id="24"/>
      </w:r>
      <w:r>
        <w:rPr>
          <w:rFonts w:eastAsia="Segoe UI" w:cs="Arial"/>
        </w:rPr>
        <w:t xml:space="preserve"> of the Israelites. I have given them to you and your sons and your daughters with you as a permanent allowance.</w:t>
      </w:r>
      <w:r w:rsidR="003249F4">
        <w:rPr>
          <w:rStyle w:val="EndnoteReference"/>
          <w:rFonts w:eastAsia="Segoe UI" w:cs="Arial"/>
        </w:rPr>
        <w:endnoteReference w:id="25"/>
      </w:r>
      <w:r>
        <w:rPr>
          <w:rFonts w:eastAsia="Segoe UI" w:cs="Arial"/>
        </w:rPr>
        <w:t xml:space="preserve"> Everyone clean in your house may eat it.</w:t>
      </w:r>
      <w:r w:rsidR="003249F4">
        <w:rPr>
          <w:rStyle w:val="EndnoteReference"/>
          <w:rFonts w:eastAsia="Segoe UI" w:cs="Arial"/>
        </w:rPr>
        <w:endnoteReference w:id="26"/>
      </w:r>
    </w:p>
    <w:p w:rsidR="00C91869" w:rsidRDefault="00C91869" w:rsidP="00C91869">
      <w:pPr>
        <w:rPr>
          <w:rFonts w:eastAsia="Segoe UI" w:cs="Arial"/>
        </w:rPr>
      </w:pPr>
      <w:r>
        <w:rPr>
          <w:rFonts w:eastAsia="Segoe UI" w:cs="Arial"/>
          <w:b/>
        </w:rPr>
        <w:t xml:space="preserve">12 </w:t>
      </w:r>
      <w:r>
        <w:rPr>
          <w:rFonts w:eastAsia="Segoe UI" w:cs="Arial"/>
        </w:rPr>
        <w:t>“All the best of the oil and all the best of the new wine and the grain, their firstfruits,</w:t>
      </w:r>
      <w:r w:rsidR="003249F4">
        <w:rPr>
          <w:rStyle w:val="EndnoteReference"/>
          <w:rFonts w:eastAsia="Segoe UI" w:cs="Arial"/>
        </w:rPr>
        <w:endnoteReference w:id="27"/>
      </w:r>
      <w:r>
        <w:rPr>
          <w:rFonts w:eastAsia="Segoe UI" w:cs="Arial"/>
        </w:rPr>
        <w:t xml:space="preserve"> which they give to Jehovah, I give them to you.</w:t>
      </w:r>
      <w:r w:rsidR="003249F4">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13 </w:t>
      </w:r>
      <w:r>
        <w:rPr>
          <w:rFonts w:eastAsia="Segoe UI" w:cs="Arial"/>
        </w:rPr>
        <w:t>The first ripe fruits of everything from their land, which they will bring to Jehovah, will become yours.</w:t>
      </w:r>
      <w:r w:rsidR="003249F4">
        <w:rPr>
          <w:rStyle w:val="EndnoteReference"/>
          <w:rFonts w:eastAsia="Segoe UI" w:cs="Arial"/>
        </w:rPr>
        <w:endnoteReference w:id="29"/>
      </w:r>
      <w:r>
        <w:rPr>
          <w:rFonts w:eastAsia="Segoe UI" w:cs="Arial"/>
        </w:rPr>
        <w:t xml:space="preserve"> Everyone clean in your house may eat it.</w:t>
      </w:r>
    </w:p>
    <w:p w:rsidR="00C91869" w:rsidRDefault="00C91869" w:rsidP="00C91869">
      <w:pPr>
        <w:rPr>
          <w:rFonts w:ascii="MEPS Bookman WTS" w:eastAsia="Segoe UI" w:hAnsi="MEPS Bookman WTS" w:cs="Segoe UI"/>
        </w:rPr>
      </w:pPr>
      <w:r>
        <w:rPr>
          <w:rFonts w:eastAsia="Segoe UI" w:cs="Arial"/>
          <w:b/>
        </w:rPr>
        <w:t xml:space="preserve">14 </w:t>
      </w:r>
      <w:r>
        <w:rPr>
          <w:rFonts w:eastAsia="Segoe UI" w:cs="Arial"/>
        </w:rPr>
        <w:t>“Every devoted thing</w:t>
      </w:r>
      <w:r w:rsidR="003249F4">
        <w:rPr>
          <w:rStyle w:val="FootnoteReference"/>
          <w:rFonts w:eastAsia="Segoe UI" w:cs="Arial"/>
        </w:rPr>
        <w:footnoteReference w:id="3"/>
      </w:r>
      <w:r>
        <w:rPr>
          <w:rFonts w:eastAsia="Segoe UI" w:cs="Arial"/>
        </w:rPr>
        <w:t xml:space="preserve"> in Israel should become yours.</w:t>
      </w:r>
      <w:r w:rsidR="003249F4">
        <w:rPr>
          <w:rStyle w:val="EndnoteReference"/>
          <w:rFonts w:eastAsia="Segoe UI" w:cs="Arial"/>
        </w:rPr>
        <w:endnoteReference w:id="30"/>
      </w:r>
    </w:p>
    <w:p w:rsidR="00C91869" w:rsidRDefault="00C91869" w:rsidP="00C91869">
      <w:pPr>
        <w:rPr>
          <w:rFonts w:eastAsia="Segoe UI" w:cs="Arial"/>
        </w:rPr>
      </w:pPr>
      <w:r>
        <w:rPr>
          <w:rFonts w:eastAsia="Segoe UI" w:cs="Arial"/>
          <w:b/>
        </w:rPr>
        <w:t xml:space="preserve">15 </w:t>
      </w:r>
      <w:r>
        <w:rPr>
          <w:rFonts w:eastAsia="Segoe UI" w:cs="Arial"/>
        </w:rPr>
        <w:t>“Every firstborn of all living things,</w:t>
      </w:r>
      <w:r w:rsidR="003249F4">
        <w:rPr>
          <w:rStyle w:val="FootnoteReference"/>
          <w:rFonts w:eastAsia="Segoe UI" w:cs="Arial"/>
        </w:rPr>
        <w:footnoteReference w:id="4"/>
      </w:r>
      <w:r w:rsidR="003249F4">
        <w:rPr>
          <w:rStyle w:val="EndnoteReference"/>
          <w:rFonts w:eastAsia="Segoe UI" w:cs="Arial"/>
        </w:rPr>
        <w:endnoteReference w:id="31"/>
      </w:r>
      <w:r>
        <w:rPr>
          <w:rFonts w:eastAsia="Segoe UI" w:cs="Arial"/>
        </w:rPr>
        <w:t xml:space="preserve"> which they will present to Jehovah, whether man or animal, should become yours. However, you should without fail redeem the firstborn of mankind,</w:t>
      </w:r>
      <w:r w:rsidR="003249F4">
        <w:rPr>
          <w:rStyle w:val="EndnoteReference"/>
          <w:rFonts w:eastAsia="Segoe UI" w:cs="Arial"/>
        </w:rPr>
        <w:endnoteReference w:id="32"/>
      </w:r>
      <w:r>
        <w:rPr>
          <w:rFonts w:eastAsia="Segoe UI" w:cs="Arial"/>
        </w:rPr>
        <w:t xml:space="preserve"> and the firstborn of the unclean animals you should redeem.</w:t>
      </w:r>
      <w:r w:rsidR="003249F4">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16 </w:t>
      </w:r>
      <w:r>
        <w:rPr>
          <w:rFonts w:eastAsia="Segoe UI" w:cs="Arial"/>
        </w:rPr>
        <w:t>You should redeem it with the redemption price when it is a month old and up, by the estimated value of five silver shekels,</w:t>
      </w:r>
      <w:r w:rsidR="003249F4">
        <w:rPr>
          <w:rStyle w:val="FootnoteReference"/>
          <w:rFonts w:eastAsia="Segoe UI" w:cs="Arial"/>
        </w:rPr>
        <w:footnoteReference w:id="5"/>
      </w:r>
      <w:r w:rsidR="003249F4">
        <w:rPr>
          <w:rStyle w:val="EndnoteReference"/>
          <w:rFonts w:eastAsia="Segoe UI" w:cs="Arial"/>
        </w:rPr>
        <w:endnoteReference w:id="34"/>
      </w:r>
      <w:r>
        <w:rPr>
          <w:rFonts w:eastAsia="Segoe UI" w:cs="Arial"/>
        </w:rPr>
        <w:t xml:space="preserve"> according to the standard shekel of the holy place.</w:t>
      </w:r>
      <w:r w:rsidR="003249F4">
        <w:rPr>
          <w:rStyle w:val="FootnoteReference"/>
          <w:rFonts w:eastAsia="Segoe UI" w:cs="Arial"/>
        </w:rPr>
        <w:footnoteReference w:id="6"/>
      </w:r>
      <w:r>
        <w:rPr>
          <w:rFonts w:eastAsia="Segoe UI" w:cs="Arial"/>
        </w:rPr>
        <w:t xml:space="preserve"> It is 20 ge′rahs.</w:t>
      </w:r>
      <w:r w:rsidR="003249F4">
        <w:rPr>
          <w:rStyle w:val="FootnoteReference"/>
          <w:rFonts w:eastAsia="Segoe UI" w:cs="Arial"/>
        </w:rPr>
        <w:footnoteReference w:id="7"/>
      </w:r>
      <w:r>
        <w:rPr>
          <w:rFonts w:ascii="MEPS Bookman WTS" w:eastAsia="Segoe UI" w:hAnsi="MEPS Bookman WTS" w:cs="Segoe UI"/>
        </w:rPr>
        <w:t xml:space="preserve"> </w:t>
      </w:r>
      <w:r>
        <w:rPr>
          <w:rFonts w:eastAsia="Segoe UI" w:cs="Arial"/>
          <w:b/>
        </w:rPr>
        <w:t xml:space="preserve">17 </w:t>
      </w:r>
      <w:r>
        <w:rPr>
          <w:rFonts w:eastAsia="Segoe UI" w:cs="Arial"/>
        </w:rPr>
        <w:t>Only the firstborn bull or firstborn male lamb or firstborn goat you should not redeem.</w:t>
      </w:r>
      <w:r w:rsidR="003249F4">
        <w:rPr>
          <w:rStyle w:val="EndnoteReference"/>
          <w:rFonts w:eastAsia="Segoe UI" w:cs="Arial"/>
        </w:rPr>
        <w:endnoteReference w:id="35"/>
      </w:r>
      <w:r>
        <w:rPr>
          <w:rFonts w:eastAsia="Segoe UI" w:cs="Arial"/>
        </w:rPr>
        <w:t xml:space="preserve"> They are something holy. You should sprinkle their blood on the altar,</w:t>
      </w:r>
      <w:r w:rsidR="003249F4">
        <w:rPr>
          <w:rStyle w:val="EndnoteReference"/>
          <w:rFonts w:eastAsia="Segoe UI" w:cs="Arial"/>
        </w:rPr>
        <w:endnoteReference w:id="36"/>
      </w:r>
      <w:r>
        <w:rPr>
          <w:rFonts w:eastAsia="Segoe UI" w:cs="Arial"/>
        </w:rPr>
        <w:t xml:space="preserve"> and their fat you should make smoke as an offering made by fire for a pleasing</w:t>
      </w:r>
      <w:r w:rsidR="003249F4">
        <w:rPr>
          <w:rStyle w:val="FootnoteReference"/>
          <w:rFonts w:eastAsia="Segoe UI" w:cs="Arial"/>
        </w:rPr>
        <w:footnoteReference w:id="8"/>
      </w:r>
      <w:r>
        <w:rPr>
          <w:rFonts w:eastAsia="Segoe UI" w:cs="Arial"/>
        </w:rPr>
        <w:t xml:space="preserve"> aroma to Jehovah.</w:t>
      </w:r>
      <w:r w:rsidR="003249F4">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18 </w:t>
      </w:r>
      <w:r>
        <w:rPr>
          <w:rFonts w:eastAsia="Segoe UI" w:cs="Arial"/>
        </w:rPr>
        <w:t>And their flesh should become yours. Like the breast of the wave offering and like the right leg, it should become yours.</w:t>
      </w:r>
      <w:r w:rsidR="003249F4">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19 </w:t>
      </w:r>
      <w:r>
        <w:rPr>
          <w:rFonts w:eastAsia="Segoe UI" w:cs="Arial"/>
        </w:rPr>
        <w:t>All the holy contributions that the Israelites will contribute to Jehovah,</w:t>
      </w:r>
      <w:r w:rsidR="003249F4">
        <w:rPr>
          <w:rStyle w:val="EndnoteReference"/>
          <w:rFonts w:eastAsia="Segoe UI" w:cs="Arial"/>
        </w:rPr>
        <w:endnoteReference w:id="39"/>
      </w:r>
      <w:r>
        <w:rPr>
          <w:rFonts w:eastAsia="Segoe UI" w:cs="Arial"/>
        </w:rPr>
        <w:t xml:space="preserve"> I have given to you and your sons and your daughters with you as a permanent allowance.</w:t>
      </w:r>
      <w:r w:rsidR="003249F4">
        <w:rPr>
          <w:rStyle w:val="EndnoteReference"/>
          <w:rFonts w:eastAsia="Segoe UI" w:cs="Arial"/>
        </w:rPr>
        <w:endnoteReference w:id="40"/>
      </w:r>
      <w:r>
        <w:rPr>
          <w:rFonts w:eastAsia="Segoe UI" w:cs="Arial"/>
        </w:rPr>
        <w:t xml:space="preserve"> It is a lasting covenant of salt</w:t>
      </w:r>
      <w:r w:rsidR="003249F4">
        <w:rPr>
          <w:rStyle w:val="FootnoteReference"/>
          <w:rFonts w:eastAsia="Segoe UI" w:cs="Arial"/>
        </w:rPr>
        <w:footnoteReference w:id="9"/>
      </w:r>
      <w:r>
        <w:rPr>
          <w:rFonts w:eastAsia="Segoe UI" w:cs="Arial"/>
        </w:rPr>
        <w:t xml:space="preserve"> before Jehovah for you and your offspring with you.”</w:t>
      </w:r>
    </w:p>
    <w:p w:rsidR="00C91869" w:rsidRDefault="00C91869" w:rsidP="00C91869">
      <w:pPr>
        <w:rPr>
          <w:rFonts w:ascii="MEPS Bookman WTS" w:eastAsia="Segoe UI" w:hAnsi="MEPS Bookman WTS" w:cs="Segoe UI"/>
        </w:rPr>
      </w:pPr>
      <w:r>
        <w:rPr>
          <w:rFonts w:eastAsia="Segoe UI" w:cs="Arial"/>
          <w:b/>
        </w:rPr>
        <w:t xml:space="preserve">20 </w:t>
      </w:r>
      <w:r>
        <w:rPr>
          <w:rFonts w:eastAsia="Segoe UI" w:cs="Arial"/>
        </w:rPr>
        <w:t>Jehovah went on to say to Aaron: “In their land you will not have an inheritance, and no portion of land among them will become yours.</w:t>
      </w:r>
      <w:r w:rsidR="003249F4">
        <w:rPr>
          <w:rStyle w:val="EndnoteReference"/>
          <w:rFonts w:eastAsia="Segoe UI" w:cs="Arial"/>
        </w:rPr>
        <w:endnoteReference w:id="41"/>
      </w:r>
      <w:r>
        <w:rPr>
          <w:rFonts w:eastAsia="Segoe UI" w:cs="Arial"/>
        </w:rPr>
        <w:t xml:space="preserve"> I am your portion and your inheritance in the midst of the Israelites.</w:t>
      </w:r>
      <w:r w:rsidR="003249F4">
        <w:rPr>
          <w:rStyle w:val="EndnoteReference"/>
          <w:rFonts w:eastAsia="Segoe UI" w:cs="Arial"/>
        </w:rPr>
        <w:endnoteReference w:id="42"/>
      </w:r>
    </w:p>
    <w:p w:rsidR="00C91869" w:rsidRDefault="00C91869" w:rsidP="00C91869">
      <w:pPr>
        <w:rPr>
          <w:rFonts w:ascii="MEPS Bookman WTS" w:eastAsia="Segoe UI" w:hAnsi="MEPS Bookman WTS" w:cs="Segoe UI"/>
        </w:rPr>
      </w:pPr>
      <w:r>
        <w:rPr>
          <w:rFonts w:eastAsia="Segoe UI" w:cs="Arial"/>
          <w:b/>
        </w:rPr>
        <w:t xml:space="preserve">21 </w:t>
      </w:r>
      <w:r>
        <w:rPr>
          <w:rFonts w:eastAsia="Segoe UI" w:cs="Arial"/>
        </w:rPr>
        <w:t>“Now see that I have given to the sons of Le′vi every tenth part</w:t>
      </w:r>
      <w:r w:rsidR="003249F4">
        <w:rPr>
          <w:rStyle w:val="EndnoteReference"/>
          <w:rFonts w:eastAsia="Segoe UI" w:cs="Arial"/>
        </w:rPr>
        <w:endnoteReference w:id="43"/>
      </w:r>
      <w:r>
        <w:rPr>
          <w:rFonts w:eastAsia="Segoe UI" w:cs="Arial"/>
        </w:rPr>
        <w:t xml:space="preserve"> in Israel as an inheritance in return for the service they are carrying out, the service of the tent of meeting. </w:t>
      </w:r>
      <w:r>
        <w:rPr>
          <w:rFonts w:eastAsia="Segoe UI" w:cs="Arial"/>
          <w:b/>
        </w:rPr>
        <w:t xml:space="preserve">22 </w:t>
      </w:r>
      <w:r>
        <w:rPr>
          <w:rFonts w:eastAsia="Segoe UI" w:cs="Arial"/>
        </w:rPr>
        <w:t xml:space="preserve">No longer may the people of Israel approach the tent of meeting, or else they will incur sin and die. </w:t>
      </w:r>
      <w:r>
        <w:rPr>
          <w:rFonts w:eastAsia="Segoe UI" w:cs="Arial"/>
          <w:b/>
        </w:rPr>
        <w:t xml:space="preserve">23 </w:t>
      </w:r>
      <w:r>
        <w:rPr>
          <w:rFonts w:eastAsia="Segoe UI" w:cs="Arial"/>
        </w:rPr>
        <w:t>The Levites themselves are to carry out the service of the tent of meeting, and they are the ones who will answer for their error.</w:t>
      </w:r>
      <w:r w:rsidR="003249F4">
        <w:rPr>
          <w:rStyle w:val="EndnoteReference"/>
          <w:rFonts w:eastAsia="Segoe UI" w:cs="Arial"/>
        </w:rPr>
        <w:endnoteReference w:id="44"/>
      </w:r>
      <w:r>
        <w:rPr>
          <w:rFonts w:eastAsia="Segoe UI" w:cs="Arial"/>
        </w:rPr>
        <w:t xml:space="preserve"> It is a lasting statute during all your generations that they should not take possession of an inheritance among the Israelites.</w:t>
      </w:r>
      <w:r w:rsidR="003249F4">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24 </w:t>
      </w:r>
      <w:r>
        <w:rPr>
          <w:rFonts w:eastAsia="Segoe UI" w:cs="Arial"/>
        </w:rPr>
        <w:t>For I have given to the Levites as an inheritance the tenth part contributed by the people of Israel, which they will contribute to Jehovah. That is why I have said to them, ‘In the midst of the Israelites, they should not take possession of an inheritance.’”</w:t>
      </w:r>
      <w:r w:rsidR="003249F4">
        <w:rPr>
          <w:rStyle w:val="EndnoteReference"/>
          <w:rFonts w:eastAsia="Segoe UI" w:cs="Arial"/>
        </w:rPr>
        <w:endnoteReference w:id="46"/>
      </w:r>
    </w:p>
    <w:p w:rsidR="00C91869" w:rsidRDefault="00C91869" w:rsidP="00C91869">
      <w:pPr>
        <w:rPr>
          <w:rFonts w:eastAsia="Segoe UI" w:cs="Arial"/>
        </w:rPr>
      </w:pPr>
      <w:r>
        <w:rPr>
          <w:rFonts w:eastAsia="Segoe UI" w:cs="Arial"/>
          <w:b/>
        </w:rPr>
        <w:t xml:space="preserve">25 </w:t>
      </w:r>
      <w:r>
        <w:rPr>
          <w:rFonts w:eastAsia="Segoe UI" w:cs="Arial"/>
        </w:rPr>
        <w:t xml:space="preserve">Then Jehovah said to Moses: </w:t>
      </w:r>
      <w:r>
        <w:rPr>
          <w:rFonts w:eastAsia="Segoe UI" w:cs="Arial"/>
          <w:b/>
        </w:rPr>
        <w:t xml:space="preserve">26 </w:t>
      </w:r>
      <w:r>
        <w:rPr>
          <w:rFonts w:eastAsia="Segoe UI" w:cs="Arial"/>
        </w:rPr>
        <w:t>“You should tell the Levites, ‘You will receive from the Israelites the tenth part that I have given to you from them for your inheritance,</w:t>
      </w:r>
      <w:r w:rsidR="003249F4">
        <w:rPr>
          <w:rStyle w:val="EndnoteReference"/>
          <w:rFonts w:eastAsia="Segoe UI" w:cs="Arial"/>
        </w:rPr>
        <w:endnoteReference w:id="47"/>
      </w:r>
      <w:r>
        <w:rPr>
          <w:rFonts w:eastAsia="Segoe UI" w:cs="Arial"/>
        </w:rPr>
        <w:t xml:space="preserve"> and you should contribute from it a tenth part of the tenth part as a contribution to Jehovah.</w:t>
      </w:r>
      <w:r w:rsidR="003249F4">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27 </w:t>
      </w:r>
      <w:r>
        <w:rPr>
          <w:rFonts w:eastAsia="Segoe UI" w:cs="Arial"/>
        </w:rPr>
        <w:t>And it will be considered your contribution, as though it were the grain of the threshing floor</w:t>
      </w:r>
      <w:r w:rsidR="003249F4">
        <w:rPr>
          <w:rStyle w:val="EndnoteReference"/>
          <w:rFonts w:eastAsia="Segoe UI" w:cs="Arial"/>
        </w:rPr>
        <w:endnoteReference w:id="49"/>
      </w:r>
      <w:r>
        <w:rPr>
          <w:rFonts w:eastAsia="Segoe UI" w:cs="Arial"/>
        </w:rPr>
        <w:t xml:space="preserve"> or the full production of the winepress or oil press. </w:t>
      </w:r>
      <w:r>
        <w:rPr>
          <w:rFonts w:eastAsia="Segoe UI" w:cs="Arial"/>
          <w:b/>
        </w:rPr>
        <w:t xml:space="preserve">28 </w:t>
      </w:r>
      <w:r>
        <w:rPr>
          <w:rFonts w:eastAsia="Segoe UI" w:cs="Arial"/>
        </w:rPr>
        <w:t xml:space="preserve">In this way you will also give a contribution to Jehovah from all the tenth parts that you receive from the Israelites, and from them you are to give the contribution for Jehovah to Aaron the priest. </w:t>
      </w:r>
      <w:r>
        <w:rPr>
          <w:rFonts w:eastAsia="Segoe UI" w:cs="Arial"/>
          <w:b/>
        </w:rPr>
        <w:t xml:space="preserve">29 </w:t>
      </w:r>
      <w:r>
        <w:rPr>
          <w:rFonts w:eastAsia="Segoe UI" w:cs="Arial"/>
        </w:rPr>
        <w:t>You will make every sort of contribution to Jehovah from the very best of all the gifts given to you</w:t>
      </w:r>
      <w:r w:rsidR="003249F4">
        <w:rPr>
          <w:rStyle w:val="EndnoteReference"/>
          <w:rFonts w:eastAsia="Segoe UI" w:cs="Arial"/>
        </w:rPr>
        <w:endnoteReference w:id="50"/>
      </w:r>
      <w:r>
        <w:rPr>
          <w:rFonts w:eastAsia="Segoe UI" w:cs="Arial"/>
        </w:rPr>
        <w:t xml:space="preserve"> as something holy.’</w:t>
      </w:r>
    </w:p>
    <w:p w:rsidR="00C91869" w:rsidRDefault="00C91869" w:rsidP="00C91869">
      <w:pPr>
        <w:rPr>
          <w:rFonts w:ascii="MEPS Bookman WTS" w:eastAsia="Segoe UI" w:hAnsi="MEPS Bookman WTS" w:cs="Segoe UI"/>
        </w:rPr>
      </w:pPr>
      <w:r>
        <w:rPr>
          <w:rFonts w:eastAsia="Segoe UI" w:cs="Arial"/>
          <w:b/>
        </w:rPr>
        <w:t xml:space="preserve">30 </w:t>
      </w:r>
      <w:r>
        <w:rPr>
          <w:rFonts w:eastAsia="Segoe UI" w:cs="Arial"/>
        </w:rPr>
        <w:t xml:space="preserve">“And you must say to them, ‘When you contribute the best of them, then it will be considered for the Levites as the produce of the threshing floor and as the produce of the winepress or oil press. </w:t>
      </w:r>
      <w:r>
        <w:rPr>
          <w:rFonts w:eastAsia="Segoe UI" w:cs="Arial"/>
          <w:b/>
        </w:rPr>
        <w:t xml:space="preserve">31 </w:t>
      </w:r>
      <w:r>
        <w:rPr>
          <w:rFonts w:eastAsia="Segoe UI" w:cs="Arial"/>
        </w:rPr>
        <w:t>You and your household may eat it in any place, because it is your wages in return for your service at the tent of meeting.</w:t>
      </w:r>
      <w:r w:rsidR="003249F4">
        <w:rPr>
          <w:rStyle w:val="EndnoteReference"/>
          <w:rFonts w:eastAsia="Segoe UI" w:cs="Arial"/>
        </w:rPr>
        <w:endnoteReference w:id="51"/>
      </w:r>
      <w:r>
        <w:rPr>
          <w:rFonts w:ascii="MEPS Bookman WTS" w:eastAsia="Segoe UI" w:hAnsi="MEPS Bookman WTS" w:cs="Segoe UI"/>
        </w:rPr>
        <w:t xml:space="preserve"> </w:t>
      </w:r>
      <w:r>
        <w:rPr>
          <w:rFonts w:eastAsia="Segoe UI" w:cs="Arial"/>
          <w:b/>
        </w:rPr>
        <w:t xml:space="preserve">32 </w:t>
      </w:r>
      <w:r>
        <w:rPr>
          <w:rFonts w:eastAsia="Segoe UI" w:cs="Arial"/>
        </w:rPr>
        <w:t>You will not incur sin in this as long as you contribute the best from them, and you must not profane the holy things of the Israelites, or you will die.’”</w:t>
      </w:r>
      <w:r w:rsidR="003249F4">
        <w:rPr>
          <w:rStyle w:val="EndnoteReference"/>
          <w:rFonts w:eastAsia="Segoe UI" w:cs="Arial"/>
        </w:rPr>
        <w:endnoteReference w:id="52"/>
      </w:r>
    </w:p>
    <w:p w:rsidR="00762BCB" w:rsidRPr="00C91869" w:rsidRDefault="00762BCB" w:rsidP="00C91869"/>
    <w:sectPr w:rsidR="00762BCB" w:rsidRPr="00C9186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65C" w:rsidRDefault="005D265C">
      <w:r>
        <w:separator/>
      </w:r>
    </w:p>
  </w:endnote>
  <w:endnote w:type="continuationSeparator" w:id="0">
    <w:p w:rsidR="005D265C" w:rsidRDefault="005D265C">
      <w:r>
        <w:continuationSeparator/>
      </w:r>
    </w:p>
  </w:endnote>
  <w:endnote w:id="1">
    <w:p w:rsidR="003249F4" w:rsidRDefault="003249F4">
      <w:pPr>
        <w:pStyle w:val="EndnoteText"/>
      </w:pPr>
      <w:r>
        <w:rPr>
          <w:rStyle w:val="EndnoteReference"/>
        </w:rPr>
        <w:endnoteRef/>
      </w:r>
      <w:r>
        <w:t xml:space="preserve"> Exodus 25:8; Leviticus 21:10-12</w:t>
      </w:r>
    </w:p>
  </w:endnote>
  <w:endnote w:id="2">
    <w:p w:rsidR="003249F4" w:rsidRDefault="003249F4">
      <w:pPr>
        <w:pStyle w:val="EndnoteText"/>
      </w:pPr>
      <w:r>
        <w:rPr>
          <w:rStyle w:val="EndnoteReference"/>
        </w:rPr>
        <w:endnoteRef/>
      </w:r>
      <w:r>
        <w:t xml:space="preserve"> Exodus 28:38; Leviticus 22:9; Numbers 18:23</w:t>
      </w:r>
    </w:p>
  </w:endnote>
  <w:endnote w:id="3">
    <w:p w:rsidR="003249F4" w:rsidRDefault="003249F4">
      <w:pPr>
        <w:pStyle w:val="EndnoteText"/>
      </w:pPr>
      <w:r>
        <w:rPr>
          <w:rStyle w:val="EndnoteReference"/>
        </w:rPr>
        <w:endnoteRef/>
      </w:r>
      <w:r>
        <w:t xml:space="preserve"> Numbers 3:6; 8:22; 16:9</w:t>
      </w:r>
    </w:p>
  </w:endnote>
  <w:endnote w:id="4">
    <w:p w:rsidR="003249F4" w:rsidRDefault="003249F4">
      <w:pPr>
        <w:pStyle w:val="EndnoteText"/>
      </w:pPr>
      <w:r>
        <w:rPr>
          <w:rStyle w:val="EndnoteReference"/>
        </w:rPr>
        <w:endnoteRef/>
      </w:r>
      <w:r>
        <w:t xml:space="preserve"> Numbers 1:53</w:t>
      </w:r>
    </w:p>
  </w:endnote>
  <w:endnote w:id="5">
    <w:p w:rsidR="003249F4" w:rsidRDefault="003249F4">
      <w:pPr>
        <w:pStyle w:val="EndnoteText"/>
      </w:pPr>
      <w:r>
        <w:rPr>
          <w:rStyle w:val="EndnoteReference"/>
        </w:rPr>
        <w:endnoteRef/>
      </w:r>
      <w:r>
        <w:t xml:space="preserve"> Numbers 3:25, 26, 30, 31, 36, 37</w:t>
      </w:r>
    </w:p>
  </w:endnote>
  <w:endnote w:id="6">
    <w:p w:rsidR="003249F4" w:rsidRDefault="003249F4">
      <w:pPr>
        <w:pStyle w:val="EndnoteText"/>
      </w:pPr>
      <w:r>
        <w:rPr>
          <w:rStyle w:val="EndnoteReference"/>
        </w:rPr>
        <w:endnoteRef/>
      </w:r>
      <w:r>
        <w:t xml:space="preserve"> Numbers 4:15, 20; 16:39, 40</w:t>
      </w:r>
    </w:p>
  </w:endnote>
  <w:endnote w:id="7">
    <w:p w:rsidR="003249F4" w:rsidRDefault="003249F4">
      <w:pPr>
        <w:pStyle w:val="EndnoteText"/>
      </w:pPr>
      <w:r>
        <w:rPr>
          <w:rStyle w:val="EndnoteReference"/>
        </w:rPr>
        <w:endnoteRef/>
      </w:r>
      <w:r>
        <w:t xml:space="preserve"> Numbers 1:51; 3:10</w:t>
      </w:r>
    </w:p>
  </w:endnote>
  <w:endnote w:id="8">
    <w:p w:rsidR="003249F4" w:rsidRDefault="003249F4">
      <w:pPr>
        <w:pStyle w:val="EndnoteText"/>
      </w:pPr>
      <w:r>
        <w:rPr>
          <w:rStyle w:val="EndnoteReference"/>
        </w:rPr>
        <w:endnoteRef/>
      </w:r>
      <w:r>
        <w:t xml:space="preserve"> Leviticus 24:2, 3; Numbers 3:32</w:t>
      </w:r>
    </w:p>
  </w:endnote>
  <w:endnote w:id="9">
    <w:p w:rsidR="003249F4" w:rsidRDefault="003249F4">
      <w:pPr>
        <w:pStyle w:val="EndnoteText"/>
      </w:pPr>
      <w:r>
        <w:rPr>
          <w:rStyle w:val="EndnoteReference"/>
        </w:rPr>
        <w:endnoteRef/>
      </w:r>
      <w:r>
        <w:t xml:space="preserve"> Exodus 30:7</w:t>
      </w:r>
    </w:p>
  </w:endnote>
  <w:endnote w:id="10">
    <w:p w:rsidR="003249F4" w:rsidRDefault="003249F4">
      <w:pPr>
        <w:pStyle w:val="EndnoteText"/>
      </w:pPr>
      <w:r>
        <w:rPr>
          <w:rStyle w:val="EndnoteReference"/>
        </w:rPr>
        <w:endnoteRef/>
      </w:r>
      <w:r>
        <w:t xml:space="preserve"> Numbers 16:46</w:t>
      </w:r>
    </w:p>
  </w:endnote>
  <w:endnote w:id="11">
    <w:p w:rsidR="003249F4" w:rsidRDefault="003249F4">
      <w:pPr>
        <w:pStyle w:val="EndnoteText"/>
      </w:pPr>
      <w:r>
        <w:rPr>
          <w:rStyle w:val="EndnoteReference"/>
        </w:rPr>
        <w:endnoteRef/>
      </w:r>
      <w:r>
        <w:t xml:space="preserve"> Numbers 3:9, 12; 8:15, 16</w:t>
      </w:r>
    </w:p>
  </w:endnote>
  <w:endnote w:id="12">
    <w:p w:rsidR="003249F4" w:rsidRDefault="003249F4">
      <w:pPr>
        <w:pStyle w:val="EndnoteText"/>
      </w:pPr>
      <w:r>
        <w:rPr>
          <w:rStyle w:val="EndnoteReference"/>
        </w:rPr>
        <w:endnoteRef/>
      </w:r>
      <w:r>
        <w:t xml:space="preserve"> Numbers 8:19</w:t>
      </w:r>
    </w:p>
  </w:endnote>
  <w:endnote w:id="13">
    <w:p w:rsidR="003249F4" w:rsidRDefault="003249F4">
      <w:pPr>
        <w:pStyle w:val="EndnoteText"/>
      </w:pPr>
      <w:r>
        <w:rPr>
          <w:rStyle w:val="EndnoteReference"/>
        </w:rPr>
        <w:endnoteRef/>
      </w:r>
      <w:r>
        <w:t xml:space="preserve"> Leviticus 16:2, 12; Hebrews 9:3, 7</w:t>
      </w:r>
    </w:p>
  </w:endnote>
  <w:endnote w:id="14">
    <w:p w:rsidR="003249F4" w:rsidRDefault="003249F4">
      <w:pPr>
        <w:pStyle w:val="EndnoteText"/>
      </w:pPr>
      <w:r>
        <w:rPr>
          <w:rStyle w:val="EndnoteReference"/>
        </w:rPr>
        <w:endnoteRef/>
      </w:r>
      <w:r>
        <w:t xml:space="preserve"> 1 Samuel 2:28; Hebrews 5:4</w:t>
      </w:r>
    </w:p>
  </w:endnote>
  <w:endnote w:id="15">
    <w:p w:rsidR="003249F4" w:rsidRDefault="003249F4">
      <w:pPr>
        <w:pStyle w:val="EndnoteText"/>
      </w:pPr>
      <w:r>
        <w:rPr>
          <w:rStyle w:val="EndnoteReference"/>
        </w:rPr>
        <w:endnoteRef/>
      </w:r>
      <w:r>
        <w:t xml:space="preserve"> Numbers 3:10; 16:39, 40</w:t>
      </w:r>
    </w:p>
  </w:endnote>
  <w:endnote w:id="16">
    <w:p w:rsidR="003249F4" w:rsidRDefault="003249F4">
      <w:pPr>
        <w:pStyle w:val="EndnoteText"/>
      </w:pPr>
      <w:r>
        <w:rPr>
          <w:rStyle w:val="EndnoteReference"/>
        </w:rPr>
        <w:endnoteRef/>
      </w:r>
      <w:r>
        <w:t xml:space="preserve"> Exodus 23:19; Leviticus 27:28, 30; Numbers 18:11, 26</w:t>
      </w:r>
    </w:p>
  </w:endnote>
  <w:endnote w:id="17">
    <w:p w:rsidR="003249F4" w:rsidRDefault="003249F4">
      <w:pPr>
        <w:pStyle w:val="EndnoteText"/>
      </w:pPr>
      <w:r>
        <w:rPr>
          <w:rStyle w:val="EndnoteReference"/>
        </w:rPr>
        <w:endnoteRef/>
      </w:r>
      <w:r>
        <w:t xml:space="preserve"> Leviticus 7:34; Numbers 5:9</w:t>
      </w:r>
    </w:p>
  </w:endnote>
  <w:endnote w:id="18">
    <w:p w:rsidR="003249F4" w:rsidRDefault="003249F4">
      <w:pPr>
        <w:pStyle w:val="EndnoteText"/>
      </w:pPr>
      <w:r>
        <w:rPr>
          <w:rStyle w:val="EndnoteReference"/>
        </w:rPr>
        <w:endnoteRef/>
      </w:r>
      <w:r>
        <w:t xml:space="preserve"> Leviticus 2:3</w:t>
      </w:r>
    </w:p>
  </w:endnote>
  <w:endnote w:id="19">
    <w:p w:rsidR="003249F4" w:rsidRDefault="003249F4">
      <w:pPr>
        <w:pStyle w:val="EndnoteText"/>
      </w:pPr>
      <w:r>
        <w:rPr>
          <w:rStyle w:val="EndnoteReference"/>
        </w:rPr>
        <w:endnoteRef/>
      </w:r>
      <w:r>
        <w:t xml:space="preserve"> Leviticus 5:11, 12; 6:25, 26</w:t>
      </w:r>
    </w:p>
  </w:endnote>
  <w:endnote w:id="20">
    <w:p w:rsidR="003249F4" w:rsidRDefault="003249F4">
      <w:pPr>
        <w:pStyle w:val="EndnoteText"/>
      </w:pPr>
      <w:r>
        <w:rPr>
          <w:rStyle w:val="EndnoteReference"/>
        </w:rPr>
        <w:endnoteRef/>
      </w:r>
      <w:r>
        <w:t xml:space="preserve"> Leviticus 7:1, 7</w:t>
      </w:r>
    </w:p>
  </w:endnote>
  <w:endnote w:id="21">
    <w:p w:rsidR="003249F4" w:rsidRDefault="003249F4">
      <w:pPr>
        <w:pStyle w:val="EndnoteText"/>
      </w:pPr>
      <w:r>
        <w:rPr>
          <w:rStyle w:val="EndnoteReference"/>
        </w:rPr>
        <w:endnoteRef/>
      </w:r>
      <w:r>
        <w:t xml:space="preserve"> Exodus 29:32; Leviticus 6:14, 16; 10:12, 13</w:t>
      </w:r>
    </w:p>
  </w:endnote>
  <w:endnote w:id="22">
    <w:p w:rsidR="003249F4" w:rsidRDefault="003249F4">
      <w:pPr>
        <w:pStyle w:val="EndnoteText"/>
      </w:pPr>
      <w:r>
        <w:rPr>
          <w:rStyle w:val="EndnoteReference"/>
        </w:rPr>
        <w:endnoteRef/>
      </w:r>
      <w:r>
        <w:t xml:space="preserve"> Leviticus 6:18; 7:1, 6; 14:13; 21:22</w:t>
      </w:r>
    </w:p>
  </w:endnote>
  <w:endnote w:id="23">
    <w:p w:rsidR="003249F4" w:rsidRDefault="003249F4">
      <w:pPr>
        <w:pStyle w:val="EndnoteText"/>
      </w:pPr>
      <w:r>
        <w:rPr>
          <w:rStyle w:val="EndnoteReference"/>
        </w:rPr>
        <w:endnoteRef/>
      </w:r>
      <w:r>
        <w:t xml:space="preserve"> Numbers 15:20; Ezekiel 44:30</w:t>
      </w:r>
    </w:p>
  </w:endnote>
  <w:endnote w:id="24">
    <w:p w:rsidR="003249F4" w:rsidRDefault="003249F4">
      <w:pPr>
        <w:pStyle w:val="EndnoteText"/>
      </w:pPr>
      <w:r>
        <w:rPr>
          <w:rStyle w:val="EndnoteReference"/>
        </w:rPr>
        <w:endnoteRef/>
      </w:r>
      <w:r>
        <w:t xml:space="preserve"> Exodus 29:27; Leviticus 7:34</w:t>
      </w:r>
    </w:p>
  </w:endnote>
  <w:endnote w:id="25">
    <w:p w:rsidR="003249F4" w:rsidRDefault="003249F4">
      <w:pPr>
        <w:pStyle w:val="EndnoteText"/>
      </w:pPr>
      <w:r>
        <w:rPr>
          <w:rStyle w:val="EndnoteReference"/>
        </w:rPr>
        <w:endnoteRef/>
      </w:r>
      <w:r>
        <w:t xml:space="preserve"> Leviticus 10:14; Deuteronomy 18:3</w:t>
      </w:r>
    </w:p>
  </w:endnote>
  <w:endnote w:id="26">
    <w:p w:rsidR="003249F4" w:rsidRDefault="003249F4">
      <w:pPr>
        <w:pStyle w:val="EndnoteText"/>
      </w:pPr>
      <w:r>
        <w:rPr>
          <w:rStyle w:val="EndnoteReference"/>
        </w:rPr>
        <w:endnoteRef/>
      </w:r>
      <w:r>
        <w:t xml:space="preserve"> Leviticus 22:4-6</w:t>
      </w:r>
    </w:p>
  </w:endnote>
  <w:endnote w:id="27">
    <w:p w:rsidR="003249F4" w:rsidRDefault="003249F4">
      <w:pPr>
        <w:pStyle w:val="EndnoteText"/>
      </w:pPr>
      <w:r>
        <w:rPr>
          <w:rStyle w:val="EndnoteReference"/>
        </w:rPr>
        <w:endnoteRef/>
      </w:r>
      <w:r>
        <w:t xml:space="preserve"> Proverbs 3:9</w:t>
      </w:r>
    </w:p>
  </w:endnote>
  <w:endnote w:id="28">
    <w:p w:rsidR="003249F4" w:rsidRDefault="003249F4">
      <w:pPr>
        <w:pStyle w:val="EndnoteText"/>
      </w:pPr>
      <w:r>
        <w:rPr>
          <w:rStyle w:val="EndnoteReference"/>
        </w:rPr>
        <w:endnoteRef/>
      </w:r>
      <w:r>
        <w:t xml:space="preserve"> Leviticus 2:14; Deuteronomy 18:4</w:t>
      </w:r>
    </w:p>
  </w:endnote>
  <w:endnote w:id="29">
    <w:p w:rsidR="003249F4" w:rsidRDefault="003249F4">
      <w:pPr>
        <w:pStyle w:val="EndnoteText"/>
      </w:pPr>
      <w:r>
        <w:rPr>
          <w:rStyle w:val="EndnoteReference"/>
        </w:rPr>
        <w:endnoteRef/>
      </w:r>
      <w:r>
        <w:t xml:space="preserve"> Exodus 23:19</w:t>
      </w:r>
    </w:p>
  </w:endnote>
  <w:endnote w:id="30">
    <w:p w:rsidR="003249F4" w:rsidRDefault="003249F4">
      <w:pPr>
        <w:pStyle w:val="EndnoteText"/>
      </w:pPr>
      <w:r>
        <w:rPr>
          <w:rStyle w:val="EndnoteReference"/>
        </w:rPr>
        <w:endnoteRef/>
      </w:r>
      <w:r>
        <w:t xml:space="preserve"> Leviticus 27:21, 28</w:t>
      </w:r>
    </w:p>
  </w:endnote>
  <w:endnote w:id="31">
    <w:p w:rsidR="003249F4" w:rsidRDefault="003249F4">
      <w:pPr>
        <w:pStyle w:val="EndnoteText"/>
      </w:pPr>
      <w:r>
        <w:rPr>
          <w:rStyle w:val="EndnoteReference"/>
        </w:rPr>
        <w:endnoteRef/>
      </w:r>
      <w:r>
        <w:t xml:space="preserve"> Exodus 13:2; Leviticus 27:26; Numbers 3:13</w:t>
      </w:r>
    </w:p>
  </w:endnote>
  <w:endnote w:id="32">
    <w:p w:rsidR="003249F4" w:rsidRDefault="003249F4">
      <w:pPr>
        <w:pStyle w:val="EndnoteText"/>
      </w:pPr>
      <w:r>
        <w:rPr>
          <w:rStyle w:val="EndnoteReference"/>
        </w:rPr>
        <w:endnoteRef/>
      </w:r>
      <w:r>
        <w:t xml:space="preserve"> Exodus 13:13</w:t>
      </w:r>
    </w:p>
  </w:endnote>
  <w:endnote w:id="33">
    <w:p w:rsidR="003249F4" w:rsidRDefault="003249F4">
      <w:pPr>
        <w:pStyle w:val="EndnoteText"/>
      </w:pPr>
      <w:r>
        <w:rPr>
          <w:rStyle w:val="EndnoteReference"/>
        </w:rPr>
        <w:endnoteRef/>
      </w:r>
      <w:r>
        <w:t xml:space="preserve"> Exodus 34:20; Leviticus 27:27</w:t>
      </w:r>
    </w:p>
  </w:endnote>
  <w:endnote w:id="34">
    <w:p w:rsidR="003249F4" w:rsidRDefault="003249F4">
      <w:pPr>
        <w:pStyle w:val="EndnoteText"/>
      </w:pPr>
      <w:r>
        <w:rPr>
          <w:rStyle w:val="EndnoteReference"/>
        </w:rPr>
        <w:endnoteRef/>
      </w:r>
      <w:r>
        <w:t xml:space="preserve"> Leviticus 27:6</w:t>
      </w:r>
    </w:p>
  </w:endnote>
  <w:endnote w:id="35">
    <w:p w:rsidR="003249F4" w:rsidRDefault="003249F4">
      <w:pPr>
        <w:pStyle w:val="EndnoteText"/>
      </w:pPr>
      <w:r>
        <w:rPr>
          <w:rStyle w:val="EndnoteReference"/>
        </w:rPr>
        <w:endnoteRef/>
      </w:r>
      <w:r>
        <w:t xml:space="preserve"> Exodus 22:30; Deuteronomy 15:19</w:t>
      </w:r>
    </w:p>
  </w:endnote>
  <w:endnote w:id="36">
    <w:p w:rsidR="003249F4" w:rsidRDefault="003249F4">
      <w:pPr>
        <w:pStyle w:val="EndnoteText"/>
      </w:pPr>
      <w:r>
        <w:rPr>
          <w:rStyle w:val="EndnoteReference"/>
        </w:rPr>
        <w:endnoteRef/>
      </w:r>
      <w:r>
        <w:t xml:space="preserve"> Leviticus 17:11</w:t>
      </w:r>
    </w:p>
  </w:endnote>
  <w:endnote w:id="37">
    <w:p w:rsidR="003249F4" w:rsidRDefault="003249F4">
      <w:pPr>
        <w:pStyle w:val="EndnoteText"/>
      </w:pPr>
      <w:r>
        <w:rPr>
          <w:rStyle w:val="EndnoteReference"/>
        </w:rPr>
        <w:endnoteRef/>
      </w:r>
      <w:r>
        <w:t xml:space="preserve"> Leviticus 3:16</w:t>
      </w:r>
    </w:p>
  </w:endnote>
  <w:endnote w:id="38">
    <w:p w:rsidR="003249F4" w:rsidRDefault="003249F4">
      <w:pPr>
        <w:pStyle w:val="EndnoteText"/>
      </w:pPr>
      <w:r>
        <w:rPr>
          <w:rStyle w:val="EndnoteReference"/>
        </w:rPr>
        <w:endnoteRef/>
      </w:r>
      <w:r>
        <w:t xml:space="preserve"> Exodus 29:26; Leviticus 7:31, 34</w:t>
      </w:r>
    </w:p>
  </w:endnote>
  <w:endnote w:id="39">
    <w:p w:rsidR="003249F4" w:rsidRDefault="003249F4">
      <w:pPr>
        <w:pStyle w:val="EndnoteText"/>
      </w:pPr>
      <w:r>
        <w:rPr>
          <w:rStyle w:val="EndnoteReference"/>
        </w:rPr>
        <w:endnoteRef/>
      </w:r>
      <w:r>
        <w:t xml:space="preserve"> Exodus 23:19; Numbers 15:18, 19; 18:11, 26; 31:28, 29</w:t>
      </w:r>
    </w:p>
  </w:endnote>
  <w:endnote w:id="40">
    <w:p w:rsidR="003249F4" w:rsidRDefault="003249F4">
      <w:pPr>
        <w:pStyle w:val="EndnoteText"/>
      </w:pPr>
      <w:r>
        <w:rPr>
          <w:rStyle w:val="EndnoteReference"/>
        </w:rPr>
        <w:endnoteRef/>
      </w:r>
      <w:r>
        <w:t xml:space="preserve"> 2 Chronicles 31:4</w:t>
      </w:r>
    </w:p>
  </w:endnote>
  <w:endnote w:id="41">
    <w:p w:rsidR="003249F4" w:rsidRDefault="003249F4">
      <w:pPr>
        <w:pStyle w:val="EndnoteText"/>
      </w:pPr>
      <w:r>
        <w:rPr>
          <w:rStyle w:val="EndnoteReference"/>
        </w:rPr>
        <w:endnoteRef/>
      </w:r>
      <w:r>
        <w:t xml:space="preserve"> Numbers 26:62, 63; Deuteronomy 10:9; 14:27; Joshua 14:3</w:t>
      </w:r>
    </w:p>
  </w:endnote>
  <w:endnote w:id="42">
    <w:p w:rsidR="003249F4" w:rsidRDefault="003249F4">
      <w:pPr>
        <w:pStyle w:val="EndnoteText"/>
      </w:pPr>
      <w:r>
        <w:rPr>
          <w:rStyle w:val="EndnoteReference"/>
        </w:rPr>
        <w:endnoteRef/>
      </w:r>
      <w:r>
        <w:t xml:space="preserve"> Deuteronomy 18:1, 2; Joshua 18:7; Ezekiel 44:28</w:t>
      </w:r>
    </w:p>
  </w:endnote>
  <w:endnote w:id="43">
    <w:p w:rsidR="003249F4" w:rsidRDefault="003249F4">
      <w:pPr>
        <w:pStyle w:val="EndnoteText"/>
      </w:pPr>
      <w:r>
        <w:rPr>
          <w:rStyle w:val="EndnoteReference"/>
        </w:rPr>
        <w:endnoteRef/>
      </w:r>
      <w:r>
        <w:t xml:space="preserve"> Leviticus 27:30; Nehemiah 10:37; 12:44; Hebrews 7:5</w:t>
      </w:r>
    </w:p>
  </w:endnote>
  <w:endnote w:id="44">
    <w:p w:rsidR="003249F4" w:rsidRDefault="003249F4">
      <w:pPr>
        <w:pStyle w:val="EndnoteText"/>
      </w:pPr>
      <w:r>
        <w:rPr>
          <w:rStyle w:val="EndnoteReference"/>
        </w:rPr>
        <w:endnoteRef/>
      </w:r>
      <w:r>
        <w:t xml:space="preserve"> Numbers 3:6, 7; 18:1</w:t>
      </w:r>
    </w:p>
  </w:endnote>
  <w:endnote w:id="45">
    <w:p w:rsidR="003249F4" w:rsidRDefault="003249F4">
      <w:pPr>
        <w:pStyle w:val="EndnoteText"/>
      </w:pPr>
      <w:r>
        <w:rPr>
          <w:rStyle w:val="EndnoteReference"/>
        </w:rPr>
        <w:endnoteRef/>
      </w:r>
      <w:r>
        <w:t xml:space="preserve"> Joshua 13:33</w:t>
      </w:r>
    </w:p>
  </w:endnote>
  <w:endnote w:id="46">
    <w:p w:rsidR="003249F4" w:rsidRDefault="003249F4">
      <w:pPr>
        <w:pStyle w:val="EndnoteText"/>
      </w:pPr>
      <w:r>
        <w:rPr>
          <w:rStyle w:val="EndnoteReference"/>
        </w:rPr>
        <w:endnoteRef/>
      </w:r>
      <w:r>
        <w:t xml:space="preserve"> Deuteronomy 10:9</w:t>
      </w:r>
    </w:p>
  </w:endnote>
  <w:endnote w:id="47">
    <w:p w:rsidR="003249F4" w:rsidRDefault="003249F4">
      <w:pPr>
        <w:pStyle w:val="EndnoteText"/>
      </w:pPr>
      <w:r>
        <w:rPr>
          <w:rStyle w:val="EndnoteReference"/>
        </w:rPr>
        <w:endnoteRef/>
      </w:r>
      <w:r>
        <w:t xml:space="preserve"> Numbers 18:21; Deuteronomy 12:19</w:t>
      </w:r>
    </w:p>
  </w:endnote>
  <w:endnote w:id="48">
    <w:p w:rsidR="003249F4" w:rsidRDefault="003249F4">
      <w:pPr>
        <w:pStyle w:val="EndnoteText"/>
      </w:pPr>
      <w:r>
        <w:rPr>
          <w:rStyle w:val="EndnoteReference"/>
        </w:rPr>
        <w:endnoteRef/>
      </w:r>
      <w:r>
        <w:t xml:space="preserve"> Nehemiah 10:38</w:t>
      </w:r>
    </w:p>
  </w:endnote>
  <w:endnote w:id="49">
    <w:p w:rsidR="003249F4" w:rsidRDefault="003249F4">
      <w:pPr>
        <w:pStyle w:val="EndnoteText"/>
      </w:pPr>
      <w:r>
        <w:rPr>
          <w:rStyle w:val="EndnoteReference"/>
        </w:rPr>
        <w:endnoteRef/>
      </w:r>
      <w:r>
        <w:t xml:space="preserve"> Numbers 15:20</w:t>
      </w:r>
    </w:p>
  </w:endnote>
  <w:endnote w:id="50">
    <w:p w:rsidR="003249F4" w:rsidRDefault="003249F4">
      <w:pPr>
        <w:pStyle w:val="EndnoteText"/>
      </w:pPr>
      <w:r>
        <w:rPr>
          <w:rStyle w:val="EndnoteReference"/>
        </w:rPr>
        <w:endnoteRef/>
      </w:r>
      <w:r>
        <w:t xml:space="preserve"> Numbers 18:8, 12</w:t>
      </w:r>
    </w:p>
  </w:endnote>
  <w:endnote w:id="51">
    <w:p w:rsidR="003249F4" w:rsidRDefault="003249F4">
      <w:pPr>
        <w:pStyle w:val="EndnoteText"/>
      </w:pPr>
      <w:r>
        <w:rPr>
          <w:rStyle w:val="EndnoteReference"/>
        </w:rPr>
        <w:endnoteRef/>
      </w:r>
      <w:r>
        <w:t xml:space="preserve"> 1 Corinthians 9:13</w:t>
      </w:r>
    </w:p>
  </w:endnote>
  <w:endnote w:id="52">
    <w:p w:rsidR="003249F4" w:rsidRDefault="003249F4">
      <w:pPr>
        <w:pStyle w:val="EndnoteText"/>
      </w:pPr>
      <w:r>
        <w:rPr>
          <w:rStyle w:val="EndnoteReference"/>
        </w:rPr>
        <w:endnoteRef/>
      </w:r>
      <w:r>
        <w:t xml:space="preserve"> Leviticus 22:2, 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65C" w:rsidRDefault="005D265C">
      <w:r>
        <w:separator/>
      </w:r>
    </w:p>
  </w:footnote>
  <w:footnote w:type="continuationSeparator" w:id="0">
    <w:p w:rsidR="005D265C" w:rsidRDefault="005D265C">
      <w:r>
        <w:continuationSeparator/>
      </w:r>
    </w:p>
  </w:footnote>
  <w:footnote w:id="1">
    <w:p w:rsidR="003249F4" w:rsidRDefault="003249F4">
      <w:pPr>
        <w:pStyle w:val="FootnoteText"/>
      </w:pPr>
      <w:r>
        <w:rPr>
          <w:rStyle w:val="FootnoteReference"/>
        </w:rPr>
        <w:footnoteRef/>
      </w:r>
      <w:r>
        <w:t xml:space="preserve"> </w:t>
      </w:r>
      <w:r>
        <w:t>Lit., “stranger,” that is, a non-Levite.</w:t>
      </w:r>
    </w:p>
  </w:footnote>
  <w:footnote w:id="2">
    <w:p w:rsidR="003249F4" w:rsidRDefault="003249F4">
      <w:pPr>
        <w:pStyle w:val="FootnoteText"/>
      </w:pPr>
      <w:r>
        <w:rPr>
          <w:rStyle w:val="FootnoteReference"/>
        </w:rPr>
        <w:footnoteRef/>
      </w:r>
      <w:r>
        <w:t xml:space="preserve"> </w:t>
      </w:r>
      <w:r>
        <w:t>Lit., “stranger,” that is, a non-Levite.</w:t>
      </w:r>
    </w:p>
  </w:footnote>
  <w:footnote w:id="3">
    <w:p w:rsidR="003249F4" w:rsidRDefault="003249F4">
      <w:pPr>
        <w:pStyle w:val="FootnoteText"/>
      </w:pPr>
      <w:r>
        <w:rPr>
          <w:rStyle w:val="FootnoteReference"/>
        </w:rPr>
        <w:footnoteRef/>
      </w:r>
      <w:r>
        <w:t xml:space="preserve"> </w:t>
      </w:r>
      <w:r>
        <w:t>That is, everything made sacred to God by being irrevocably and irredeemably devoted to God.</w:t>
      </w:r>
    </w:p>
  </w:footnote>
  <w:footnote w:id="4">
    <w:p w:rsidR="003249F4" w:rsidRDefault="003249F4">
      <w:pPr>
        <w:pStyle w:val="FootnoteText"/>
      </w:pPr>
      <w:r>
        <w:rPr>
          <w:rStyle w:val="FootnoteReference"/>
        </w:rPr>
        <w:footnoteRef/>
      </w:r>
      <w:r>
        <w:t xml:space="preserve"> </w:t>
      </w:r>
      <w:r>
        <w:t>Lit., “of all flesh.”</w:t>
      </w:r>
    </w:p>
  </w:footnote>
  <w:footnote w:id="5">
    <w:p w:rsidR="003249F4" w:rsidRDefault="003249F4">
      <w:pPr>
        <w:pStyle w:val="FootnoteText"/>
      </w:pPr>
      <w:r>
        <w:rPr>
          <w:rStyle w:val="FootnoteReference"/>
        </w:rPr>
        <w:footnoteRef/>
      </w:r>
      <w:r>
        <w:t xml:space="preserve"> </w:t>
      </w:r>
      <w:r>
        <w:t>A shekel equaled 11.4 g (0.367 oz t). See App. B14.</w:t>
      </w:r>
    </w:p>
  </w:footnote>
  <w:footnote w:id="6">
    <w:p w:rsidR="003249F4" w:rsidRDefault="003249F4">
      <w:pPr>
        <w:pStyle w:val="FootnoteText"/>
      </w:pPr>
      <w:r>
        <w:rPr>
          <w:rStyle w:val="FootnoteReference"/>
        </w:rPr>
        <w:footnoteRef/>
      </w:r>
      <w:r>
        <w:t xml:space="preserve"> </w:t>
      </w:r>
      <w:r>
        <w:t>Or “the holy shekel.”</w:t>
      </w:r>
    </w:p>
  </w:footnote>
  <w:footnote w:id="7">
    <w:p w:rsidR="003249F4" w:rsidRDefault="003249F4">
      <w:pPr>
        <w:pStyle w:val="FootnoteText"/>
      </w:pPr>
      <w:r>
        <w:rPr>
          <w:rStyle w:val="FootnoteReference"/>
        </w:rPr>
        <w:footnoteRef/>
      </w:r>
      <w:r>
        <w:t xml:space="preserve"> </w:t>
      </w:r>
      <w:r>
        <w:t>A gerah equaled 0.57 g (0.01835 oz t). See App. B14.</w:t>
      </w:r>
    </w:p>
  </w:footnote>
  <w:footnote w:id="8">
    <w:p w:rsidR="003249F4" w:rsidRDefault="003249F4">
      <w:pPr>
        <w:pStyle w:val="FootnoteText"/>
      </w:pPr>
      <w:r>
        <w:rPr>
          <w:rStyle w:val="FootnoteReference"/>
        </w:rPr>
        <w:footnoteRef/>
      </w:r>
      <w:r>
        <w:t xml:space="preserve"> </w:t>
      </w:r>
      <w:r>
        <w:t>Or “appeasing; soothing.” Lit., “restful.”</w:t>
      </w:r>
    </w:p>
  </w:footnote>
  <w:footnote w:id="9">
    <w:p w:rsidR="003249F4" w:rsidRDefault="003249F4">
      <w:pPr>
        <w:pStyle w:val="FootnoteText"/>
      </w:pPr>
      <w:r>
        <w:rPr>
          <w:rStyle w:val="FootnoteReference"/>
        </w:rPr>
        <w:footnoteRef/>
      </w:r>
      <w:r>
        <w:t xml:space="preserve"> </w:t>
      </w:r>
      <w:r>
        <w:t>That is, a permanent and unchanging covenant.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249F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249F4">
        <w:t>Numbers Chapter 18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249F4">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249F4">
      <w:rPr>
        <w:noProof/>
        <w:snapToGrid w:val="0"/>
      </w:rPr>
      <w:t>Numbers 18.Advisor.docx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249F4">
        <w:t>Numbers Chapter 18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249F4">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249F4">
      <w:rPr>
        <w:noProof/>
        <w:snapToGrid w:val="0"/>
      </w:rPr>
      <w:t>Numbers 18.Advisor.docx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249F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249F4">
      <w:t>&lt;not set&gt;</w:t>
    </w:r>
    <w:r>
      <w:fldChar w:fldCharType="end"/>
    </w:r>
    <w:r>
      <w:tab/>
      <w:t xml:space="preserve">Checker: </w:t>
    </w:r>
    <w:r>
      <w:fldChar w:fldCharType="begin"/>
    </w:r>
    <w:r>
      <w:instrText xml:space="preserve"> DOCPROPERTY "_RoleChecker" </w:instrText>
    </w:r>
    <w:r>
      <w:fldChar w:fldCharType="separate"/>
    </w:r>
    <w:r w:rsidR="003249F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249F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65C"/>
    <w:rsid w:val="00245EDD"/>
    <w:rsid w:val="0026230D"/>
    <w:rsid w:val="002B524D"/>
    <w:rsid w:val="002C00A8"/>
    <w:rsid w:val="00310508"/>
    <w:rsid w:val="003249F4"/>
    <w:rsid w:val="003B380B"/>
    <w:rsid w:val="004500A2"/>
    <w:rsid w:val="004B7393"/>
    <w:rsid w:val="004C5EB7"/>
    <w:rsid w:val="005D265C"/>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1869"/>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ab4c8452075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249F4"/>
    <w:pPr>
      <w:spacing w:line="240" w:lineRule="auto"/>
    </w:pPr>
    <w:rPr>
      <w:sz w:val="20"/>
      <w:szCs w:val="20"/>
    </w:rPr>
  </w:style>
  <w:style w:type="character" w:customStyle="1" w:styleId="FootnoteTextChar">
    <w:name w:val="Footnote Text Char"/>
    <w:basedOn w:val="DefaultParagraphFont"/>
    <w:link w:val="FootnoteText"/>
    <w:rsid w:val="003249F4"/>
    <w:rPr>
      <w:rFonts w:ascii="Arial" w:eastAsia="Times New Roman" w:hAnsi="Arial" w:cs="Latha"/>
      <w:lang w:val="en-US" w:eastAsia="en-US" w:bidi="ta-IN"/>
    </w:rPr>
  </w:style>
  <w:style w:type="character" w:styleId="FootnoteReference">
    <w:name w:val="footnote reference"/>
    <w:basedOn w:val="DefaultParagraphFont"/>
    <w:rsid w:val="003249F4"/>
    <w:rPr>
      <w:vertAlign w:val="superscript"/>
    </w:rPr>
  </w:style>
  <w:style w:type="paragraph" w:styleId="EndnoteText">
    <w:name w:val="endnote text"/>
    <w:basedOn w:val="Normal"/>
    <w:link w:val="EndnoteTextChar"/>
    <w:rsid w:val="003249F4"/>
    <w:pPr>
      <w:spacing w:line="240" w:lineRule="auto"/>
    </w:pPr>
    <w:rPr>
      <w:sz w:val="20"/>
      <w:szCs w:val="20"/>
    </w:rPr>
  </w:style>
  <w:style w:type="character" w:customStyle="1" w:styleId="EndnoteTextChar">
    <w:name w:val="Endnote Text Char"/>
    <w:basedOn w:val="DefaultParagraphFont"/>
    <w:link w:val="EndnoteText"/>
    <w:rsid w:val="003249F4"/>
    <w:rPr>
      <w:rFonts w:ascii="Arial" w:eastAsia="Times New Roman" w:hAnsi="Arial" w:cs="Latha"/>
      <w:lang w:val="en-US" w:eastAsia="en-US" w:bidi="ta-IN"/>
    </w:rPr>
  </w:style>
  <w:style w:type="character" w:styleId="EndnoteReference">
    <w:name w:val="endnote reference"/>
    <w:basedOn w:val="DefaultParagraphFont"/>
    <w:rsid w:val="003249F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249F4"/>
    <w:pPr>
      <w:spacing w:line="240" w:lineRule="auto"/>
    </w:pPr>
    <w:rPr>
      <w:sz w:val="20"/>
      <w:szCs w:val="20"/>
    </w:rPr>
  </w:style>
  <w:style w:type="character" w:customStyle="1" w:styleId="FootnoteTextChar">
    <w:name w:val="Footnote Text Char"/>
    <w:basedOn w:val="DefaultParagraphFont"/>
    <w:link w:val="FootnoteText"/>
    <w:rsid w:val="003249F4"/>
    <w:rPr>
      <w:rFonts w:ascii="Arial" w:eastAsia="Times New Roman" w:hAnsi="Arial" w:cs="Latha"/>
      <w:lang w:val="en-US" w:eastAsia="en-US" w:bidi="ta-IN"/>
    </w:rPr>
  </w:style>
  <w:style w:type="character" w:styleId="FootnoteReference">
    <w:name w:val="footnote reference"/>
    <w:basedOn w:val="DefaultParagraphFont"/>
    <w:rsid w:val="003249F4"/>
    <w:rPr>
      <w:vertAlign w:val="superscript"/>
    </w:rPr>
  </w:style>
  <w:style w:type="paragraph" w:styleId="EndnoteText">
    <w:name w:val="endnote text"/>
    <w:basedOn w:val="Normal"/>
    <w:link w:val="EndnoteTextChar"/>
    <w:rsid w:val="003249F4"/>
    <w:pPr>
      <w:spacing w:line="240" w:lineRule="auto"/>
    </w:pPr>
    <w:rPr>
      <w:sz w:val="20"/>
      <w:szCs w:val="20"/>
    </w:rPr>
  </w:style>
  <w:style w:type="character" w:customStyle="1" w:styleId="EndnoteTextChar">
    <w:name w:val="Endnote Text Char"/>
    <w:basedOn w:val="DefaultParagraphFont"/>
    <w:link w:val="EndnoteText"/>
    <w:rsid w:val="003249F4"/>
    <w:rPr>
      <w:rFonts w:ascii="Arial" w:eastAsia="Times New Roman" w:hAnsi="Arial" w:cs="Latha"/>
      <w:lang w:val="en-US" w:eastAsia="en-US" w:bidi="ta-IN"/>
    </w:rPr>
  </w:style>
  <w:style w:type="character" w:styleId="EndnoteReference">
    <w:name w:val="endnote reference"/>
    <w:basedOn w:val="DefaultParagraphFont"/>
    <w:rsid w:val="003249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ab4c84520754f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1097</ap:Words>
  <ap:Characters>4830</ap:Characters>
  <ap:Application>Microsoft Office Word</ap:Application>
  <ap:DocSecurity>0</ap:DocSecurity>
  <ap:Lines>75</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5916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18</dc:title>
  <dc:subject/>
  <dc:creator>David Waterson</dc:creator>
  <cp:keywords/>
  <dc:description/>
  <cp:lastModifiedBy>David Waterson</cp:lastModifiedBy>
  <cp:revision>3</cp:revision>
  <dcterms:created xsi:type="dcterms:W3CDTF">2019-08-04T14:16:00Z</dcterms:created>
  <dcterms:modified xsi:type="dcterms:W3CDTF">2019-08-04T14:16:00Z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18.docx</vt:lpwstr>
  </property>
  <property fmtid="{D5CDD505-2E9C-101B-9397-08002B2CF9AE}" pid="9" name="_TranslationDocumentId">
    <vt:i4>19465</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