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581" w:rsidRDefault="002D1581" w:rsidP="002D1581">
      <w:pPr>
        <w:rPr>
          <w:rFonts w:eastAsia="Segoe UI" w:cs="Arial"/>
        </w:rPr>
      </w:pPr>
      <w:bookmarkStart w:id="0" w:name="_GoBack"/>
      <w:bookmarkEnd w:id="0"/>
      <w:r>
        <w:rPr>
          <w:rFonts w:eastAsia="Segoe UI" w:cs="Arial"/>
          <w:b/>
        </w:rPr>
        <w:t xml:space="preserve">20:1 </w:t>
      </w:r>
      <w:r>
        <w:rPr>
          <w:rFonts w:eastAsia="Segoe UI" w:cs="Arial"/>
        </w:rPr>
        <w:t>In the first month, the entire assembly of the Israelites came into the wilderness of Zin, and the people began dwelling in Ka′desh.</w:t>
      </w:r>
      <w:r w:rsidR="001B337F">
        <w:rPr>
          <w:rStyle w:val="EndnoteReference"/>
          <w:rFonts w:eastAsia="Segoe UI" w:cs="Arial"/>
        </w:rPr>
        <w:endnoteReference w:id="1"/>
      </w:r>
      <w:r>
        <w:rPr>
          <w:rFonts w:eastAsia="Segoe UI" w:cs="Arial"/>
        </w:rPr>
        <w:t xml:space="preserve"> It was there that Mir′i·am</w:t>
      </w:r>
      <w:r w:rsidR="001B337F">
        <w:rPr>
          <w:rStyle w:val="EndnoteReference"/>
          <w:rFonts w:eastAsia="Segoe UI" w:cs="Arial"/>
        </w:rPr>
        <w:endnoteReference w:id="2"/>
      </w:r>
      <w:r>
        <w:rPr>
          <w:rFonts w:eastAsia="Segoe UI" w:cs="Arial"/>
        </w:rPr>
        <w:t xml:space="preserve"> died and was buried.</w:t>
      </w:r>
    </w:p>
    <w:p w:rsidR="002D1581" w:rsidRDefault="002D1581" w:rsidP="002D1581">
      <w:pPr>
        <w:rPr>
          <w:rFonts w:ascii="MEPS Bookman WTS" w:eastAsia="Segoe UI" w:hAnsi="MEPS Bookman WTS" w:cs="Segoe UI"/>
        </w:rPr>
      </w:pPr>
      <w:r>
        <w:rPr>
          <w:rFonts w:eastAsia="Segoe UI" w:cs="Arial"/>
          <w:b/>
        </w:rPr>
        <w:t xml:space="preserve">2 </w:t>
      </w:r>
      <w:r>
        <w:rPr>
          <w:rFonts w:eastAsia="Segoe UI" w:cs="Arial"/>
        </w:rPr>
        <w:t>Now there was no water for the assembly,</w:t>
      </w:r>
      <w:r w:rsidR="001B337F">
        <w:rPr>
          <w:rStyle w:val="EndnoteReference"/>
          <w:rFonts w:eastAsia="Segoe UI" w:cs="Arial"/>
        </w:rPr>
        <w:endnoteReference w:id="3"/>
      </w:r>
      <w:r>
        <w:rPr>
          <w:rFonts w:eastAsia="Segoe UI" w:cs="Arial"/>
        </w:rPr>
        <w:t xml:space="preserve"> and they gathered together against Moses and Aaron. </w:t>
      </w:r>
      <w:r>
        <w:rPr>
          <w:rFonts w:eastAsia="Segoe UI" w:cs="Arial"/>
          <w:b/>
        </w:rPr>
        <w:t xml:space="preserve">3 </w:t>
      </w:r>
      <w:r>
        <w:rPr>
          <w:rFonts w:eastAsia="Segoe UI" w:cs="Arial"/>
        </w:rPr>
        <w:t>The people were quarreling with Moses,</w:t>
      </w:r>
      <w:r w:rsidR="001B337F">
        <w:rPr>
          <w:rStyle w:val="EndnoteReference"/>
          <w:rFonts w:eastAsia="Segoe UI" w:cs="Arial"/>
        </w:rPr>
        <w:endnoteReference w:id="4"/>
      </w:r>
      <w:r>
        <w:rPr>
          <w:rFonts w:eastAsia="Segoe UI" w:cs="Arial"/>
        </w:rPr>
        <w:t xml:space="preserve"> saying: “If only we had died when our brothers died before Jehovah! </w:t>
      </w:r>
      <w:r>
        <w:rPr>
          <w:rFonts w:eastAsia="Segoe UI" w:cs="Arial"/>
          <w:b/>
        </w:rPr>
        <w:t xml:space="preserve">4 </w:t>
      </w:r>
      <w:r>
        <w:rPr>
          <w:rFonts w:eastAsia="Segoe UI" w:cs="Arial"/>
        </w:rPr>
        <w:t>Why have you brought Jehovah’s congregation into this wilderness for us and our livestock to die here?</w:t>
      </w:r>
      <w:r w:rsidR="001B337F">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5 </w:t>
      </w:r>
      <w:r>
        <w:rPr>
          <w:rFonts w:eastAsia="Segoe UI" w:cs="Arial"/>
        </w:rPr>
        <w:t>And why have you led us up out of Egypt to bring us into this evil place?</w:t>
      </w:r>
      <w:r w:rsidR="001B337F">
        <w:rPr>
          <w:rStyle w:val="EndnoteReference"/>
          <w:rFonts w:eastAsia="Segoe UI" w:cs="Arial"/>
        </w:rPr>
        <w:endnoteReference w:id="6"/>
      </w:r>
      <w:r>
        <w:rPr>
          <w:rFonts w:eastAsia="Segoe UI" w:cs="Arial"/>
        </w:rPr>
        <w:t xml:space="preserve"> It is no place for seed and figs and vines and pomegranates, and there is no water to drink.”</w:t>
      </w:r>
      <w:r w:rsidR="001B337F">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6 </w:t>
      </w:r>
      <w:r>
        <w:rPr>
          <w:rFonts w:eastAsia="Segoe UI" w:cs="Arial"/>
        </w:rPr>
        <w:t>Then Moses and Aaron came from before the congregation to the entrance of the tent of meeting and fell with their faces to the ground, and Jehovah’s glory began to appear to them.</w:t>
      </w:r>
      <w:r w:rsidR="001B337F">
        <w:rPr>
          <w:rStyle w:val="EndnoteReference"/>
          <w:rFonts w:eastAsia="Segoe UI" w:cs="Arial"/>
        </w:rPr>
        <w:endnoteReference w:id="8"/>
      </w:r>
    </w:p>
    <w:p w:rsidR="002D1581" w:rsidRDefault="002D1581" w:rsidP="002D1581">
      <w:pPr>
        <w:rPr>
          <w:rFonts w:ascii="MEPS Bookman WTS" w:eastAsia="Segoe UI" w:hAnsi="MEPS Bookman WTS" w:cs="Segoe UI"/>
        </w:rPr>
      </w:pPr>
      <w:r>
        <w:rPr>
          <w:rFonts w:eastAsia="Segoe UI" w:cs="Arial"/>
          <w:b/>
        </w:rPr>
        <w:t xml:space="preserve">7 </w:t>
      </w:r>
      <w:r>
        <w:rPr>
          <w:rFonts w:eastAsia="Segoe UI" w:cs="Arial"/>
        </w:rPr>
        <w:t xml:space="preserve">Then Jehovah said to Moses: </w:t>
      </w:r>
      <w:r>
        <w:rPr>
          <w:rFonts w:eastAsia="Segoe UI" w:cs="Arial"/>
          <w:b/>
        </w:rPr>
        <w:t xml:space="preserve">8 </w:t>
      </w:r>
      <w:r>
        <w:rPr>
          <w:rFonts w:eastAsia="Segoe UI" w:cs="Arial"/>
        </w:rPr>
        <w:t>“Take the rod and call the assembly together, you and Aaron your brother, and speak to the crag before their eyes that it may give its water, and you will bring out water for them from the crag and give the assembly and their livestock something to drink.”</w:t>
      </w:r>
      <w:r w:rsidR="001B337F">
        <w:rPr>
          <w:rStyle w:val="EndnoteReference"/>
          <w:rFonts w:eastAsia="Segoe UI" w:cs="Arial"/>
        </w:rPr>
        <w:endnoteReference w:id="9"/>
      </w:r>
    </w:p>
    <w:p w:rsidR="002D1581" w:rsidRDefault="002D1581" w:rsidP="002D1581">
      <w:pPr>
        <w:rPr>
          <w:rFonts w:ascii="MEPS Bookman WTS" w:eastAsia="Segoe UI" w:hAnsi="MEPS Bookman WTS" w:cs="Segoe UI"/>
        </w:rPr>
      </w:pPr>
      <w:r>
        <w:rPr>
          <w:rFonts w:eastAsia="Segoe UI" w:cs="Arial"/>
          <w:b/>
        </w:rPr>
        <w:t xml:space="preserve">9 </w:t>
      </w:r>
      <w:r>
        <w:rPr>
          <w:rFonts w:eastAsia="Segoe UI" w:cs="Arial"/>
        </w:rPr>
        <w:t>So Moses took the rod from before Jehovah,</w:t>
      </w:r>
      <w:r w:rsidR="001B337F">
        <w:rPr>
          <w:rStyle w:val="EndnoteReference"/>
          <w:rFonts w:eastAsia="Segoe UI" w:cs="Arial"/>
        </w:rPr>
        <w:endnoteReference w:id="10"/>
      </w:r>
      <w:r>
        <w:rPr>
          <w:rFonts w:eastAsia="Segoe UI" w:cs="Arial"/>
        </w:rPr>
        <w:t xml:space="preserve"> just as He had commanded him. </w:t>
      </w:r>
      <w:r>
        <w:rPr>
          <w:rFonts w:eastAsia="Segoe UI" w:cs="Arial"/>
          <w:b/>
        </w:rPr>
        <w:t xml:space="preserve">10 </w:t>
      </w:r>
      <w:r>
        <w:rPr>
          <w:rFonts w:eastAsia="Segoe UI" w:cs="Arial"/>
        </w:rPr>
        <w:t>Then Moses and Aaron called the congregation together before the crag, and he said to them: “Hear, now, you rebels! Must we bring out water for you from this crag?”</w:t>
      </w:r>
      <w:r w:rsidR="001B337F">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11 </w:t>
      </w:r>
      <w:r>
        <w:rPr>
          <w:rFonts w:eastAsia="Segoe UI" w:cs="Arial"/>
        </w:rPr>
        <w:t>With that Moses lifted his hand up and struck the crag twice with his rod, and much water began to pour out, and the assembly and their livestock began to drink.</w:t>
      </w:r>
      <w:r w:rsidR="001B337F">
        <w:rPr>
          <w:rStyle w:val="EndnoteReference"/>
          <w:rFonts w:eastAsia="Segoe UI" w:cs="Arial"/>
        </w:rPr>
        <w:endnoteReference w:id="12"/>
      </w:r>
    </w:p>
    <w:p w:rsidR="002D1581" w:rsidRDefault="002D1581" w:rsidP="002D1581">
      <w:pPr>
        <w:rPr>
          <w:rFonts w:eastAsia="Segoe UI" w:cs="Arial"/>
        </w:rPr>
      </w:pPr>
      <w:r>
        <w:rPr>
          <w:rFonts w:eastAsia="Segoe UI" w:cs="Arial"/>
          <w:b/>
        </w:rPr>
        <w:t xml:space="preserve">12 </w:t>
      </w:r>
      <w:r>
        <w:rPr>
          <w:rFonts w:eastAsia="Segoe UI" w:cs="Arial"/>
        </w:rPr>
        <w:t>Jehovah later said to Moses and Aaron: “Because you did not show faith in me and sanctify me before the eyes of the people of Israel, you will not bring this congregation into the land that I will give them.”</w:t>
      </w:r>
      <w:r w:rsidR="001B337F">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13 </w:t>
      </w:r>
      <w:r>
        <w:rPr>
          <w:rFonts w:eastAsia="Segoe UI" w:cs="Arial"/>
        </w:rPr>
        <w:t>These are the waters of Mer′i·bah,</w:t>
      </w:r>
      <w:r w:rsidR="001B337F">
        <w:rPr>
          <w:rStyle w:val="FootnoteReference"/>
          <w:rFonts w:eastAsia="Segoe UI" w:cs="Arial"/>
        </w:rPr>
        <w:footnoteReference w:id="1"/>
      </w:r>
      <w:r w:rsidR="001B337F">
        <w:rPr>
          <w:rStyle w:val="EndnoteReference"/>
          <w:rFonts w:eastAsia="Segoe UI" w:cs="Arial"/>
        </w:rPr>
        <w:endnoteReference w:id="14"/>
      </w:r>
      <w:r>
        <w:rPr>
          <w:rFonts w:eastAsia="Segoe UI" w:cs="Arial"/>
        </w:rPr>
        <w:t xml:space="preserve"> where the Israelites quarreled with Jehovah, so that he was sanctified among them.</w:t>
      </w:r>
    </w:p>
    <w:p w:rsidR="002D1581" w:rsidRDefault="002D1581" w:rsidP="002D1581">
      <w:pPr>
        <w:rPr>
          <w:rFonts w:ascii="MEPS Bookman WTS" w:eastAsia="Segoe UI" w:hAnsi="MEPS Bookman WTS" w:cs="Segoe UI"/>
        </w:rPr>
      </w:pPr>
      <w:r>
        <w:rPr>
          <w:rFonts w:eastAsia="Segoe UI" w:cs="Arial"/>
          <w:b/>
        </w:rPr>
        <w:t xml:space="preserve">14 </w:t>
      </w:r>
      <w:r>
        <w:rPr>
          <w:rFonts w:eastAsia="Segoe UI" w:cs="Arial"/>
        </w:rPr>
        <w:t>Then Moses sent messengers from Ka′desh to the king of E′dom:</w:t>
      </w:r>
      <w:r w:rsidR="001B337F">
        <w:rPr>
          <w:rStyle w:val="EndnoteReference"/>
          <w:rFonts w:eastAsia="Segoe UI" w:cs="Arial"/>
        </w:rPr>
        <w:endnoteReference w:id="15"/>
      </w:r>
      <w:r>
        <w:rPr>
          <w:rFonts w:eastAsia="Segoe UI" w:cs="Arial"/>
        </w:rPr>
        <w:t xml:space="preserve"> “This is what your brother Israel</w:t>
      </w:r>
      <w:r w:rsidR="001B337F">
        <w:rPr>
          <w:rStyle w:val="EndnoteReference"/>
          <w:rFonts w:eastAsia="Segoe UI" w:cs="Arial"/>
        </w:rPr>
        <w:endnoteReference w:id="16"/>
      </w:r>
      <w:r>
        <w:rPr>
          <w:rFonts w:eastAsia="Segoe UI" w:cs="Arial"/>
        </w:rPr>
        <w:t xml:space="preserve"> says, ‘You well know all the hardship that we have experienced. </w:t>
      </w:r>
      <w:r>
        <w:rPr>
          <w:rFonts w:eastAsia="Segoe UI" w:cs="Arial"/>
          <w:b/>
        </w:rPr>
        <w:t xml:space="preserve">15 </w:t>
      </w:r>
      <w:r>
        <w:rPr>
          <w:rFonts w:eastAsia="Segoe UI" w:cs="Arial"/>
        </w:rPr>
        <w:t>Our fathers went to Egypt,</w:t>
      </w:r>
      <w:r w:rsidR="001B337F">
        <w:rPr>
          <w:rStyle w:val="EndnoteReference"/>
          <w:rFonts w:eastAsia="Segoe UI" w:cs="Arial"/>
        </w:rPr>
        <w:endnoteReference w:id="17"/>
      </w:r>
      <w:r>
        <w:rPr>
          <w:rFonts w:eastAsia="Segoe UI" w:cs="Arial"/>
        </w:rPr>
        <w:t xml:space="preserve"> and we dwelled in Egypt many years,</w:t>
      </w:r>
      <w:r w:rsidR="001B337F">
        <w:rPr>
          <w:rStyle w:val="FootnoteReference"/>
          <w:rFonts w:eastAsia="Segoe UI" w:cs="Arial"/>
        </w:rPr>
        <w:footnoteReference w:id="2"/>
      </w:r>
      <w:r w:rsidR="001B337F">
        <w:rPr>
          <w:rStyle w:val="EndnoteReference"/>
          <w:rFonts w:eastAsia="Segoe UI" w:cs="Arial"/>
        </w:rPr>
        <w:endnoteReference w:id="18"/>
      </w:r>
      <w:r>
        <w:rPr>
          <w:rFonts w:eastAsia="Segoe UI" w:cs="Arial"/>
        </w:rPr>
        <w:t xml:space="preserve"> and the Egyptians mistreated us and our fathers.</w:t>
      </w:r>
      <w:r w:rsidR="001B337F">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16 </w:t>
      </w:r>
      <w:r>
        <w:rPr>
          <w:rFonts w:eastAsia="Segoe UI" w:cs="Arial"/>
        </w:rPr>
        <w:t>Finally we cried out to Jehovah,</w:t>
      </w:r>
      <w:r w:rsidR="001B337F">
        <w:rPr>
          <w:rStyle w:val="EndnoteReference"/>
          <w:rFonts w:eastAsia="Segoe UI" w:cs="Arial"/>
        </w:rPr>
        <w:endnoteReference w:id="20"/>
      </w:r>
      <w:r>
        <w:rPr>
          <w:rFonts w:eastAsia="Segoe UI" w:cs="Arial"/>
        </w:rPr>
        <w:t xml:space="preserve"> and he heard us and sent an angel</w:t>
      </w:r>
      <w:r w:rsidR="001B337F">
        <w:rPr>
          <w:rStyle w:val="EndnoteReference"/>
          <w:rFonts w:eastAsia="Segoe UI" w:cs="Arial"/>
        </w:rPr>
        <w:endnoteReference w:id="21"/>
      </w:r>
      <w:r>
        <w:rPr>
          <w:rFonts w:eastAsia="Segoe UI" w:cs="Arial"/>
        </w:rPr>
        <w:t xml:space="preserve"> and brought us out of Egypt, and here we are in Ka′desh, a city on the border of your territory. </w:t>
      </w:r>
      <w:r>
        <w:rPr>
          <w:rFonts w:eastAsia="Segoe UI" w:cs="Arial"/>
          <w:b/>
        </w:rPr>
        <w:t xml:space="preserve">17 </w:t>
      </w:r>
      <w:r>
        <w:rPr>
          <w:rFonts w:eastAsia="Segoe UI" w:cs="Arial"/>
        </w:rPr>
        <w:t>Please let us pass through your land. We will not pass through any field or vineyard, and we will not drink the water of any well. We will march on the King’s Road without turning to the right or the left until we pass through your territory.’”</w:t>
      </w:r>
      <w:r w:rsidR="001B337F">
        <w:rPr>
          <w:rStyle w:val="EndnoteReference"/>
          <w:rFonts w:eastAsia="Segoe UI" w:cs="Arial"/>
        </w:rPr>
        <w:endnoteReference w:id="22"/>
      </w:r>
    </w:p>
    <w:p w:rsidR="002D1581" w:rsidRDefault="002D1581" w:rsidP="002D1581">
      <w:pPr>
        <w:rPr>
          <w:rFonts w:ascii="MEPS Bookman WTS" w:eastAsia="Segoe UI" w:hAnsi="MEPS Bookman WTS" w:cs="Segoe UI"/>
        </w:rPr>
      </w:pPr>
      <w:r>
        <w:rPr>
          <w:rFonts w:eastAsia="Segoe UI" w:cs="Arial"/>
          <w:b/>
        </w:rPr>
        <w:t xml:space="preserve">18 </w:t>
      </w:r>
      <w:r>
        <w:rPr>
          <w:rFonts w:eastAsia="Segoe UI" w:cs="Arial"/>
        </w:rPr>
        <w:t xml:space="preserve">However, E′dom said to him: “You may not pass through our territory. If you do, I will come out with the sword to meet you.” </w:t>
      </w:r>
      <w:r>
        <w:rPr>
          <w:rFonts w:eastAsia="Segoe UI" w:cs="Arial"/>
          <w:b/>
        </w:rPr>
        <w:t xml:space="preserve">19 </w:t>
      </w:r>
      <w:r>
        <w:rPr>
          <w:rFonts w:eastAsia="Segoe UI" w:cs="Arial"/>
        </w:rPr>
        <w:t>In turn the Israelites said to him: “By the highway we will go up, and if we and our livestock drink your water, we will pay for it.</w:t>
      </w:r>
      <w:r w:rsidR="001B337F">
        <w:rPr>
          <w:rStyle w:val="EndnoteReference"/>
          <w:rFonts w:eastAsia="Segoe UI" w:cs="Arial"/>
        </w:rPr>
        <w:endnoteReference w:id="23"/>
      </w:r>
      <w:r>
        <w:rPr>
          <w:rFonts w:eastAsia="Segoe UI" w:cs="Arial"/>
        </w:rPr>
        <w:t xml:space="preserve"> We want nothing more than to pass through on foot.”</w:t>
      </w:r>
      <w:r w:rsidR="001B337F">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20 </w:t>
      </w:r>
      <w:r>
        <w:rPr>
          <w:rFonts w:eastAsia="Segoe UI" w:cs="Arial"/>
        </w:rPr>
        <w:t>Still he said: “You may not pass through.”</w:t>
      </w:r>
      <w:r w:rsidR="001B337F">
        <w:rPr>
          <w:rStyle w:val="EndnoteReference"/>
          <w:rFonts w:eastAsia="Segoe UI" w:cs="Arial"/>
        </w:rPr>
        <w:endnoteReference w:id="25"/>
      </w:r>
      <w:r>
        <w:rPr>
          <w:rFonts w:eastAsia="Segoe UI" w:cs="Arial"/>
        </w:rPr>
        <w:t xml:space="preserve"> With that E′dom came out to encounter him with many people and a strong army.</w:t>
      </w:r>
      <w:r w:rsidR="001B337F">
        <w:rPr>
          <w:rStyle w:val="FootnoteReference"/>
          <w:rFonts w:eastAsia="Segoe UI" w:cs="Arial"/>
        </w:rPr>
        <w:footnoteReference w:id="3"/>
      </w:r>
      <w:r>
        <w:rPr>
          <w:rFonts w:ascii="MEPS Bookman WTS" w:eastAsia="Segoe UI" w:hAnsi="MEPS Bookman WTS" w:cs="Segoe UI"/>
        </w:rPr>
        <w:t xml:space="preserve"> </w:t>
      </w:r>
      <w:r>
        <w:rPr>
          <w:rFonts w:eastAsia="Segoe UI" w:cs="Arial"/>
          <w:b/>
        </w:rPr>
        <w:t xml:space="preserve">21 </w:t>
      </w:r>
      <w:r>
        <w:rPr>
          <w:rFonts w:eastAsia="Segoe UI" w:cs="Arial"/>
        </w:rPr>
        <w:t>So E′dom refused to allow Israel to pass through his territory; therefore, Israel turned away from him.</w:t>
      </w:r>
      <w:r w:rsidR="001B337F">
        <w:rPr>
          <w:rStyle w:val="EndnoteReference"/>
          <w:rFonts w:eastAsia="Segoe UI" w:cs="Arial"/>
        </w:rPr>
        <w:endnoteReference w:id="26"/>
      </w:r>
    </w:p>
    <w:p w:rsidR="002D1581" w:rsidRDefault="002D1581" w:rsidP="002D1581">
      <w:pPr>
        <w:rPr>
          <w:rFonts w:ascii="MEPS Bookman WTS" w:eastAsia="Segoe UI" w:hAnsi="MEPS Bookman WTS" w:cs="Segoe UI"/>
        </w:rPr>
      </w:pPr>
      <w:r>
        <w:rPr>
          <w:rFonts w:eastAsia="Segoe UI" w:cs="Arial"/>
          <w:b/>
        </w:rPr>
        <w:t xml:space="preserve">22 </w:t>
      </w:r>
      <w:r>
        <w:rPr>
          <w:rFonts w:eastAsia="Segoe UI" w:cs="Arial"/>
        </w:rPr>
        <w:t>The people of Israel, the entire assembly, departed from Ka′desh and came to Mount Hor.</w:t>
      </w:r>
      <w:r w:rsidR="001B337F">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23 </w:t>
      </w:r>
      <w:r>
        <w:rPr>
          <w:rFonts w:eastAsia="Segoe UI" w:cs="Arial"/>
        </w:rPr>
        <w:t xml:space="preserve">Then Jehovah said to Moses and Aaron in Mount Hor by the border of the land of E′dom: </w:t>
      </w:r>
      <w:r>
        <w:rPr>
          <w:rFonts w:eastAsia="Segoe UI" w:cs="Arial"/>
          <w:b/>
        </w:rPr>
        <w:t xml:space="preserve">24 </w:t>
      </w:r>
      <w:r>
        <w:rPr>
          <w:rFonts w:eastAsia="Segoe UI" w:cs="Arial"/>
        </w:rPr>
        <w:t>“Aaron will be gathered to his people.</w:t>
      </w:r>
      <w:r w:rsidR="001B337F">
        <w:rPr>
          <w:rStyle w:val="FootnoteReference"/>
          <w:rFonts w:eastAsia="Segoe UI" w:cs="Arial"/>
        </w:rPr>
        <w:footnoteReference w:id="4"/>
      </w:r>
      <w:r w:rsidR="001B337F">
        <w:rPr>
          <w:rStyle w:val="EndnoteReference"/>
          <w:rFonts w:eastAsia="Segoe UI" w:cs="Arial"/>
        </w:rPr>
        <w:endnoteReference w:id="28"/>
      </w:r>
      <w:r>
        <w:rPr>
          <w:rFonts w:eastAsia="Segoe UI" w:cs="Arial"/>
        </w:rPr>
        <w:t xml:space="preserve"> He will not enter the land that I will give to the Israelites, because you both rebelled against my order regarding the waters of Mer′i·bah.</w:t>
      </w:r>
      <w:r w:rsidR="001B337F">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25 </w:t>
      </w:r>
      <w:r>
        <w:rPr>
          <w:rFonts w:eastAsia="Segoe UI" w:cs="Arial"/>
        </w:rPr>
        <w:t xml:space="preserve">Take Aaron and his son El·e·a′zar and bring them up into Mount Hor. </w:t>
      </w:r>
      <w:r>
        <w:rPr>
          <w:rFonts w:eastAsia="Segoe UI" w:cs="Arial"/>
          <w:b/>
        </w:rPr>
        <w:t xml:space="preserve">26 </w:t>
      </w:r>
      <w:r>
        <w:rPr>
          <w:rFonts w:eastAsia="Segoe UI" w:cs="Arial"/>
        </w:rPr>
        <w:t>Remove Aaron’s garments</w:t>
      </w:r>
      <w:r w:rsidR="001B337F">
        <w:rPr>
          <w:rStyle w:val="EndnoteReference"/>
          <w:rFonts w:eastAsia="Segoe UI" w:cs="Arial"/>
        </w:rPr>
        <w:endnoteReference w:id="30"/>
      </w:r>
      <w:r>
        <w:rPr>
          <w:rFonts w:eastAsia="Segoe UI" w:cs="Arial"/>
        </w:rPr>
        <w:t xml:space="preserve"> and clothe El·e·a′zar</w:t>
      </w:r>
      <w:r w:rsidR="001B337F">
        <w:rPr>
          <w:rStyle w:val="EndnoteReference"/>
          <w:rFonts w:eastAsia="Segoe UI" w:cs="Arial"/>
        </w:rPr>
        <w:endnoteReference w:id="31"/>
      </w:r>
      <w:r>
        <w:rPr>
          <w:rFonts w:eastAsia="Segoe UI" w:cs="Arial"/>
        </w:rPr>
        <w:t xml:space="preserve"> his son with them, and Aaron will die there.”</w:t>
      </w:r>
      <w:r w:rsidR="001B337F">
        <w:rPr>
          <w:rStyle w:val="FootnoteReference"/>
          <w:rFonts w:eastAsia="Segoe UI" w:cs="Arial"/>
        </w:rPr>
        <w:footnoteReference w:id="5"/>
      </w:r>
    </w:p>
    <w:p w:rsidR="002D1581" w:rsidRDefault="002D1581" w:rsidP="002D1581">
      <w:pPr>
        <w:rPr>
          <w:rFonts w:ascii="MEPS Bookman WTS" w:eastAsia="Segoe UI" w:hAnsi="MEPS Bookman WTS" w:cs="Segoe UI"/>
        </w:rPr>
      </w:pPr>
      <w:r>
        <w:rPr>
          <w:rFonts w:eastAsia="Segoe UI" w:cs="Arial"/>
          <w:b/>
        </w:rPr>
        <w:t xml:space="preserve">27 </w:t>
      </w:r>
      <w:r>
        <w:rPr>
          <w:rFonts w:eastAsia="Segoe UI" w:cs="Arial"/>
        </w:rPr>
        <w:t xml:space="preserve">So Moses did just as Jehovah had commanded, and they climbed Mount Hor before the eyes of all the assembly. </w:t>
      </w:r>
      <w:r>
        <w:rPr>
          <w:rFonts w:eastAsia="Segoe UI" w:cs="Arial"/>
          <w:b/>
        </w:rPr>
        <w:t xml:space="preserve">28 </w:t>
      </w:r>
      <w:r>
        <w:rPr>
          <w:rFonts w:eastAsia="Segoe UI" w:cs="Arial"/>
        </w:rPr>
        <w:t>Then Moses removed Aaron’s garments and clothed El·e·a′zar his son with them. After that Aaron died there on the top of the mountain.</w:t>
      </w:r>
      <w:r w:rsidR="001B337F">
        <w:rPr>
          <w:rStyle w:val="EndnoteReference"/>
          <w:rFonts w:eastAsia="Segoe UI" w:cs="Arial"/>
        </w:rPr>
        <w:endnoteReference w:id="32"/>
      </w:r>
      <w:r>
        <w:rPr>
          <w:rFonts w:eastAsia="Segoe UI" w:cs="Arial"/>
        </w:rPr>
        <w:t xml:space="preserve"> And Moses and El·e·a′zar came down from the mountain. </w:t>
      </w:r>
      <w:r>
        <w:rPr>
          <w:rFonts w:eastAsia="Segoe UI" w:cs="Arial"/>
          <w:b/>
        </w:rPr>
        <w:t xml:space="preserve">29 </w:t>
      </w:r>
      <w:r>
        <w:rPr>
          <w:rFonts w:eastAsia="Segoe UI" w:cs="Arial"/>
        </w:rPr>
        <w:t>When all the assembly saw that Aaron had died, the entire house of Israel wept for Aaron for 30 days.</w:t>
      </w:r>
      <w:r w:rsidR="001B337F">
        <w:rPr>
          <w:rStyle w:val="EndnoteReference"/>
          <w:rFonts w:eastAsia="Segoe UI" w:cs="Arial"/>
        </w:rPr>
        <w:endnoteReference w:id="33"/>
      </w:r>
    </w:p>
    <w:p w:rsidR="00762BCB" w:rsidRPr="002D1581" w:rsidRDefault="00762BCB" w:rsidP="002D1581"/>
    <w:sectPr w:rsidR="00762BCB" w:rsidRPr="002D1581"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03FC" w:rsidRDefault="005403FC">
      <w:r>
        <w:separator/>
      </w:r>
    </w:p>
  </w:endnote>
  <w:endnote w:type="continuationSeparator" w:id="0">
    <w:p w:rsidR="005403FC" w:rsidRDefault="005403FC">
      <w:r>
        <w:continuationSeparator/>
      </w:r>
    </w:p>
  </w:endnote>
  <w:endnote w:id="1">
    <w:p w:rsidR="001B337F" w:rsidRDefault="001B337F">
      <w:pPr>
        <w:pStyle w:val="EndnoteText"/>
      </w:pPr>
      <w:r>
        <w:rPr>
          <w:rStyle w:val="EndnoteReference"/>
        </w:rPr>
        <w:endnoteRef/>
      </w:r>
      <w:r>
        <w:t xml:space="preserve"> Numbers 13:26; 20:22; 33:36; Deuteronomy 2:14</w:t>
      </w:r>
    </w:p>
  </w:endnote>
  <w:endnote w:id="2">
    <w:p w:rsidR="001B337F" w:rsidRDefault="001B337F">
      <w:pPr>
        <w:pStyle w:val="EndnoteText"/>
      </w:pPr>
      <w:r>
        <w:rPr>
          <w:rStyle w:val="EndnoteReference"/>
        </w:rPr>
        <w:endnoteRef/>
      </w:r>
      <w:r>
        <w:t xml:space="preserve"> Exodus 15:20; Numbers 26:59; Micah 6:4</w:t>
      </w:r>
    </w:p>
  </w:endnote>
  <w:endnote w:id="3">
    <w:p w:rsidR="001B337F" w:rsidRDefault="001B337F">
      <w:pPr>
        <w:pStyle w:val="EndnoteText"/>
      </w:pPr>
      <w:r>
        <w:rPr>
          <w:rStyle w:val="EndnoteReference"/>
        </w:rPr>
        <w:endnoteRef/>
      </w:r>
      <w:r>
        <w:t xml:space="preserve"> Exodus 17:1</w:t>
      </w:r>
    </w:p>
  </w:endnote>
  <w:endnote w:id="4">
    <w:p w:rsidR="001B337F" w:rsidRDefault="001B337F">
      <w:pPr>
        <w:pStyle w:val="EndnoteText"/>
      </w:pPr>
      <w:r>
        <w:rPr>
          <w:rStyle w:val="EndnoteReference"/>
        </w:rPr>
        <w:endnoteRef/>
      </w:r>
      <w:r>
        <w:t xml:space="preserve"> Exodus 17:2</w:t>
      </w:r>
    </w:p>
  </w:endnote>
  <w:endnote w:id="5">
    <w:p w:rsidR="001B337F" w:rsidRDefault="001B337F">
      <w:pPr>
        <w:pStyle w:val="EndnoteText"/>
      </w:pPr>
      <w:r>
        <w:rPr>
          <w:rStyle w:val="EndnoteReference"/>
        </w:rPr>
        <w:endnoteRef/>
      </w:r>
      <w:r>
        <w:t xml:space="preserve"> Exodus 14:11; 17:3; Numbers 16:13, 14; 21:5</w:t>
      </w:r>
    </w:p>
  </w:endnote>
  <w:endnote w:id="6">
    <w:p w:rsidR="001B337F" w:rsidRDefault="001B337F">
      <w:pPr>
        <w:pStyle w:val="EndnoteText"/>
      </w:pPr>
      <w:r>
        <w:rPr>
          <w:rStyle w:val="EndnoteReference"/>
        </w:rPr>
        <w:endnoteRef/>
      </w:r>
      <w:r>
        <w:t xml:space="preserve"> Deuteronomy 8:14, 15</w:t>
      </w:r>
    </w:p>
  </w:endnote>
  <w:endnote w:id="7">
    <w:p w:rsidR="001B337F" w:rsidRDefault="001B337F">
      <w:pPr>
        <w:pStyle w:val="EndnoteText"/>
      </w:pPr>
      <w:r>
        <w:rPr>
          <w:rStyle w:val="EndnoteReference"/>
        </w:rPr>
        <w:endnoteRef/>
      </w:r>
      <w:r>
        <w:t xml:space="preserve"> Deuteronomy 8:7, 8</w:t>
      </w:r>
    </w:p>
  </w:endnote>
  <w:endnote w:id="8">
    <w:p w:rsidR="001B337F" w:rsidRDefault="001B337F">
      <w:pPr>
        <w:pStyle w:val="EndnoteText"/>
      </w:pPr>
      <w:r>
        <w:rPr>
          <w:rStyle w:val="EndnoteReference"/>
        </w:rPr>
        <w:endnoteRef/>
      </w:r>
      <w:r>
        <w:t xml:space="preserve"> Exodus 16:10; Numbers 14:10</w:t>
      </w:r>
    </w:p>
  </w:endnote>
  <w:endnote w:id="9">
    <w:p w:rsidR="001B337F" w:rsidRDefault="001B337F">
      <w:pPr>
        <w:pStyle w:val="EndnoteText"/>
      </w:pPr>
      <w:r>
        <w:rPr>
          <w:rStyle w:val="EndnoteReference"/>
        </w:rPr>
        <w:endnoteRef/>
      </w:r>
      <w:r>
        <w:t xml:space="preserve"> Exodus 17:5, 6; Psalms 78:15; 105:41; 114:8; Isaiah 48:21</w:t>
      </w:r>
    </w:p>
  </w:endnote>
  <w:endnote w:id="10">
    <w:p w:rsidR="001B337F" w:rsidRDefault="001B337F">
      <w:pPr>
        <w:pStyle w:val="EndnoteText"/>
      </w:pPr>
      <w:r>
        <w:rPr>
          <w:rStyle w:val="EndnoteReference"/>
        </w:rPr>
        <w:endnoteRef/>
      </w:r>
      <w:r>
        <w:t xml:space="preserve"> Exodus 7:12, 19; Numbers 17:10</w:t>
      </w:r>
    </w:p>
  </w:endnote>
  <w:endnote w:id="11">
    <w:p w:rsidR="001B337F" w:rsidRDefault="001B337F">
      <w:pPr>
        <w:pStyle w:val="EndnoteText"/>
      </w:pPr>
      <w:r>
        <w:rPr>
          <w:rStyle w:val="EndnoteReference"/>
        </w:rPr>
        <w:endnoteRef/>
      </w:r>
      <w:r>
        <w:t xml:space="preserve"> Psalms 106:32, 33</w:t>
      </w:r>
    </w:p>
  </w:endnote>
  <w:endnote w:id="12">
    <w:p w:rsidR="001B337F" w:rsidRDefault="001B337F">
      <w:pPr>
        <w:pStyle w:val="EndnoteText"/>
      </w:pPr>
      <w:r>
        <w:rPr>
          <w:rStyle w:val="EndnoteReference"/>
        </w:rPr>
        <w:endnoteRef/>
      </w:r>
      <w:r>
        <w:t xml:space="preserve"> 1 Corinthians 10:1, 4</w:t>
      </w:r>
    </w:p>
  </w:endnote>
  <w:endnote w:id="13">
    <w:p w:rsidR="001B337F" w:rsidRDefault="001B337F">
      <w:pPr>
        <w:pStyle w:val="EndnoteText"/>
      </w:pPr>
      <w:r>
        <w:rPr>
          <w:rStyle w:val="EndnoteReference"/>
        </w:rPr>
        <w:endnoteRef/>
      </w:r>
      <w:r>
        <w:t xml:space="preserve"> Numbers 27:12-14; Deuteronomy 1:37; 3:26; 32:51, 52; 34:4; Joshua 1:2</w:t>
      </w:r>
    </w:p>
  </w:endnote>
  <w:endnote w:id="14">
    <w:p w:rsidR="001B337F" w:rsidRDefault="001B337F">
      <w:pPr>
        <w:pStyle w:val="EndnoteText"/>
      </w:pPr>
      <w:r>
        <w:rPr>
          <w:rStyle w:val="EndnoteReference"/>
        </w:rPr>
        <w:endnoteRef/>
      </w:r>
      <w:r>
        <w:t xml:space="preserve"> Psalms 106:32, 33</w:t>
      </w:r>
    </w:p>
  </w:endnote>
  <w:endnote w:id="15">
    <w:p w:rsidR="001B337F" w:rsidRDefault="001B337F">
      <w:pPr>
        <w:pStyle w:val="EndnoteText"/>
      </w:pPr>
      <w:r>
        <w:rPr>
          <w:rStyle w:val="EndnoteReference"/>
        </w:rPr>
        <w:endnoteRef/>
      </w:r>
      <w:r>
        <w:t xml:space="preserve"> Judges 11:17</w:t>
      </w:r>
    </w:p>
  </w:endnote>
  <w:endnote w:id="16">
    <w:p w:rsidR="001B337F" w:rsidRDefault="001B337F">
      <w:pPr>
        <w:pStyle w:val="EndnoteText"/>
      </w:pPr>
      <w:r>
        <w:rPr>
          <w:rStyle w:val="EndnoteReference"/>
        </w:rPr>
        <w:endnoteRef/>
      </w:r>
      <w:r>
        <w:t xml:space="preserve"> Genesis 36:8; Deuteronomy 2:4; 23:7</w:t>
      </w:r>
    </w:p>
  </w:endnote>
  <w:endnote w:id="17">
    <w:p w:rsidR="001B337F" w:rsidRDefault="001B337F">
      <w:pPr>
        <w:pStyle w:val="EndnoteText"/>
      </w:pPr>
      <w:r>
        <w:rPr>
          <w:rStyle w:val="EndnoteReference"/>
        </w:rPr>
        <w:endnoteRef/>
      </w:r>
      <w:r>
        <w:t xml:space="preserve"> Genesis 46:6</w:t>
      </w:r>
    </w:p>
  </w:endnote>
  <w:endnote w:id="18">
    <w:p w:rsidR="001B337F" w:rsidRDefault="001B337F">
      <w:pPr>
        <w:pStyle w:val="EndnoteText"/>
      </w:pPr>
      <w:r>
        <w:rPr>
          <w:rStyle w:val="EndnoteReference"/>
        </w:rPr>
        <w:endnoteRef/>
      </w:r>
      <w:r>
        <w:t xml:space="preserve"> Genesis 15:13; Exodus 12:40</w:t>
      </w:r>
    </w:p>
  </w:endnote>
  <w:endnote w:id="19">
    <w:p w:rsidR="001B337F" w:rsidRDefault="001B337F">
      <w:pPr>
        <w:pStyle w:val="EndnoteText"/>
      </w:pPr>
      <w:r>
        <w:rPr>
          <w:rStyle w:val="EndnoteReference"/>
        </w:rPr>
        <w:endnoteRef/>
      </w:r>
      <w:r>
        <w:t xml:space="preserve"> Exodus 1:11, 14</w:t>
      </w:r>
    </w:p>
  </w:endnote>
  <w:endnote w:id="20">
    <w:p w:rsidR="001B337F" w:rsidRDefault="001B337F">
      <w:pPr>
        <w:pStyle w:val="EndnoteText"/>
      </w:pPr>
      <w:r>
        <w:rPr>
          <w:rStyle w:val="EndnoteReference"/>
        </w:rPr>
        <w:endnoteRef/>
      </w:r>
      <w:r>
        <w:t xml:space="preserve"> Exodus 2:23; 3:7</w:t>
      </w:r>
    </w:p>
  </w:endnote>
  <w:endnote w:id="21">
    <w:p w:rsidR="001B337F" w:rsidRDefault="001B337F">
      <w:pPr>
        <w:pStyle w:val="EndnoteText"/>
      </w:pPr>
      <w:r>
        <w:rPr>
          <w:rStyle w:val="EndnoteReference"/>
        </w:rPr>
        <w:endnoteRef/>
      </w:r>
      <w:r>
        <w:t xml:space="preserve"> Exodus 14:19; 23:20; 33:2</w:t>
      </w:r>
    </w:p>
  </w:endnote>
  <w:endnote w:id="22">
    <w:p w:rsidR="001B337F" w:rsidRDefault="001B337F">
      <w:pPr>
        <w:pStyle w:val="EndnoteText"/>
      </w:pPr>
      <w:r>
        <w:rPr>
          <w:rStyle w:val="EndnoteReference"/>
        </w:rPr>
        <w:endnoteRef/>
      </w:r>
      <w:r>
        <w:t xml:space="preserve"> Numbers 21:21, 22; Deuteronomy 2:26, 27</w:t>
      </w:r>
    </w:p>
  </w:endnote>
  <w:endnote w:id="23">
    <w:p w:rsidR="001B337F" w:rsidRDefault="001B337F">
      <w:pPr>
        <w:pStyle w:val="EndnoteText"/>
      </w:pPr>
      <w:r>
        <w:rPr>
          <w:rStyle w:val="EndnoteReference"/>
        </w:rPr>
        <w:endnoteRef/>
      </w:r>
      <w:r>
        <w:t xml:space="preserve"> Deuteronomy 2:5, 6</w:t>
      </w:r>
    </w:p>
  </w:endnote>
  <w:endnote w:id="24">
    <w:p w:rsidR="001B337F" w:rsidRDefault="001B337F">
      <w:pPr>
        <w:pStyle w:val="EndnoteText"/>
      </w:pPr>
      <w:r>
        <w:rPr>
          <w:rStyle w:val="EndnoteReference"/>
        </w:rPr>
        <w:endnoteRef/>
      </w:r>
      <w:r>
        <w:t xml:space="preserve"> Deuteronomy 2:26, 28</w:t>
      </w:r>
    </w:p>
  </w:endnote>
  <w:endnote w:id="25">
    <w:p w:rsidR="001B337F" w:rsidRDefault="001B337F">
      <w:pPr>
        <w:pStyle w:val="EndnoteText"/>
      </w:pPr>
      <w:r>
        <w:rPr>
          <w:rStyle w:val="EndnoteReference"/>
        </w:rPr>
        <w:endnoteRef/>
      </w:r>
      <w:r>
        <w:t xml:space="preserve"> Judges 11:17</w:t>
      </w:r>
    </w:p>
  </w:endnote>
  <w:endnote w:id="26">
    <w:p w:rsidR="001B337F" w:rsidRDefault="001B337F">
      <w:pPr>
        <w:pStyle w:val="EndnoteText"/>
      </w:pPr>
      <w:r>
        <w:rPr>
          <w:rStyle w:val="EndnoteReference"/>
        </w:rPr>
        <w:endnoteRef/>
      </w:r>
      <w:r>
        <w:t xml:space="preserve"> Deuteronomy 2:8; Judges 11:18</w:t>
      </w:r>
    </w:p>
  </w:endnote>
  <w:endnote w:id="27">
    <w:p w:rsidR="001B337F" w:rsidRDefault="001B337F">
      <w:pPr>
        <w:pStyle w:val="EndnoteText"/>
      </w:pPr>
      <w:r>
        <w:rPr>
          <w:rStyle w:val="EndnoteReference"/>
        </w:rPr>
        <w:endnoteRef/>
      </w:r>
      <w:r>
        <w:t xml:space="preserve"> Numbers 21:4; 33:37; 34:2, 7</w:t>
      </w:r>
    </w:p>
  </w:endnote>
  <w:endnote w:id="28">
    <w:p w:rsidR="001B337F" w:rsidRDefault="001B337F">
      <w:pPr>
        <w:pStyle w:val="EndnoteText"/>
      </w:pPr>
      <w:r>
        <w:rPr>
          <w:rStyle w:val="EndnoteReference"/>
        </w:rPr>
        <w:endnoteRef/>
      </w:r>
      <w:r>
        <w:t xml:space="preserve"> Numbers 33:38; Deuteronomy 32:50</w:t>
      </w:r>
    </w:p>
  </w:endnote>
  <w:endnote w:id="29">
    <w:p w:rsidR="001B337F" w:rsidRDefault="001B337F">
      <w:pPr>
        <w:pStyle w:val="EndnoteText"/>
      </w:pPr>
      <w:r>
        <w:rPr>
          <w:rStyle w:val="EndnoteReference"/>
        </w:rPr>
        <w:endnoteRef/>
      </w:r>
      <w:r>
        <w:t xml:space="preserve"> Numbers 20:12; Deuteronomy 32:51, 52</w:t>
      </w:r>
    </w:p>
  </w:endnote>
  <w:endnote w:id="30">
    <w:p w:rsidR="001B337F" w:rsidRDefault="001B337F">
      <w:pPr>
        <w:pStyle w:val="EndnoteText"/>
      </w:pPr>
      <w:r>
        <w:rPr>
          <w:rStyle w:val="EndnoteReference"/>
        </w:rPr>
        <w:endnoteRef/>
      </w:r>
      <w:r>
        <w:t xml:space="preserve"> Exodus 28:2; 29:29</w:t>
      </w:r>
    </w:p>
  </w:endnote>
  <w:endnote w:id="31">
    <w:p w:rsidR="001B337F" w:rsidRDefault="001B337F">
      <w:pPr>
        <w:pStyle w:val="EndnoteText"/>
      </w:pPr>
      <w:r>
        <w:rPr>
          <w:rStyle w:val="EndnoteReference"/>
        </w:rPr>
        <w:endnoteRef/>
      </w:r>
      <w:r>
        <w:t xml:space="preserve"> Exodus 6:23; Numbers 4:16</w:t>
      </w:r>
    </w:p>
  </w:endnote>
  <w:endnote w:id="32">
    <w:p w:rsidR="001B337F" w:rsidRDefault="001B337F">
      <w:pPr>
        <w:pStyle w:val="EndnoteText"/>
      </w:pPr>
      <w:r>
        <w:rPr>
          <w:rStyle w:val="EndnoteReference"/>
        </w:rPr>
        <w:endnoteRef/>
      </w:r>
      <w:r>
        <w:t xml:space="preserve"> Numbers 33:39; Deuteronomy 10:6; 32:50</w:t>
      </w:r>
    </w:p>
  </w:endnote>
  <w:endnote w:id="33">
    <w:p w:rsidR="001B337F" w:rsidRDefault="001B337F">
      <w:pPr>
        <w:pStyle w:val="EndnoteText"/>
      </w:pPr>
      <w:r>
        <w:rPr>
          <w:rStyle w:val="EndnoteReference"/>
        </w:rPr>
        <w:endnoteRef/>
      </w:r>
      <w:r>
        <w:t xml:space="preserve"> Deuteronomy 34:8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03FC" w:rsidRDefault="005403FC">
      <w:r>
        <w:separator/>
      </w:r>
    </w:p>
  </w:footnote>
  <w:footnote w:type="continuationSeparator" w:id="0">
    <w:p w:rsidR="005403FC" w:rsidRDefault="005403FC">
      <w:r>
        <w:continuationSeparator/>
      </w:r>
    </w:p>
  </w:footnote>
  <w:footnote w:id="1">
    <w:p w:rsidR="001B337F" w:rsidRDefault="001B337F">
      <w:pPr>
        <w:pStyle w:val="FootnoteText"/>
      </w:pPr>
      <w:r>
        <w:rPr>
          <w:rStyle w:val="FootnoteReference"/>
        </w:rPr>
        <w:footnoteRef/>
      </w:r>
      <w:r>
        <w:t xml:space="preserve"> </w:t>
      </w:r>
      <w:r>
        <w:t>Meaning “Quarreling.”</w:t>
      </w:r>
    </w:p>
  </w:footnote>
  <w:footnote w:id="2">
    <w:p w:rsidR="001B337F" w:rsidRDefault="001B337F">
      <w:pPr>
        <w:pStyle w:val="FootnoteText"/>
      </w:pPr>
      <w:r>
        <w:rPr>
          <w:rStyle w:val="FootnoteReference"/>
        </w:rPr>
        <w:footnoteRef/>
      </w:r>
      <w:r>
        <w:t xml:space="preserve"> </w:t>
      </w:r>
      <w:r>
        <w:t>Lit., “days.”</w:t>
      </w:r>
    </w:p>
  </w:footnote>
  <w:footnote w:id="3">
    <w:p w:rsidR="001B337F" w:rsidRDefault="001B337F">
      <w:pPr>
        <w:pStyle w:val="FootnoteText"/>
      </w:pPr>
      <w:r>
        <w:rPr>
          <w:rStyle w:val="FootnoteReference"/>
        </w:rPr>
        <w:footnoteRef/>
      </w:r>
      <w:r>
        <w:t xml:space="preserve"> </w:t>
      </w:r>
      <w:r>
        <w:t>Lit., “hand.”</w:t>
      </w:r>
    </w:p>
  </w:footnote>
  <w:footnote w:id="4">
    <w:p w:rsidR="001B337F" w:rsidRDefault="001B337F">
      <w:pPr>
        <w:pStyle w:val="FootnoteText"/>
      </w:pPr>
      <w:r>
        <w:rPr>
          <w:rStyle w:val="FootnoteReference"/>
        </w:rPr>
        <w:footnoteRef/>
      </w:r>
      <w:r>
        <w:t xml:space="preserve"> </w:t>
      </w:r>
      <w:r>
        <w:t>This is a poetic expression for death.</w:t>
      </w:r>
    </w:p>
  </w:footnote>
  <w:footnote w:id="5">
    <w:p w:rsidR="001B337F" w:rsidRDefault="001B337F">
      <w:pPr>
        <w:pStyle w:val="FootnoteText"/>
      </w:pPr>
      <w:r>
        <w:rPr>
          <w:rStyle w:val="FootnoteReference"/>
        </w:rPr>
        <w:footnoteRef/>
      </w:r>
      <w:r>
        <w:t xml:space="preserve"> </w:t>
      </w:r>
      <w:r>
        <w:t>Lit., “will be gathered and die there.”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B337F">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1B337F">
        <w:t>Numbers Chapter 20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1B337F">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B337F">
      <w:rPr>
        <w:noProof/>
        <w:snapToGrid w:val="0"/>
      </w:rPr>
      <w:t>Numbers 20.Advisor.docx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1B337F">
        <w:t>Numbers Chapter 20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1B337F">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B337F">
      <w:rPr>
        <w:noProof/>
        <w:snapToGrid w:val="0"/>
      </w:rPr>
      <w:t>Numbers 20.Advisor.docx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1B337F">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1B337F">
      <w:t>&lt;not set&gt;</w:t>
    </w:r>
    <w:r>
      <w:fldChar w:fldCharType="end"/>
    </w:r>
    <w:r>
      <w:tab/>
      <w:t xml:space="preserve">Checker: </w:t>
    </w:r>
    <w:r>
      <w:fldChar w:fldCharType="begin"/>
    </w:r>
    <w:r>
      <w:instrText xml:space="preserve"> DOCPROPERTY "_RoleChecker" </w:instrText>
    </w:r>
    <w:r>
      <w:fldChar w:fldCharType="separate"/>
    </w:r>
    <w:r w:rsidR="001B337F">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1B337F">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3FC"/>
    <w:rsid w:val="001B337F"/>
    <w:rsid w:val="00245EDD"/>
    <w:rsid w:val="0026230D"/>
    <w:rsid w:val="002B524D"/>
    <w:rsid w:val="002C00A8"/>
    <w:rsid w:val="002D1581"/>
    <w:rsid w:val="00310508"/>
    <w:rsid w:val="003B380B"/>
    <w:rsid w:val="004500A2"/>
    <w:rsid w:val="004B7393"/>
    <w:rsid w:val="004C5EB7"/>
    <w:rsid w:val="005403FC"/>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4892d42b98f2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B337F"/>
    <w:pPr>
      <w:spacing w:line="240" w:lineRule="auto"/>
    </w:pPr>
    <w:rPr>
      <w:sz w:val="20"/>
      <w:szCs w:val="20"/>
    </w:rPr>
  </w:style>
  <w:style w:type="character" w:customStyle="1" w:styleId="FootnoteTextChar">
    <w:name w:val="Footnote Text Char"/>
    <w:basedOn w:val="DefaultParagraphFont"/>
    <w:link w:val="FootnoteText"/>
    <w:rsid w:val="001B337F"/>
    <w:rPr>
      <w:rFonts w:ascii="Arial" w:eastAsia="Times New Roman" w:hAnsi="Arial" w:cs="Latha"/>
      <w:lang w:val="en-US" w:eastAsia="en-US" w:bidi="ta-IN"/>
    </w:rPr>
  </w:style>
  <w:style w:type="character" w:styleId="FootnoteReference">
    <w:name w:val="footnote reference"/>
    <w:basedOn w:val="DefaultParagraphFont"/>
    <w:rsid w:val="001B337F"/>
    <w:rPr>
      <w:vertAlign w:val="superscript"/>
    </w:rPr>
  </w:style>
  <w:style w:type="paragraph" w:styleId="EndnoteText">
    <w:name w:val="endnote text"/>
    <w:basedOn w:val="Normal"/>
    <w:link w:val="EndnoteTextChar"/>
    <w:rsid w:val="001B337F"/>
    <w:pPr>
      <w:spacing w:line="240" w:lineRule="auto"/>
    </w:pPr>
    <w:rPr>
      <w:sz w:val="20"/>
      <w:szCs w:val="20"/>
    </w:rPr>
  </w:style>
  <w:style w:type="character" w:customStyle="1" w:styleId="EndnoteTextChar">
    <w:name w:val="Endnote Text Char"/>
    <w:basedOn w:val="DefaultParagraphFont"/>
    <w:link w:val="EndnoteText"/>
    <w:rsid w:val="001B337F"/>
    <w:rPr>
      <w:rFonts w:ascii="Arial" w:eastAsia="Times New Roman" w:hAnsi="Arial" w:cs="Latha"/>
      <w:lang w:val="en-US" w:eastAsia="en-US" w:bidi="ta-IN"/>
    </w:rPr>
  </w:style>
  <w:style w:type="character" w:styleId="EndnoteReference">
    <w:name w:val="endnote reference"/>
    <w:basedOn w:val="DefaultParagraphFont"/>
    <w:rsid w:val="001B337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B337F"/>
    <w:pPr>
      <w:spacing w:line="240" w:lineRule="auto"/>
    </w:pPr>
    <w:rPr>
      <w:sz w:val="20"/>
      <w:szCs w:val="20"/>
    </w:rPr>
  </w:style>
  <w:style w:type="character" w:customStyle="1" w:styleId="FootnoteTextChar">
    <w:name w:val="Footnote Text Char"/>
    <w:basedOn w:val="DefaultParagraphFont"/>
    <w:link w:val="FootnoteText"/>
    <w:rsid w:val="001B337F"/>
    <w:rPr>
      <w:rFonts w:ascii="Arial" w:eastAsia="Times New Roman" w:hAnsi="Arial" w:cs="Latha"/>
      <w:lang w:val="en-US" w:eastAsia="en-US" w:bidi="ta-IN"/>
    </w:rPr>
  </w:style>
  <w:style w:type="character" w:styleId="FootnoteReference">
    <w:name w:val="footnote reference"/>
    <w:basedOn w:val="DefaultParagraphFont"/>
    <w:rsid w:val="001B337F"/>
    <w:rPr>
      <w:vertAlign w:val="superscript"/>
    </w:rPr>
  </w:style>
  <w:style w:type="paragraph" w:styleId="EndnoteText">
    <w:name w:val="endnote text"/>
    <w:basedOn w:val="Normal"/>
    <w:link w:val="EndnoteTextChar"/>
    <w:rsid w:val="001B337F"/>
    <w:pPr>
      <w:spacing w:line="240" w:lineRule="auto"/>
    </w:pPr>
    <w:rPr>
      <w:sz w:val="20"/>
      <w:szCs w:val="20"/>
    </w:rPr>
  </w:style>
  <w:style w:type="character" w:customStyle="1" w:styleId="EndnoteTextChar">
    <w:name w:val="Endnote Text Char"/>
    <w:basedOn w:val="DefaultParagraphFont"/>
    <w:link w:val="EndnoteText"/>
    <w:rsid w:val="001B337F"/>
    <w:rPr>
      <w:rFonts w:ascii="Arial" w:eastAsia="Times New Roman" w:hAnsi="Arial" w:cs="Latha"/>
      <w:lang w:val="en-US" w:eastAsia="en-US" w:bidi="ta-IN"/>
    </w:rPr>
  </w:style>
  <w:style w:type="character" w:styleId="EndnoteReference">
    <w:name w:val="endnote reference"/>
    <w:basedOn w:val="DefaultParagraphFont"/>
    <w:rsid w:val="001B33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4892d42b98f24e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766</ap:Words>
  <ap:Characters>3326</ap:Characters>
  <ap:Application>Microsoft Office Word</ap:Application>
  <ap:DocSecurity>0</ap:DocSecurity>
  <ap:Lines>56</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4081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20</dc:title>
  <dc:subject/>
  <dc:creator>David Waterson</dc:creator>
  <cp:keywords/>
  <dc:description/>
  <cp:lastModifiedBy>David Waterson</cp:lastModifiedBy>
  <cp:revision>3</cp:revision>
  <dcterms:created xsi:type="dcterms:W3CDTF">2019-08-04T14:17:00Z</dcterms:created>
  <dcterms:modified xsi:type="dcterms:W3CDTF">2019-08-04T14:17:00Z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20.docx</vt:lpwstr>
  </property>
  <property fmtid="{D5CDD505-2E9C-101B-9397-08002B2CF9AE}" pid="9" name="_TranslationDocumentId">
    <vt:i4>19467</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4020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20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