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C86" w:rsidRDefault="00170C86" w:rsidP="00170C86">
      <w:pPr>
        <w:rPr>
          <w:rFonts w:ascii="MEPS Bookman WTS" w:eastAsia="Segoe UI" w:hAnsi="MEPS Bookman WTS" w:cs="Segoe UI"/>
        </w:rPr>
      </w:pPr>
      <w:bookmarkStart w:id="0" w:name="_GoBack"/>
      <w:bookmarkEnd w:id="0"/>
      <w:r>
        <w:rPr>
          <w:rFonts w:eastAsia="Segoe UI" w:cs="Arial"/>
          <w:b/>
        </w:rPr>
        <w:t xml:space="preserve">25:1 </w:t>
      </w:r>
      <w:r>
        <w:rPr>
          <w:rFonts w:eastAsia="Segoe UI" w:cs="Arial"/>
        </w:rPr>
        <w:t>When Israel was dwelling in Shit′tim,</w:t>
      </w:r>
      <w:r w:rsidR="00814D32">
        <w:rPr>
          <w:rStyle w:val="EndnoteReference"/>
          <w:rFonts w:eastAsia="Segoe UI" w:cs="Arial"/>
        </w:rPr>
        <w:endnoteReference w:id="1"/>
      </w:r>
      <w:r>
        <w:rPr>
          <w:rFonts w:eastAsia="Segoe UI" w:cs="Arial"/>
        </w:rPr>
        <w:t xml:space="preserve"> the people started to commit sexual immorality with the daughters of Mo′ab.</w:t>
      </w:r>
      <w:r w:rsidR="00814D32">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The women invited the people to the sacrifices of their gods,</w:t>
      </w:r>
      <w:r w:rsidR="00814D32">
        <w:rPr>
          <w:rStyle w:val="EndnoteReference"/>
          <w:rFonts w:eastAsia="Segoe UI" w:cs="Arial"/>
        </w:rPr>
        <w:endnoteReference w:id="3"/>
      </w:r>
      <w:r>
        <w:rPr>
          <w:rFonts w:eastAsia="Segoe UI" w:cs="Arial"/>
        </w:rPr>
        <w:t xml:space="preserve"> and the people began to eat and to bow down to their gods.</w:t>
      </w:r>
      <w:r w:rsidR="00814D32">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So Israel joined in worship of</w:t>
      </w:r>
      <w:r w:rsidR="00814D32">
        <w:rPr>
          <w:rStyle w:val="FootnoteReference"/>
          <w:rFonts w:eastAsia="Segoe UI" w:cs="Arial"/>
        </w:rPr>
        <w:footnoteReference w:id="1"/>
      </w:r>
      <w:r>
        <w:rPr>
          <w:rFonts w:eastAsia="Segoe UI" w:cs="Arial"/>
        </w:rPr>
        <w:t xml:space="preserve"> the Ba′al of Pe′or,</w:t>
      </w:r>
      <w:r w:rsidR="00814D32">
        <w:rPr>
          <w:rStyle w:val="EndnoteReference"/>
          <w:rFonts w:eastAsia="Segoe UI" w:cs="Arial"/>
        </w:rPr>
        <w:endnoteReference w:id="5"/>
      </w:r>
      <w:r>
        <w:rPr>
          <w:rFonts w:eastAsia="Segoe UI" w:cs="Arial"/>
        </w:rPr>
        <w:t xml:space="preserve"> and Jehovah became enraged with Israel. </w:t>
      </w:r>
      <w:r>
        <w:rPr>
          <w:rFonts w:eastAsia="Segoe UI" w:cs="Arial"/>
          <w:b/>
        </w:rPr>
        <w:t xml:space="preserve">4 </w:t>
      </w:r>
      <w:r>
        <w:rPr>
          <w:rFonts w:eastAsia="Segoe UI" w:cs="Arial"/>
        </w:rPr>
        <w:t>Jehovah said to Moses: “Take all the leaders</w:t>
      </w:r>
      <w:r w:rsidR="00814D32">
        <w:rPr>
          <w:rStyle w:val="FootnoteReference"/>
          <w:rFonts w:eastAsia="Segoe UI" w:cs="Arial"/>
        </w:rPr>
        <w:footnoteReference w:id="2"/>
      </w:r>
      <w:r>
        <w:rPr>
          <w:rFonts w:eastAsia="Segoe UI" w:cs="Arial"/>
        </w:rPr>
        <w:t xml:space="preserve"> of these people and hang them up before Jehovah in broad daylight,</w:t>
      </w:r>
      <w:r w:rsidR="00814D32">
        <w:rPr>
          <w:rStyle w:val="FootnoteReference"/>
          <w:rFonts w:eastAsia="Segoe UI" w:cs="Arial"/>
        </w:rPr>
        <w:footnoteReference w:id="3"/>
      </w:r>
      <w:r>
        <w:rPr>
          <w:rFonts w:eastAsia="Segoe UI" w:cs="Arial"/>
        </w:rPr>
        <w:t xml:space="preserve"> that the burning anger of Jehovah may turn back from Israel.” </w:t>
      </w:r>
      <w:r>
        <w:rPr>
          <w:rFonts w:eastAsia="Segoe UI" w:cs="Arial"/>
          <w:b/>
        </w:rPr>
        <w:t xml:space="preserve">5 </w:t>
      </w:r>
      <w:r>
        <w:rPr>
          <w:rFonts w:eastAsia="Segoe UI" w:cs="Arial"/>
        </w:rPr>
        <w:t>Then Moses said to the judges of Israel:</w:t>
      </w:r>
      <w:r w:rsidR="00814D32">
        <w:rPr>
          <w:rStyle w:val="EndnoteReference"/>
          <w:rFonts w:eastAsia="Segoe UI" w:cs="Arial"/>
        </w:rPr>
        <w:endnoteReference w:id="6"/>
      </w:r>
      <w:r>
        <w:rPr>
          <w:rFonts w:eastAsia="Segoe UI" w:cs="Arial"/>
        </w:rPr>
        <w:t xml:space="preserve"> “Each one of you should kill his men who joined in worship of</w:t>
      </w:r>
      <w:r w:rsidR="00814D32">
        <w:rPr>
          <w:rStyle w:val="FootnoteReference"/>
          <w:rFonts w:eastAsia="Segoe UI" w:cs="Arial"/>
        </w:rPr>
        <w:footnoteReference w:id="4"/>
      </w:r>
      <w:r>
        <w:rPr>
          <w:rFonts w:eastAsia="Segoe UI" w:cs="Arial"/>
        </w:rPr>
        <w:t xml:space="preserve"> the Ba′al of Pe′or.”</w:t>
      </w:r>
      <w:r w:rsidR="00814D32">
        <w:rPr>
          <w:rStyle w:val="EndnoteReference"/>
          <w:rFonts w:eastAsia="Segoe UI" w:cs="Arial"/>
        </w:rPr>
        <w:endnoteReference w:id="7"/>
      </w:r>
    </w:p>
    <w:p w:rsidR="00170C86" w:rsidRDefault="00170C86" w:rsidP="00170C86">
      <w:pPr>
        <w:rPr>
          <w:rFonts w:ascii="MEPS Bookman WTS" w:eastAsia="Segoe UI" w:hAnsi="MEPS Bookman WTS" w:cs="Segoe UI"/>
        </w:rPr>
      </w:pPr>
      <w:r>
        <w:rPr>
          <w:rFonts w:eastAsia="Segoe UI" w:cs="Arial"/>
          <w:b/>
        </w:rPr>
        <w:t xml:space="preserve">6 </w:t>
      </w:r>
      <w:r>
        <w:rPr>
          <w:rFonts w:eastAsia="Segoe UI" w:cs="Arial"/>
        </w:rPr>
        <w:t>But just then, there came one of the Israelites bringing near to his brothers a Mid′i·an·ite woman</w:t>
      </w:r>
      <w:r w:rsidR="00814D32">
        <w:rPr>
          <w:rStyle w:val="EndnoteReference"/>
          <w:rFonts w:eastAsia="Segoe UI" w:cs="Arial"/>
        </w:rPr>
        <w:endnoteReference w:id="8"/>
      </w:r>
      <w:r>
        <w:rPr>
          <w:rFonts w:eastAsia="Segoe UI" w:cs="Arial"/>
        </w:rPr>
        <w:t xml:space="preserve"> before the eyes of Moses and of all the assembly of the Israelites, while they were weeping at the entrance of the tent of meeting. </w:t>
      </w:r>
      <w:r>
        <w:rPr>
          <w:rFonts w:eastAsia="Segoe UI" w:cs="Arial"/>
          <w:b/>
        </w:rPr>
        <w:t xml:space="preserve">7 </w:t>
      </w:r>
      <w:r>
        <w:rPr>
          <w:rFonts w:eastAsia="Segoe UI" w:cs="Arial"/>
        </w:rPr>
        <w:t>When Phin′e·has</w:t>
      </w:r>
      <w:r w:rsidR="00814D32">
        <w:rPr>
          <w:rStyle w:val="EndnoteReference"/>
          <w:rFonts w:eastAsia="Segoe UI" w:cs="Arial"/>
        </w:rPr>
        <w:endnoteReference w:id="9"/>
      </w:r>
      <w:r>
        <w:rPr>
          <w:rFonts w:eastAsia="Segoe UI" w:cs="Arial"/>
        </w:rPr>
        <w:t xml:space="preserve"> the son of El·e·a′zar the son of Aaron the priest saw it, he immediately rose up from the midst of the assembly and took a spear</w:t>
      </w:r>
      <w:r w:rsidR="00814D32">
        <w:rPr>
          <w:rStyle w:val="FootnoteReference"/>
          <w:rFonts w:eastAsia="Segoe UI" w:cs="Arial"/>
        </w:rPr>
        <w:footnoteReference w:id="5"/>
      </w:r>
      <w:r>
        <w:rPr>
          <w:rFonts w:eastAsia="Segoe UI" w:cs="Arial"/>
        </w:rPr>
        <w:t xml:space="preserve"> in his hand. </w:t>
      </w:r>
      <w:r>
        <w:rPr>
          <w:rFonts w:eastAsia="Segoe UI" w:cs="Arial"/>
          <w:b/>
        </w:rPr>
        <w:t xml:space="preserve">8 </w:t>
      </w:r>
      <w:r>
        <w:rPr>
          <w:rFonts w:eastAsia="Segoe UI" w:cs="Arial"/>
        </w:rPr>
        <w:t>Then he went after the man of Israel into the tent and pierced both of them through, the man of Israel and the woman through her genital parts. At that the scourge on the Israelites was halted.</w:t>
      </w:r>
      <w:r w:rsidR="00814D32">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Those who died from the scourge amounted to 24,000.</w:t>
      </w:r>
      <w:r w:rsidR="00814D32">
        <w:rPr>
          <w:rStyle w:val="EndnoteReference"/>
          <w:rFonts w:eastAsia="Segoe UI" w:cs="Arial"/>
        </w:rPr>
        <w:endnoteReference w:id="11"/>
      </w:r>
    </w:p>
    <w:p w:rsidR="00170C86" w:rsidRDefault="00170C86" w:rsidP="00170C86">
      <w:pPr>
        <w:rPr>
          <w:rFonts w:eastAsia="Segoe UI" w:cs="Arial"/>
        </w:rPr>
      </w:pPr>
      <w:r>
        <w:rPr>
          <w:rFonts w:eastAsia="Segoe UI" w:cs="Arial"/>
          <w:b/>
        </w:rPr>
        <w:t xml:space="preserve">10 </w:t>
      </w:r>
      <w:r>
        <w:rPr>
          <w:rFonts w:eastAsia="Segoe UI" w:cs="Arial"/>
        </w:rPr>
        <w:t xml:space="preserve">Then Jehovah said to Moses: </w:t>
      </w:r>
      <w:r>
        <w:rPr>
          <w:rFonts w:eastAsia="Segoe UI" w:cs="Arial"/>
          <w:b/>
        </w:rPr>
        <w:t xml:space="preserve">11 </w:t>
      </w:r>
      <w:r>
        <w:rPr>
          <w:rFonts w:eastAsia="Segoe UI" w:cs="Arial"/>
        </w:rPr>
        <w:t>“Phin′e·has</w:t>
      </w:r>
      <w:r w:rsidR="00814D32">
        <w:rPr>
          <w:rStyle w:val="EndnoteReference"/>
          <w:rFonts w:eastAsia="Segoe UI" w:cs="Arial"/>
        </w:rPr>
        <w:endnoteReference w:id="12"/>
      </w:r>
      <w:r>
        <w:rPr>
          <w:rFonts w:eastAsia="Segoe UI" w:cs="Arial"/>
        </w:rPr>
        <w:t xml:space="preserve"> the son of El·e·a′zar the son of Aaron the priest has turned my wrath away from the people of Israel because he tolerated no rivalry at all toward me among them.</w:t>
      </w:r>
      <w:r w:rsidR="00814D32">
        <w:rPr>
          <w:rStyle w:val="EndnoteReference"/>
          <w:rFonts w:eastAsia="Segoe UI" w:cs="Arial"/>
        </w:rPr>
        <w:endnoteReference w:id="13"/>
      </w:r>
      <w:r>
        <w:rPr>
          <w:rFonts w:eastAsia="Segoe UI" w:cs="Arial"/>
        </w:rPr>
        <w:t xml:space="preserve"> So I have not exterminated the Israelites in my insistence on exclusive devotion.</w:t>
      </w:r>
      <w:r w:rsidR="00814D32">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12 </w:t>
      </w:r>
      <w:r>
        <w:rPr>
          <w:rFonts w:eastAsia="Segoe UI" w:cs="Arial"/>
        </w:rPr>
        <w:t xml:space="preserve">Therefore, say, ‘I am giving him my covenant of peace. </w:t>
      </w:r>
      <w:r>
        <w:rPr>
          <w:rFonts w:eastAsia="Segoe UI" w:cs="Arial"/>
          <w:b/>
        </w:rPr>
        <w:t xml:space="preserve">13 </w:t>
      </w:r>
      <w:r>
        <w:rPr>
          <w:rFonts w:eastAsia="Segoe UI" w:cs="Arial"/>
        </w:rPr>
        <w:t>And it will serve as the covenant of a lasting priesthood for him and his offspring after him,</w:t>
      </w:r>
      <w:r w:rsidR="00814D32">
        <w:rPr>
          <w:rStyle w:val="EndnoteReference"/>
          <w:rFonts w:eastAsia="Segoe UI" w:cs="Arial"/>
        </w:rPr>
        <w:endnoteReference w:id="15"/>
      </w:r>
      <w:r>
        <w:rPr>
          <w:rFonts w:eastAsia="Segoe UI" w:cs="Arial"/>
        </w:rPr>
        <w:t xml:space="preserve"> because he tolerated no rivalry toward his God</w:t>
      </w:r>
      <w:r w:rsidR="00814D32">
        <w:rPr>
          <w:rStyle w:val="EndnoteReference"/>
          <w:rFonts w:eastAsia="Segoe UI" w:cs="Arial"/>
        </w:rPr>
        <w:endnoteReference w:id="16"/>
      </w:r>
      <w:r>
        <w:rPr>
          <w:rFonts w:eastAsia="Segoe UI" w:cs="Arial"/>
        </w:rPr>
        <w:t xml:space="preserve"> and he made atonement for the people of Israel.’”</w:t>
      </w:r>
    </w:p>
    <w:p w:rsidR="00170C86" w:rsidRDefault="00170C86" w:rsidP="00170C86">
      <w:pPr>
        <w:rPr>
          <w:rFonts w:ascii="MEPS Bookman WTS" w:eastAsia="Segoe UI" w:hAnsi="MEPS Bookman WTS" w:cs="Segoe UI"/>
        </w:rPr>
      </w:pPr>
      <w:r>
        <w:rPr>
          <w:rFonts w:eastAsia="Segoe UI" w:cs="Arial"/>
          <w:b/>
        </w:rPr>
        <w:t xml:space="preserve">14 </w:t>
      </w:r>
      <w:r>
        <w:rPr>
          <w:rFonts w:eastAsia="Segoe UI" w:cs="Arial"/>
        </w:rPr>
        <w:t xml:space="preserve">Incidentally, the name of the Israelite man who was put to death along with the Mid′i·an·i·tess was Zim′ri the son of Sa′lu, a chieftain of a paternal house of the Sim′e·on·ites. </w:t>
      </w:r>
      <w:r>
        <w:rPr>
          <w:rFonts w:eastAsia="Segoe UI" w:cs="Arial"/>
          <w:b/>
        </w:rPr>
        <w:t xml:space="preserve">15 </w:t>
      </w:r>
      <w:r>
        <w:rPr>
          <w:rFonts w:eastAsia="Segoe UI" w:cs="Arial"/>
        </w:rPr>
        <w:t>The name of the Mid′i·an·ite woman who was put to death was Coz′bi the daughter of Zur;</w:t>
      </w:r>
      <w:r w:rsidR="00814D32">
        <w:rPr>
          <w:rStyle w:val="EndnoteReference"/>
          <w:rFonts w:eastAsia="Segoe UI" w:cs="Arial"/>
        </w:rPr>
        <w:endnoteReference w:id="17"/>
      </w:r>
      <w:r>
        <w:rPr>
          <w:rFonts w:eastAsia="Segoe UI" w:cs="Arial"/>
        </w:rPr>
        <w:t xml:space="preserve"> he was a leader of the clans of a paternal house in Mid′i·an.</w:t>
      </w:r>
      <w:r w:rsidR="00814D32">
        <w:rPr>
          <w:rStyle w:val="EndnoteReference"/>
          <w:rFonts w:eastAsia="Segoe UI" w:cs="Arial"/>
        </w:rPr>
        <w:endnoteReference w:id="18"/>
      </w:r>
    </w:p>
    <w:p w:rsidR="00170C86" w:rsidRDefault="00170C86" w:rsidP="00170C86">
      <w:pPr>
        <w:rPr>
          <w:rFonts w:ascii="MEPS Bookman WTS" w:eastAsia="Segoe UI" w:hAnsi="MEPS Bookman WTS" w:cs="Segoe UI"/>
        </w:rPr>
      </w:pPr>
      <w:r>
        <w:rPr>
          <w:rFonts w:eastAsia="Segoe UI" w:cs="Arial"/>
          <w:b/>
        </w:rPr>
        <w:t xml:space="preserve">16 </w:t>
      </w:r>
      <w:r>
        <w:rPr>
          <w:rFonts w:eastAsia="Segoe UI" w:cs="Arial"/>
        </w:rPr>
        <w:t xml:space="preserve">Jehovah later said to Moses: </w:t>
      </w:r>
      <w:r>
        <w:rPr>
          <w:rFonts w:eastAsia="Segoe UI" w:cs="Arial"/>
          <w:b/>
        </w:rPr>
        <w:t xml:space="preserve">17 </w:t>
      </w:r>
      <w:r>
        <w:rPr>
          <w:rFonts w:eastAsia="Segoe UI" w:cs="Arial"/>
        </w:rPr>
        <w:t>“Harass the Mid′i·an·ites and strike them down,</w:t>
      </w:r>
      <w:r w:rsidR="00814D32">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18 </w:t>
      </w:r>
      <w:r>
        <w:rPr>
          <w:rFonts w:eastAsia="Segoe UI" w:cs="Arial"/>
        </w:rPr>
        <w:t>because they have been harassing you with their cunning dealings against you in the affair of Pe′or</w:t>
      </w:r>
      <w:r w:rsidR="00814D32">
        <w:rPr>
          <w:rStyle w:val="EndnoteReference"/>
          <w:rFonts w:eastAsia="Segoe UI" w:cs="Arial"/>
        </w:rPr>
        <w:endnoteReference w:id="20"/>
      </w:r>
      <w:r>
        <w:rPr>
          <w:rFonts w:eastAsia="Segoe UI" w:cs="Arial"/>
        </w:rPr>
        <w:t xml:space="preserve"> and of Coz′bi the daughter of a chieftain of Mid′i·an, their sister who was put to death</w:t>
      </w:r>
      <w:r w:rsidR="00814D32">
        <w:rPr>
          <w:rStyle w:val="EndnoteReference"/>
          <w:rFonts w:eastAsia="Segoe UI" w:cs="Arial"/>
        </w:rPr>
        <w:endnoteReference w:id="21"/>
      </w:r>
      <w:r>
        <w:rPr>
          <w:rFonts w:eastAsia="Segoe UI" w:cs="Arial"/>
        </w:rPr>
        <w:t xml:space="preserve"> in the day of the scourge over the affair of Pe′or.”</w:t>
      </w:r>
      <w:r w:rsidR="00814D32">
        <w:rPr>
          <w:rStyle w:val="EndnoteReference"/>
          <w:rFonts w:eastAsia="Segoe UI" w:cs="Arial"/>
        </w:rPr>
        <w:endnoteReference w:id="22"/>
      </w:r>
    </w:p>
    <w:p w:rsidR="00762BCB" w:rsidRPr="00170C86" w:rsidRDefault="00762BCB" w:rsidP="00170C86"/>
    <w:sectPr w:rsidR="00762BCB" w:rsidRPr="00170C8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59E" w:rsidRDefault="0074659E">
      <w:r>
        <w:separator/>
      </w:r>
    </w:p>
  </w:endnote>
  <w:endnote w:type="continuationSeparator" w:id="0">
    <w:p w:rsidR="0074659E" w:rsidRDefault="0074659E">
      <w:r>
        <w:continuationSeparator/>
      </w:r>
    </w:p>
  </w:endnote>
  <w:endnote w:id="1">
    <w:p w:rsidR="00814D32" w:rsidRDefault="00814D32">
      <w:pPr>
        <w:pStyle w:val="EndnoteText"/>
      </w:pPr>
      <w:r>
        <w:rPr>
          <w:rStyle w:val="EndnoteReference"/>
        </w:rPr>
        <w:endnoteRef/>
      </w:r>
      <w:r>
        <w:t xml:space="preserve"> Joshua 2:1; Micah 6:5</w:t>
      </w:r>
    </w:p>
  </w:endnote>
  <w:endnote w:id="2">
    <w:p w:rsidR="00814D32" w:rsidRDefault="00814D32">
      <w:pPr>
        <w:pStyle w:val="EndnoteText"/>
      </w:pPr>
      <w:r>
        <w:rPr>
          <w:rStyle w:val="EndnoteReference"/>
        </w:rPr>
        <w:endnoteRef/>
      </w:r>
      <w:r>
        <w:t xml:space="preserve"> Numbers 31:16; 1 Corinthians 10:8; Revelation 2:14</w:t>
      </w:r>
    </w:p>
  </w:endnote>
  <w:endnote w:id="3">
    <w:p w:rsidR="00814D32" w:rsidRDefault="00814D32">
      <w:pPr>
        <w:pStyle w:val="EndnoteText"/>
      </w:pPr>
      <w:r>
        <w:rPr>
          <w:rStyle w:val="EndnoteReference"/>
        </w:rPr>
        <w:endnoteRef/>
      </w:r>
      <w:r>
        <w:t xml:space="preserve"> Exodus 34:15; 1 Corinthians 10:20</w:t>
      </w:r>
    </w:p>
  </w:endnote>
  <w:endnote w:id="4">
    <w:p w:rsidR="00814D32" w:rsidRDefault="00814D32">
      <w:pPr>
        <w:pStyle w:val="EndnoteText"/>
      </w:pPr>
      <w:r>
        <w:rPr>
          <w:rStyle w:val="EndnoteReference"/>
        </w:rPr>
        <w:endnoteRef/>
      </w:r>
      <w:r>
        <w:t xml:space="preserve"> Exodus 20:5</w:t>
      </w:r>
    </w:p>
  </w:endnote>
  <w:endnote w:id="5">
    <w:p w:rsidR="00814D32" w:rsidRDefault="00814D32">
      <w:pPr>
        <w:pStyle w:val="EndnoteText"/>
      </w:pPr>
      <w:r>
        <w:rPr>
          <w:rStyle w:val="EndnoteReference"/>
        </w:rPr>
        <w:endnoteRef/>
      </w:r>
      <w:r>
        <w:t xml:space="preserve"> Deuteronomy 4:3; Joshua 22:17; Psalms 106:28, 29; Hosea 9:10</w:t>
      </w:r>
    </w:p>
  </w:endnote>
  <w:endnote w:id="6">
    <w:p w:rsidR="00814D32" w:rsidRDefault="00814D32">
      <w:pPr>
        <w:pStyle w:val="EndnoteText"/>
      </w:pPr>
      <w:r>
        <w:rPr>
          <w:rStyle w:val="EndnoteReference"/>
        </w:rPr>
        <w:endnoteRef/>
      </w:r>
      <w:r>
        <w:t xml:space="preserve"> Exodus 18:21</w:t>
      </w:r>
    </w:p>
  </w:endnote>
  <w:endnote w:id="7">
    <w:p w:rsidR="00814D32" w:rsidRDefault="00814D32">
      <w:pPr>
        <w:pStyle w:val="EndnoteText"/>
      </w:pPr>
      <w:r>
        <w:rPr>
          <w:rStyle w:val="EndnoteReference"/>
        </w:rPr>
        <w:endnoteRef/>
      </w:r>
      <w:r>
        <w:t xml:space="preserve"> Exodus 22:20; 32:25, 27; Deuteronomy 13:6-9</w:t>
      </w:r>
    </w:p>
  </w:endnote>
  <w:endnote w:id="8">
    <w:p w:rsidR="00814D32" w:rsidRDefault="00814D32">
      <w:pPr>
        <w:pStyle w:val="EndnoteText"/>
      </w:pPr>
      <w:r>
        <w:rPr>
          <w:rStyle w:val="EndnoteReference"/>
        </w:rPr>
        <w:endnoteRef/>
      </w:r>
      <w:r>
        <w:t xml:space="preserve"> Numbers 25:14, 15</w:t>
      </w:r>
    </w:p>
  </w:endnote>
  <w:endnote w:id="9">
    <w:p w:rsidR="00814D32" w:rsidRDefault="00814D32">
      <w:pPr>
        <w:pStyle w:val="EndnoteText"/>
      </w:pPr>
      <w:r>
        <w:rPr>
          <w:rStyle w:val="EndnoteReference"/>
        </w:rPr>
        <w:endnoteRef/>
      </w:r>
      <w:r>
        <w:t xml:space="preserve"> Exodus 6:25; Joshua 22:30</w:t>
      </w:r>
    </w:p>
  </w:endnote>
  <w:endnote w:id="10">
    <w:p w:rsidR="00814D32" w:rsidRDefault="00814D32">
      <w:pPr>
        <w:pStyle w:val="EndnoteText"/>
      </w:pPr>
      <w:r>
        <w:rPr>
          <w:rStyle w:val="EndnoteReference"/>
        </w:rPr>
        <w:endnoteRef/>
      </w:r>
      <w:r>
        <w:t xml:space="preserve"> Psalms 106:30</w:t>
      </w:r>
    </w:p>
  </w:endnote>
  <w:endnote w:id="11">
    <w:p w:rsidR="00814D32" w:rsidRDefault="00814D32">
      <w:pPr>
        <w:pStyle w:val="EndnoteText"/>
      </w:pPr>
      <w:r>
        <w:rPr>
          <w:rStyle w:val="EndnoteReference"/>
        </w:rPr>
        <w:endnoteRef/>
      </w:r>
      <w:r>
        <w:t xml:space="preserve"> Numbers 25:4; Deuteronomy 4:3; 1 Corinthians 10:8</w:t>
      </w:r>
    </w:p>
  </w:endnote>
  <w:endnote w:id="12">
    <w:p w:rsidR="00814D32" w:rsidRDefault="00814D32">
      <w:pPr>
        <w:pStyle w:val="EndnoteText"/>
      </w:pPr>
      <w:r>
        <w:rPr>
          <w:rStyle w:val="EndnoteReference"/>
        </w:rPr>
        <w:endnoteRef/>
      </w:r>
      <w:r>
        <w:t xml:space="preserve"> Numbers 25:7</w:t>
      </w:r>
    </w:p>
  </w:endnote>
  <w:endnote w:id="13">
    <w:p w:rsidR="00814D32" w:rsidRDefault="00814D32">
      <w:pPr>
        <w:pStyle w:val="EndnoteText"/>
      </w:pPr>
      <w:r>
        <w:rPr>
          <w:rStyle w:val="EndnoteReference"/>
        </w:rPr>
        <w:endnoteRef/>
      </w:r>
      <w:r>
        <w:t xml:space="preserve"> Psalms 106:30, 31</w:t>
      </w:r>
    </w:p>
  </w:endnote>
  <w:endnote w:id="14">
    <w:p w:rsidR="00814D32" w:rsidRDefault="00814D32">
      <w:pPr>
        <w:pStyle w:val="EndnoteText"/>
      </w:pPr>
      <w:r>
        <w:rPr>
          <w:rStyle w:val="EndnoteReference"/>
        </w:rPr>
        <w:endnoteRef/>
      </w:r>
      <w:r>
        <w:t xml:space="preserve"> Exodus 20:5; 34:14; Deuteronomy 4:24</w:t>
      </w:r>
    </w:p>
  </w:endnote>
  <w:endnote w:id="15">
    <w:p w:rsidR="00814D32" w:rsidRDefault="00814D32">
      <w:pPr>
        <w:pStyle w:val="EndnoteText"/>
      </w:pPr>
      <w:r>
        <w:rPr>
          <w:rStyle w:val="EndnoteReference"/>
        </w:rPr>
        <w:endnoteRef/>
      </w:r>
      <w:r>
        <w:t xml:space="preserve"> 1 Chronicles 6:4; Ezra 7:1, 5; 8:1, 2</w:t>
      </w:r>
    </w:p>
  </w:endnote>
  <w:endnote w:id="16">
    <w:p w:rsidR="00814D32" w:rsidRDefault="00814D32">
      <w:pPr>
        <w:pStyle w:val="EndnoteText"/>
      </w:pPr>
      <w:r>
        <w:rPr>
          <w:rStyle w:val="EndnoteReference"/>
        </w:rPr>
        <w:endnoteRef/>
      </w:r>
      <w:r>
        <w:t xml:space="preserve"> 1 Kings 19:10</w:t>
      </w:r>
    </w:p>
  </w:endnote>
  <w:endnote w:id="17">
    <w:p w:rsidR="00814D32" w:rsidRDefault="00814D32">
      <w:pPr>
        <w:pStyle w:val="EndnoteText"/>
      </w:pPr>
      <w:r>
        <w:rPr>
          <w:rStyle w:val="EndnoteReference"/>
        </w:rPr>
        <w:endnoteRef/>
      </w:r>
      <w:r>
        <w:t xml:space="preserve"> Numbers 31:7, 8; Joshua 13:21</w:t>
      </w:r>
    </w:p>
  </w:endnote>
  <w:endnote w:id="18">
    <w:p w:rsidR="00814D32" w:rsidRDefault="00814D32">
      <w:pPr>
        <w:pStyle w:val="EndnoteText"/>
      </w:pPr>
      <w:r>
        <w:rPr>
          <w:rStyle w:val="EndnoteReference"/>
        </w:rPr>
        <w:endnoteRef/>
      </w:r>
      <w:r>
        <w:t xml:space="preserve"> 1 Chronicles 1:32, 33</w:t>
      </w:r>
    </w:p>
  </w:endnote>
  <w:endnote w:id="19">
    <w:p w:rsidR="00814D32" w:rsidRDefault="00814D32">
      <w:pPr>
        <w:pStyle w:val="EndnoteText"/>
      </w:pPr>
      <w:r>
        <w:rPr>
          <w:rStyle w:val="EndnoteReference"/>
        </w:rPr>
        <w:endnoteRef/>
      </w:r>
      <w:r>
        <w:t xml:space="preserve"> Numbers 31:1, 2</w:t>
      </w:r>
    </w:p>
  </w:endnote>
  <w:endnote w:id="20">
    <w:p w:rsidR="00814D32" w:rsidRDefault="00814D32">
      <w:pPr>
        <w:pStyle w:val="EndnoteText"/>
      </w:pPr>
      <w:r>
        <w:rPr>
          <w:rStyle w:val="EndnoteReference"/>
        </w:rPr>
        <w:endnoteRef/>
      </w:r>
      <w:r>
        <w:t xml:space="preserve"> Numbers 25:3; 31:16</w:t>
      </w:r>
    </w:p>
  </w:endnote>
  <w:endnote w:id="21">
    <w:p w:rsidR="00814D32" w:rsidRDefault="00814D32">
      <w:pPr>
        <w:pStyle w:val="EndnoteText"/>
      </w:pPr>
      <w:r>
        <w:rPr>
          <w:rStyle w:val="EndnoteReference"/>
        </w:rPr>
        <w:endnoteRef/>
      </w:r>
      <w:r>
        <w:t xml:space="preserve"> Numbers 25:8, 15</w:t>
      </w:r>
    </w:p>
  </w:endnote>
  <w:endnote w:id="22">
    <w:p w:rsidR="00814D32" w:rsidRDefault="00814D32">
      <w:pPr>
        <w:pStyle w:val="EndnoteText"/>
      </w:pPr>
      <w:r>
        <w:rPr>
          <w:rStyle w:val="EndnoteReference"/>
        </w:rPr>
        <w:endnoteRef/>
      </w:r>
      <w:r>
        <w:t xml:space="preserve"> Numbers 25:9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59E" w:rsidRDefault="0074659E">
      <w:r>
        <w:separator/>
      </w:r>
    </w:p>
  </w:footnote>
  <w:footnote w:type="continuationSeparator" w:id="0">
    <w:p w:rsidR="0074659E" w:rsidRDefault="0074659E">
      <w:r>
        <w:continuationSeparator/>
      </w:r>
    </w:p>
  </w:footnote>
  <w:footnote w:id="1">
    <w:p w:rsidR="00814D32" w:rsidRDefault="00814D32">
      <w:pPr>
        <w:pStyle w:val="FootnoteText"/>
      </w:pPr>
      <w:r>
        <w:rPr>
          <w:rStyle w:val="FootnoteReference"/>
        </w:rPr>
        <w:footnoteRef/>
      </w:r>
      <w:r>
        <w:t xml:space="preserve"> </w:t>
      </w:r>
      <w:r>
        <w:t>Or “attached itself to.”</w:t>
      </w:r>
    </w:p>
  </w:footnote>
  <w:footnote w:id="2">
    <w:p w:rsidR="00814D32" w:rsidRDefault="00814D32">
      <w:pPr>
        <w:pStyle w:val="FootnoteText"/>
      </w:pPr>
      <w:r>
        <w:rPr>
          <w:rStyle w:val="FootnoteReference"/>
        </w:rPr>
        <w:footnoteRef/>
      </w:r>
      <w:r>
        <w:t xml:space="preserve"> </w:t>
      </w:r>
      <w:r>
        <w:t>Lit., “heads.”</w:t>
      </w:r>
    </w:p>
  </w:footnote>
  <w:footnote w:id="3">
    <w:p w:rsidR="00814D32" w:rsidRDefault="00814D32">
      <w:pPr>
        <w:pStyle w:val="FootnoteText"/>
      </w:pPr>
      <w:r>
        <w:rPr>
          <w:rStyle w:val="FootnoteReference"/>
        </w:rPr>
        <w:footnoteRef/>
      </w:r>
      <w:r>
        <w:t xml:space="preserve"> </w:t>
      </w:r>
      <w:r>
        <w:t>Lit., “in front of the sun.”</w:t>
      </w:r>
    </w:p>
  </w:footnote>
  <w:footnote w:id="4">
    <w:p w:rsidR="00814D32" w:rsidRDefault="00814D32">
      <w:pPr>
        <w:pStyle w:val="FootnoteText"/>
      </w:pPr>
      <w:r>
        <w:rPr>
          <w:rStyle w:val="FootnoteReference"/>
        </w:rPr>
        <w:footnoteRef/>
      </w:r>
      <w:r>
        <w:t xml:space="preserve"> </w:t>
      </w:r>
      <w:r>
        <w:t>Or “attached themselves to.”</w:t>
      </w:r>
    </w:p>
  </w:footnote>
  <w:footnote w:id="5">
    <w:p w:rsidR="00814D32" w:rsidRDefault="00814D32">
      <w:pPr>
        <w:pStyle w:val="FootnoteText"/>
      </w:pPr>
      <w:r>
        <w:rPr>
          <w:rStyle w:val="FootnoteReference"/>
        </w:rPr>
        <w:footnoteRef/>
      </w:r>
      <w:r>
        <w:t xml:space="preserve"> </w:t>
      </w:r>
      <w:r>
        <w:t>Or “lance.”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14D3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14D32">
        <w:t>Numbers Chapter 25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14D32">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14D32">
      <w:rPr>
        <w:noProof/>
        <w:snapToGrid w:val="0"/>
      </w:rPr>
      <w:t>Numbers 25.Advisor.docx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14D32">
        <w:t>Numbers Chapter 25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14D32">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14D32">
      <w:rPr>
        <w:noProof/>
        <w:snapToGrid w:val="0"/>
      </w:rPr>
      <w:t>Numbers 25.Advisor.docx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14D3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14D32">
      <w:t>&lt;not set&gt;</w:t>
    </w:r>
    <w:r>
      <w:fldChar w:fldCharType="end"/>
    </w:r>
    <w:r>
      <w:tab/>
      <w:t xml:space="preserve">Checker: </w:t>
    </w:r>
    <w:r>
      <w:fldChar w:fldCharType="begin"/>
    </w:r>
    <w:r>
      <w:instrText xml:space="preserve"> DOCPROPERTY "_RoleChecker" </w:instrText>
    </w:r>
    <w:r>
      <w:fldChar w:fldCharType="separate"/>
    </w:r>
    <w:r w:rsidR="00814D3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14D3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59E"/>
    <w:rsid w:val="00170C86"/>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4659E"/>
    <w:rsid w:val="0075006C"/>
    <w:rsid w:val="00762BCB"/>
    <w:rsid w:val="00796D66"/>
    <w:rsid w:val="007A584B"/>
    <w:rsid w:val="00814D32"/>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2d25f844807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14D32"/>
    <w:pPr>
      <w:spacing w:line="240" w:lineRule="auto"/>
    </w:pPr>
    <w:rPr>
      <w:sz w:val="20"/>
      <w:szCs w:val="20"/>
    </w:rPr>
  </w:style>
  <w:style w:type="character" w:customStyle="1" w:styleId="FootnoteTextChar">
    <w:name w:val="Footnote Text Char"/>
    <w:basedOn w:val="DefaultParagraphFont"/>
    <w:link w:val="FootnoteText"/>
    <w:rsid w:val="00814D32"/>
    <w:rPr>
      <w:rFonts w:ascii="Arial" w:eastAsia="Times New Roman" w:hAnsi="Arial" w:cs="Latha"/>
      <w:lang w:val="en-US" w:eastAsia="en-US" w:bidi="ta-IN"/>
    </w:rPr>
  </w:style>
  <w:style w:type="character" w:styleId="FootnoteReference">
    <w:name w:val="footnote reference"/>
    <w:basedOn w:val="DefaultParagraphFont"/>
    <w:rsid w:val="00814D32"/>
    <w:rPr>
      <w:vertAlign w:val="superscript"/>
    </w:rPr>
  </w:style>
  <w:style w:type="paragraph" w:styleId="EndnoteText">
    <w:name w:val="endnote text"/>
    <w:basedOn w:val="Normal"/>
    <w:link w:val="EndnoteTextChar"/>
    <w:rsid w:val="00814D32"/>
    <w:pPr>
      <w:spacing w:line="240" w:lineRule="auto"/>
    </w:pPr>
    <w:rPr>
      <w:sz w:val="20"/>
      <w:szCs w:val="20"/>
    </w:rPr>
  </w:style>
  <w:style w:type="character" w:customStyle="1" w:styleId="EndnoteTextChar">
    <w:name w:val="Endnote Text Char"/>
    <w:basedOn w:val="DefaultParagraphFont"/>
    <w:link w:val="EndnoteText"/>
    <w:rsid w:val="00814D32"/>
    <w:rPr>
      <w:rFonts w:ascii="Arial" w:eastAsia="Times New Roman" w:hAnsi="Arial" w:cs="Latha"/>
      <w:lang w:val="en-US" w:eastAsia="en-US" w:bidi="ta-IN"/>
    </w:rPr>
  </w:style>
  <w:style w:type="character" w:styleId="EndnoteReference">
    <w:name w:val="endnote reference"/>
    <w:basedOn w:val="DefaultParagraphFont"/>
    <w:rsid w:val="00814D3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14D32"/>
    <w:pPr>
      <w:spacing w:line="240" w:lineRule="auto"/>
    </w:pPr>
    <w:rPr>
      <w:sz w:val="20"/>
      <w:szCs w:val="20"/>
    </w:rPr>
  </w:style>
  <w:style w:type="character" w:customStyle="1" w:styleId="FootnoteTextChar">
    <w:name w:val="Footnote Text Char"/>
    <w:basedOn w:val="DefaultParagraphFont"/>
    <w:link w:val="FootnoteText"/>
    <w:rsid w:val="00814D32"/>
    <w:rPr>
      <w:rFonts w:ascii="Arial" w:eastAsia="Times New Roman" w:hAnsi="Arial" w:cs="Latha"/>
      <w:lang w:val="en-US" w:eastAsia="en-US" w:bidi="ta-IN"/>
    </w:rPr>
  </w:style>
  <w:style w:type="character" w:styleId="FootnoteReference">
    <w:name w:val="footnote reference"/>
    <w:basedOn w:val="DefaultParagraphFont"/>
    <w:rsid w:val="00814D32"/>
    <w:rPr>
      <w:vertAlign w:val="superscript"/>
    </w:rPr>
  </w:style>
  <w:style w:type="paragraph" w:styleId="EndnoteText">
    <w:name w:val="endnote text"/>
    <w:basedOn w:val="Normal"/>
    <w:link w:val="EndnoteTextChar"/>
    <w:rsid w:val="00814D32"/>
    <w:pPr>
      <w:spacing w:line="240" w:lineRule="auto"/>
    </w:pPr>
    <w:rPr>
      <w:sz w:val="20"/>
      <w:szCs w:val="20"/>
    </w:rPr>
  </w:style>
  <w:style w:type="character" w:customStyle="1" w:styleId="EndnoteTextChar">
    <w:name w:val="Endnote Text Char"/>
    <w:basedOn w:val="DefaultParagraphFont"/>
    <w:link w:val="EndnoteText"/>
    <w:rsid w:val="00814D32"/>
    <w:rPr>
      <w:rFonts w:ascii="Arial" w:eastAsia="Times New Roman" w:hAnsi="Arial" w:cs="Latha"/>
      <w:lang w:val="en-US" w:eastAsia="en-US" w:bidi="ta-IN"/>
    </w:rPr>
  </w:style>
  <w:style w:type="character" w:styleId="EndnoteReference">
    <w:name w:val="endnote reference"/>
    <w:basedOn w:val="DefaultParagraphFont"/>
    <w:rsid w:val="00814D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2d25f84480745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464</ap:Words>
  <ap:Characters>2050</ap:Characters>
  <ap:Application>Microsoft Office Word</ap:Application>
  <ap:DocSecurity>0</ap:DocSecurity>
  <ap:Lines>33</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2508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25</dc:title>
  <dc:subject/>
  <dc:creator>David Waterson</dc:creator>
  <cp:keywords/>
  <dc:description/>
  <cp:lastModifiedBy>David Waterson</cp:lastModifiedBy>
  <cp:revision>3</cp:revision>
  <dcterms:created xsi:type="dcterms:W3CDTF">2019-08-04T14:19:00Z</dcterms:created>
  <dcterms:modified xsi:type="dcterms:W3CDTF">2019-08-04T14:19:00Z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25.docx</vt:lpwstr>
  </property>
  <property fmtid="{D5CDD505-2E9C-101B-9397-08002B2CF9AE}" pid="9" name="_TranslationDocumentId">
    <vt:i4>19472</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4025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25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